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6E7C9" w14:textId="6F932965" w:rsidR="007A42AE" w:rsidRPr="00FA14DF" w:rsidRDefault="00154DC5" w:rsidP="00C503A2">
      <w:pPr>
        <w:tabs>
          <w:tab w:val="center" w:pos="4419"/>
          <w:tab w:val="right" w:pos="8838"/>
        </w:tabs>
        <w:spacing w:line="276" w:lineRule="auto"/>
        <w:ind w:left="9204" w:hanging="9204"/>
        <w:jc w:val="center"/>
        <w:rPr>
          <w:rFonts w:ascii="Arial Narrow" w:hAnsi="Arial Narrow"/>
          <w:b/>
          <w:bCs/>
          <w:sz w:val="20"/>
          <w:szCs w:val="20"/>
          <w:u w:val="single"/>
        </w:rPr>
      </w:pPr>
      <w:r w:rsidRPr="00FA14DF">
        <w:rPr>
          <w:rFonts w:ascii="Arial Narrow" w:hAnsi="Arial Narrow"/>
          <w:b/>
          <w:bCs/>
          <w:sz w:val="20"/>
          <w:szCs w:val="20"/>
          <w:u w:val="single"/>
        </w:rPr>
        <w:t>ANÁLISIS DEL SECTOR</w:t>
      </w:r>
    </w:p>
    <w:p w14:paraId="2586E12A" w14:textId="77777777" w:rsidR="007A42AE" w:rsidRPr="00FA14DF" w:rsidRDefault="007A42AE" w:rsidP="00960EAB">
      <w:pPr>
        <w:tabs>
          <w:tab w:val="center" w:pos="4419"/>
          <w:tab w:val="right" w:pos="8838"/>
        </w:tabs>
        <w:spacing w:line="276" w:lineRule="auto"/>
        <w:ind w:left="4419" w:hanging="4419"/>
        <w:jc w:val="center"/>
        <w:rPr>
          <w:rFonts w:ascii="Arial Narrow" w:hAnsi="Arial Narrow"/>
          <w:b/>
          <w:bCs/>
          <w:sz w:val="20"/>
          <w:szCs w:val="20"/>
          <w:u w:val="single"/>
        </w:rPr>
      </w:pPr>
    </w:p>
    <w:tbl>
      <w:tblPr>
        <w:tblStyle w:val="43"/>
        <w:tblW w:w="893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544"/>
        <w:gridCol w:w="5386"/>
      </w:tblGrid>
      <w:tr w:rsidR="007A42AE" w:rsidRPr="00FA14DF" w14:paraId="2E33FC8C" w14:textId="77777777" w:rsidTr="00BB3E1F">
        <w:trPr>
          <w:trHeight w:val="317"/>
          <w:jc w:val="center"/>
        </w:trPr>
        <w:tc>
          <w:tcPr>
            <w:tcW w:w="8930" w:type="dxa"/>
            <w:gridSpan w:val="2"/>
            <w:tcBorders>
              <w:top w:val="single" w:sz="6" w:space="0" w:color="000000"/>
              <w:left w:val="single" w:sz="6" w:space="0" w:color="000000"/>
              <w:bottom w:val="single" w:sz="6" w:space="0" w:color="000000"/>
              <w:right w:val="single" w:sz="6" w:space="0" w:color="000000"/>
            </w:tcBorders>
            <w:shd w:val="clear" w:color="auto" w:fill="BFBFBF"/>
            <w:vAlign w:val="center"/>
          </w:tcPr>
          <w:p w14:paraId="4278C540" w14:textId="77777777" w:rsidR="007A42AE" w:rsidRPr="00FA14DF" w:rsidRDefault="007A42AE" w:rsidP="00960EAB">
            <w:pPr>
              <w:spacing w:line="276" w:lineRule="auto"/>
              <w:jc w:val="center"/>
              <w:rPr>
                <w:rFonts w:ascii="Arial Narrow" w:eastAsia="Arial Narrow" w:hAnsi="Arial Narrow" w:cs="Arial Narrow"/>
                <w:b/>
                <w:sz w:val="20"/>
                <w:szCs w:val="20"/>
              </w:rPr>
            </w:pPr>
            <w:r w:rsidRPr="00FA14DF">
              <w:rPr>
                <w:rFonts w:ascii="Arial Narrow" w:eastAsia="Arial Narrow" w:hAnsi="Arial Narrow" w:cs="Arial Narrow"/>
                <w:b/>
                <w:sz w:val="20"/>
                <w:szCs w:val="20"/>
              </w:rPr>
              <w:t>INFORMACIÓN GENERAL</w:t>
            </w:r>
          </w:p>
        </w:tc>
      </w:tr>
      <w:tr w:rsidR="00406E97" w:rsidRPr="00FA14DF" w14:paraId="174BC71C" w14:textId="77777777" w:rsidTr="00BB3E1F">
        <w:trPr>
          <w:trHeight w:val="25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67F79B77" w14:textId="153544D8" w:rsidR="00406E97" w:rsidRPr="00FA14DF" w:rsidRDefault="00406E97" w:rsidP="00960EAB">
            <w:pPr>
              <w:spacing w:line="276" w:lineRule="auto"/>
              <w:jc w:val="both"/>
              <w:rPr>
                <w:rFonts w:ascii="Arial Narrow" w:eastAsia="Arial Narrow" w:hAnsi="Arial Narrow" w:cs="Arial Narrow"/>
                <w:b/>
                <w:sz w:val="20"/>
                <w:szCs w:val="20"/>
              </w:rPr>
            </w:pPr>
            <w:r w:rsidRPr="00FA14DF">
              <w:rPr>
                <w:rFonts w:ascii="Arial Narrow" w:eastAsia="Arial Narrow" w:hAnsi="Arial Narrow" w:cs="Arial Narrow"/>
                <w:b/>
                <w:sz w:val="20"/>
                <w:szCs w:val="20"/>
              </w:rPr>
              <w:t>TIPO DE CONTRATO</w:t>
            </w:r>
          </w:p>
        </w:tc>
        <w:tc>
          <w:tcPr>
            <w:tcW w:w="5386" w:type="dxa"/>
            <w:tcBorders>
              <w:top w:val="single" w:sz="6" w:space="0" w:color="000000"/>
              <w:left w:val="single" w:sz="6" w:space="0" w:color="000000"/>
              <w:bottom w:val="single" w:sz="6" w:space="0" w:color="000000"/>
              <w:right w:val="single" w:sz="6" w:space="0" w:color="000000"/>
            </w:tcBorders>
            <w:vAlign w:val="center"/>
          </w:tcPr>
          <w:p w14:paraId="2113FFDF" w14:textId="18B92A82" w:rsidR="00406E97" w:rsidRPr="00FA14DF" w:rsidRDefault="00406E97" w:rsidP="00960EAB">
            <w:pPr>
              <w:spacing w:line="276" w:lineRule="auto"/>
              <w:jc w:val="both"/>
              <w:rPr>
                <w:rFonts w:ascii="Arial Narrow" w:eastAsia="Arial Narrow" w:hAnsi="Arial Narrow" w:cs="Arial Narrow"/>
                <w:sz w:val="20"/>
                <w:szCs w:val="20"/>
              </w:rPr>
            </w:pPr>
            <w:r w:rsidRPr="00FA14DF">
              <w:rPr>
                <w:rFonts w:ascii="Arial Narrow" w:eastAsia="Arial Narrow" w:hAnsi="Arial Narrow" w:cs="Arial Narrow"/>
                <w:sz w:val="20"/>
                <w:szCs w:val="20"/>
              </w:rPr>
              <w:t>CONTRATO DE OBRA</w:t>
            </w:r>
          </w:p>
        </w:tc>
      </w:tr>
      <w:tr w:rsidR="00406E97" w:rsidRPr="00FA14DF" w14:paraId="3CC43376" w14:textId="77777777" w:rsidTr="00BB3E1F">
        <w:trPr>
          <w:trHeight w:val="25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7E4E6690" w14:textId="1437AFC1" w:rsidR="00406E97" w:rsidRPr="00FA14DF" w:rsidRDefault="00406E97" w:rsidP="00960EAB">
            <w:pPr>
              <w:spacing w:line="276" w:lineRule="auto"/>
              <w:jc w:val="both"/>
              <w:rPr>
                <w:rFonts w:ascii="Arial Narrow" w:eastAsia="Arial Narrow" w:hAnsi="Arial Narrow" w:cs="Arial Narrow"/>
                <w:b/>
                <w:sz w:val="20"/>
                <w:szCs w:val="20"/>
              </w:rPr>
            </w:pPr>
            <w:r w:rsidRPr="00FA14DF">
              <w:rPr>
                <w:rFonts w:ascii="Arial Narrow" w:eastAsia="Arial Narrow" w:hAnsi="Arial Narrow" w:cs="Arial Narrow"/>
                <w:b/>
                <w:sz w:val="20"/>
                <w:szCs w:val="20"/>
              </w:rPr>
              <w:t>MODALIDAD DE SELECCIÓN</w:t>
            </w:r>
          </w:p>
        </w:tc>
        <w:tc>
          <w:tcPr>
            <w:tcW w:w="5386" w:type="dxa"/>
            <w:tcBorders>
              <w:top w:val="single" w:sz="6" w:space="0" w:color="000000"/>
              <w:left w:val="single" w:sz="6" w:space="0" w:color="000000"/>
              <w:bottom w:val="single" w:sz="6" w:space="0" w:color="000000"/>
              <w:right w:val="single" w:sz="6" w:space="0" w:color="000000"/>
            </w:tcBorders>
            <w:vAlign w:val="center"/>
          </w:tcPr>
          <w:p w14:paraId="20C19029" w14:textId="6F46D5F0" w:rsidR="00406E97" w:rsidRPr="00FA14DF" w:rsidRDefault="00406E97" w:rsidP="00960EAB">
            <w:pPr>
              <w:spacing w:line="276" w:lineRule="auto"/>
              <w:jc w:val="both"/>
              <w:rPr>
                <w:rFonts w:ascii="Arial Narrow" w:eastAsia="Arial Narrow" w:hAnsi="Arial Narrow" w:cs="Arial Narrow"/>
                <w:sz w:val="20"/>
                <w:szCs w:val="20"/>
              </w:rPr>
            </w:pPr>
            <w:r w:rsidRPr="00FA14DF">
              <w:rPr>
                <w:rFonts w:ascii="Arial Narrow" w:eastAsia="Arial Narrow" w:hAnsi="Arial Narrow" w:cs="Arial Narrow"/>
                <w:sz w:val="20"/>
                <w:szCs w:val="20"/>
              </w:rPr>
              <w:t>LICITACIÓN OBRA PÚBLICA</w:t>
            </w:r>
          </w:p>
        </w:tc>
      </w:tr>
      <w:tr w:rsidR="00E81C66" w:rsidRPr="00FA14DF" w14:paraId="4A302F55" w14:textId="77777777" w:rsidTr="00BB3E1F">
        <w:trPr>
          <w:trHeight w:val="25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782AE0C" w14:textId="142EF256" w:rsidR="00E81C66" w:rsidRPr="00FA14DF" w:rsidRDefault="00E81C66" w:rsidP="00960EAB">
            <w:pPr>
              <w:spacing w:line="276" w:lineRule="auto"/>
              <w:jc w:val="both"/>
              <w:rPr>
                <w:rFonts w:ascii="Arial Narrow" w:eastAsia="Arial Narrow" w:hAnsi="Arial Narrow" w:cs="Arial Narrow"/>
                <w:b/>
                <w:sz w:val="20"/>
                <w:szCs w:val="20"/>
              </w:rPr>
            </w:pPr>
            <w:r w:rsidRPr="00FA14DF">
              <w:rPr>
                <w:rFonts w:ascii="Arial Narrow" w:eastAsia="Arial Narrow" w:hAnsi="Arial Narrow" w:cs="Arial Narrow"/>
                <w:b/>
                <w:sz w:val="20"/>
                <w:szCs w:val="20"/>
              </w:rPr>
              <w:t>PRESUPUESTO OFICIAL</w:t>
            </w:r>
          </w:p>
        </w:tc>
        <w:tc>
          <w:tcPr>
            <w:tcW w:w="5386" w:type="dxa"/>
            <w:tcBorders>
              <w:top w:val="single" w:sz="6" w:space="0" w:color="000000"/>
              <w:left w:val="single" w:sz="6" w:space="0" w:color="000000"/>
              <w:bottom w:val="single" w:sz="6" w:space="0" w:color="000000"/>
              <w:right w:val="single" w:sz="6" w:space="0" w:color="000000"/>
            </w:tcBorders>
            <w:vAlign w:val="center"/>
          </w:tcPr>
          <w:p w14:paraId="3B5BC20D" w14:textId="1B088784" w:rsidR="00E81C66" w:rsidRPr="00FA14DF" w:rsidRDefault="00085021" w:rsidP="00960EAB">
            <w:pPr>
              <w:spacing w:line="276" w:lineRule="auto"/>
              <w:jc w:val="both"/>
              <w:rPr>
                <w:rFonts w:ascii="Arial Narrow" w:eastAsia="Arial Narrow" w:hAnsi="Arial Narrow" w:cs="Arial Narrow"/>
                <w:sz w:val="20"/>
                <w:szCs w:val="20"/>
              </w:rPr>
            </w:pPr>
            <w:r w:rsidRPr="00FA14DF">
              <w:rPr>
                <w:rFonts w:ascii="Arial Narrow" w:eastAsia="Arial Narrow" w:hAnsi="Arial Narrow" w:cs="Arial Narrow"/>
                <w:sz w:val="20"/>
                <w:szCs w:val="20"/>
              </w:rPr>
              <w:t>TREINTA Y CINCO MIL DOSCIENTOS VEINTIDOS MILLONES SEISCIENTOS SESENTA Y SIETE MIL QUINIENTOS SETENTA Y CINCO PESOS M/CTE ($35.222.667.575,00) EQUIVALENTE A 20.116,8353 SMMLV AL AÑO 2026</w:t>
            </w:r>
          </w:p>
        </w:tc>
      </w:tr>
      <w:tr w:rsidR="007A42AE" w:rsidRPr="00FA14DF" w14:paraId="37B90F0C" w14:textId="77777777" w:rsidTr="00BB3E1F">
        <w:trPr>
          <w:trHeight w:val="25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B6C479A" w14:textId="688842CD" w:rsidR="007A42AE" w:rsidRPr="00FA14DF" w:rsidRDefault="00E81C66" w:rsidP="00960EAB">
            <w:pPr>
              <w:spacing w:line="276" w:lineRule="auto"/>
              <w:jc w:val="both"/>
              <w:rPr>
                <w:rFonts w:ascii="Arial Narrow" w:eastAsia="Arial Narrow" w:hAnsi="Arial Narrow" w:cs="Arial Narrow"/>
                <w:b/>
                <w:sz w:val="20"/>
                <w:szCs w:val="20"/>
              </w:rPr>
            </w:pPr>
            <w:r w:rsidRPr="00FA14DF">
              <w:rPr>
                <w:rFonts w:ascii="Arial Narrow" w:eastAsia="Arial Narrow" w:hAnsi="Arial Narrow" w:cs="Arial Narrow"/>
                <w:b/>
                <w:sz w:val="20"/>
                <w:szCs w:val="20"/>
              </w:rPr>
              <w:t>OBJETO</w:t>
            </w:r>
          </w:p>
        </w:tc>
        <w:tc>
          <w:tcPr>
            <w:tcW w:w="5386" w:type="dxa"/>
            <w:tcBorders>
              <w:top w:val="single" w:sz="6" w:space="0" w:color="000000"/>
              <w:left w:val="single" w:sz="6" w:space="0" w:color="000000"/>
              <w:bottom w:val="single" w:sz="6" w:space="0" w:color="000000"/>
              <w:right w:val="single" w:sz="6" w:space="0" w:color="000000"/>
            </w:tcBorders>
            <w:vAlign w:val="center"/>
          </w:tcPr>
          <w:p w14:paraId="24039006" w14:textId="2A993C41" w:rsidR="007A42AE" w:rsidRPr="00FA14DF" w:rsidRDefault="00D84CF5" w:rsidP="00960EAB">
            <w:pPr>
              <w:spacing w:line="276" w:lineRule="auto"/>
              <w:jc w:val="both"/>
              <w:rPr>
                <w:rFonts w:ascii="Arial Narrow" w:eastAsia="Arial Narrow" w:hAnsi="Arial Narrow" w:cs="Arial Narrow"/>
                <w:sz w:val="20"/>
                <w:szCs w:val="20"/>
              </w:rPr>
            </w:pPr>
            <w:r w:rsidRPr="00FA14DF">
              <w:rPr>
                <w:rFonts w:ascii="Arial Narrow" w:eastAsia="Arial Narrow" w:hAnsi="Arial Narrow" w:cs="Arial Narrow"/>
                <w:sz w:val="20"/>
                <w:szCs w:val="20"/>
              </w:rPr>
              <w:t>CONSTRUCCIÓN DE PLACA HUELLAS Y OBRAS DE ARTE EN DIFERENTES PUNTOS CRÍTICOS DE LA ZONA RURAL DEL MUNICIPIO DE ATACO TOLIMA</w:t>
            </w:r>
          </w:p>
        </w:tc>
      </w:tr>
      <w:tr w:rsidR="007A42AE" w:rsidRPr="00FA14DF" w14:paraId="468D6110" w14:textId="77777777" w:rsidTr="00BB3E1F">
        <w:trPr>
          <w:trHeight w:val="25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183032B" w14:textId="77777777" w:rsidR="007A42AE" w:rsidRPr="00FA14DF" w:rsidRDefault="007A42AE" w:rsidP="00960EAB">
            <w:pPr>
              <w:spacing w:line="276" w:lineRule="auto"/>
              <w:jc w:val="both"/>
              <w:rPr>
                <w:rFonts w:ascii="Arial Narrow" w:eastAsia="Arial Narrow" w:hAnsi="Arial Narrow" w:cs="Arial Narrow"/>
                <w:b/>
                <w:sz w:val="20"/>
                <w:szCs w:val="20"/>
              </w:rPr>
            </w:pPr>
            <w:r w:rsidRPr="00FA14DF">
              <w:rPr>
                <w:rFonts w:ascii="Arial Narrow" w:eastAsia="Arial Narrow" w:hAnsi="Arial Narrow" w:cs="Arial Narrow"/>
                <w:b/>
                <w:sz w:val="20"/>
                <w:szCs w:val="20"/>
              </w:rPr>
              <w:t>DEPENDENCIA QUE PROYECTA</w:t>
            </w:r>
          </w:p>
        </w:tc>
        <w:tc>
          <w:tcPr>
            <w:tcW w:w="5386" w:type="dxa"/>
            <w:tcBorders>
              <w:top w:val="single" w:sz="6" w:space="0" w:color="000000"/>
              <w:left w:val="single" w:sz="6" w:space="0" w:color="000000"/>
              <w:bottom w:val="single" w:sz="6" w:space="0" w:color="000000"/>
              <w:right w:val="single" w:sz="6" w:space="0" w:color="000000"/>
            </w:tcBorders>
            <w:vAlign w:val="center"/>
          </w:tcPr>
          <w:p w14:paraId="2A1D7139" w14:textId="6E3D5289" w:rsidR="007A42AE" w:rsidRPr="00FA14DF" w:rsidRDefault="004211A1" w:rsidP="00960EAB">
            <w:pPr>
              <w:spacing w:line="276" w:lineRule="auto"/>
              <w:jc w:val="both"/>
              <w:rPr>
                <w:rFonts w:ascii="Arial Narrow" w:eastAsia="Arial Narrow" w:hAnsi="Arial Narrow" w:cs="Arial Narrow"/>
                <w:sz w:val="20"/>
                <w:szCs w:val="20"/>
              </w:rPr>
            </w:pPr>
            <w:r>
              <w:rPr>
                <w:rFonts w:ascii="Arial Narrow" w:hAnsi="Arial Narrow"/>
                <w:sz w:val="20"/>
                <w:szCs w:val="20"/>
              </w:rPr>
              <w:t>SECRETARIA DE INFRAESTRUCTURA</w:t>
            </w:r>
          </w:p>
        </w:tc>
      </w:tr>
      <w:tr w:rsidR="007A42AE" w:rsidRPr="00FA14DF" w14:paraId="0874E6BB" w14:textId="77777777" w:rsidTr="00BB3E1F">
        <w:trPr>
          <w:trHeight w:val="6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8D175FC" w14:textId="77777777" w:rsidR="007A42AE" w:rsidRPr="00FA14DF" w:rsidRDefault="007A42AE" w:rsidP="00960EAB">
            <w:pPr>
              <w:spacing w:line="276" w:lineRule="auto"/>
              <w:jc w:val="both"/>
              <w:rPr>
                <w:rFonts w:ascii="Arial Narrow" w:eastAsia="Arial Narrow" w:hAnsi="Arial Narrow" w:cs="Arial Narrow"/>
                <w:b/>
                <w:sz w:val="20"/>
                <w:szCs w:val="20"/>
              </w:rPr>
            </w:pPr>
            <w:r w:rsidRPr="00FA14DF">
              <w:rPr>
                <w:rFonts w:ascii="Arial Narrow" w:eastAsia="Arial Narrow" w:hAnsi="Arial Narrow" w:cs="Arial Narrow"/>
                <w:b/>
                <w:sz w:val="20"/>
                <w:szCs w:val="20"/>
              </w:rPr>
              <w:t>DEPENDENCIA A QUIEN SE DIRIGE</w:t>
            </w:r>
          </w:p>
        </w:tc>
        <w:tc>
          <w:tcPr>
            <w:tcW w:w="5386" w:type="dxa"/>
            <w:tcBorders>
              <w:top w:val="single" w:sz="6" w:space="0" w:color="000000"/>
              <w:left w:val="single" w:sz="6" w:space="0" w:color="000000"/>
              <w:bottom w:val="single" w:sz="6" w:space="0" w:color="000000"/>
              <w:right w:val="single" w:sz="6" w:space="0" w:color="000000"/>
            </w:tcBorders>
            <w:vAlign w:val="center"/>
          </w:tcPr>
          <w:p w14:paraId="56A80FD9" w14:textId="77777777" w:rsidR="007A42AE" w:rsidRPr="00FA14DF" w:rsidRDefault="007A42AE" w:rsidP="00960EAB">
            <w:pPr>
              <w:spacing w:line="276" w:lineRule="auto"/>
              <w:jc w:val="both"/>
              <w:rPr>
                <w:rFonts w:ascii="Arial Narrow" w:eastAsia="Arial Narrow" w:hAnsi="Arial Narrow" w:cs="Arial Narrow"/>
                <w:sz w:val="20"/>
                <w:szCs w:val="20"/>
              </w:rPr>
            </w:pPr>
            <w:r w:rsidRPr="00FA14DF">
              <w:rPr>
                <w:rFonts w:ascii="Arial Narrow" w:eastAsia="Arial Narrow" w:hAnsi="Arial Narrow" w:cs="Arial Narrow"/>
                <w:sz w:val="20"/>
                <w:szCs w:val="20"/>
              </w:rPr>
              <w:t>DESPACHO MUNICIPAL ALCALDÍA</w:t>
            </w:r>
          </w:p>
        </w:tc>
      </w:tr>
      <w:tr w:rsidR="007A42AE" w:rsidRPr="00FA14DF" w14:paraId="43CBBCF0" w14:textId="77777777" w:rsidTr="00BB3E1F">
        <w:trPr>
          <w:trHeight w:val="25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7C440D2" w14:textId="28348F44" w:rsidR="007A42AE" w:rsidRPr="00FA14DF" w:rsidRDefault="00C74E4F" w:rsidP="00960EAB">
            <w:pPr>
              <w:spacing w:line="276" w:lineRule="auto"/>
              <w:jc w:val="both"/>
              <w:rPr>
                <w:rFonts w:ascii="Arial Narrow" w:eastAsia="Arial Narrow" w:hAnsi="Arial Narrow" w:cs="Arial Narrow"/>
                <w:b/>
                <w:sz w:val="20"/>
                <w:szCs w:val="20"/>
              </w:rPr>
            </w:pPr>
            <w:r w:rsidRPr="00FA14DF">
              <w:rPr>
                <w:rFonts w:ascii="Arial Narrow" w:eastAsia="Arial Narrow" w:hAnsi="Arial Narrow" w:cs="Arial Narrow"/>
                <w:b/>
                <w:sz w:val="20"/>
                <w:szCs w:val="20"/>
              </w:rPr>
              <w:t>AÑO</w:t>
            </w:r>
          </w:p>
        </w:tc>
        <w:tc>
          <w:tcPr>
            <w:tcW w:w="5386" w:type="dxa"/>
            <w:tcBorders>
              <w:top w:val="single" w:sz="6" w:space="0" w:color="000000"/>
              <w:left w:val="single" w:sz="6" w:space="0" w:color="000000"/>
              <w:bottom w:val="single" w:sz="6" w:space="0" w:color="000000"/>
              <w:right w:val="single" w:sz="6" w:space="0" w:color="000000"/>
            </w:tcBorders>
            <w:vAlign w:val="center"/>
          </w:tcPr>
          <w:p w14:paraId="0EF76433" w14:textId="0E76ACD8" w:rsidR="00C74E4F" w:rsidRPr="00FA14DF" w:rsidRDefault="00C74E4F" w:rsidP="00960EAB">
            <w:pPr>
              <w:spacing w:line="276" w:lineRule="auto"/>
              <w:jc w:val="both"/>
              <w:rPr>
                <w:rFonts w:ascii="Arial Narrow" w:eastAsia="Arial Narrow" w:hAnsi="Arial Narrow" w:cs="Arial Narrow"/>
                <w:color w:val="EE0000"/>
                <w:sz w:val="20"/>
                <w:szCs w:val="20"/>
              </w:rPr>
            </w:pPr>
            <w:r w:rsidRPr="00FA14DF">
              <w:rPr>
                <w:rFonts w:ascii="Arial Narrow" w:eastAsia="Arial Narrow" w:hAnsi="Arial Narrow" w:cs="Arial Narrow"/>
                <w:sz w:val="20"/>
                <w:szCs w:val="20"/>
              </w:rPr>
              <w:t>2026</w:t>
            </w:r>
          </w:p>
        </w:tc>
      </w:tr>
      <w:tr w:rsidR="007A42AE" w:rsidRPr="00FA14DF" w14:paraId="01BA2D86" w14:textId="77777777" w:rsidTr="00BB3E1F">
        <w:trPr>
          <w:trHeight w:val="255"/>
          <w:jc w:val="center"/>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7A1C16CE" w14:textId="77777777" w:rsidR="007A42AE" w:rsidRPr="00FA14DF" w:rsidRDefault="007A42AE" w:rsidP="00960EAB">
            <w:pPr>
              <w:spacing w:line="276" w:lineRule="auto"/>
              <w:jc w:val="both"/>
              <w:rPr>
                <w:rFonts w:ascii="Arial Narrow" w:eastAsia="Arial Narrow" w:hAnsi="Arial Narrow" w:cs="Arial Narrow"/>
                <w:b/>
                <w:sz w:val="20"/>
                <w:szCs w:val="20"/>
              </w:rPr>
            </w:pPr>
            <w:r w:rsidRPr="00FA14DF">
              <w:rPr>
                <w:rFonts w:ascii="Arial Narrow" w:eastAsia="Arial Narrow" w:hAnsi="Arial Narrow" w:cs="Arial Narrow"/>
                <w:b/>
                <w:sz w:val="20"/>
                <w:szCs w:val="20"/>
              </w:rPr>
              <w:t>LUGAR DONDE SE EJECUTA</w:t>
            </w:r>
          </w:p>
        </w:tc>
        <w:tc>
          <w:tcPr>
            <w:tcW w:w="5386" w:type="dxa"/>
            <w:tcBorders>
              <w:top w:val="single" w:sz="6" w:space="0" w:color="000000"/>
              <w:left w:val="single" w:sz="6" w:space="0" w:color="000000"/>
              <w:bottom w:val="single" w:sz="6" w:space="0" w:color="000000"/>
              <w:right w:val="single" w:sz="6" w:space="0" w:color="000000"/>
            </w:tcBorders>
            <w:vAlign w:val="center"/>
          </w:tcPr>
          <w:p w14:paraId="22A3D1F3" w14:textId="6539EB48" w:rsidR="007A42AE" w:rsidRPr="00FA14DF" w:rsidRDefault="00D92E98" w:rsidP="00960EAB">
            <w:pPr>
              <w:spacing w:line="276" w:lineRule="auto"/>
              <w:jc w:val="both"/>
              <w:rPr>
                <w:rFonts w:ascii="Arial Narrow" w:eastAsia="Arial Narrow" w:hAnsi="Arial Narrow" w:cs="Arial Narrow"/>
                <w:sz w:val="20"/>
                <w:szCs w:val="20"/>
              </w:rPr>
            </w:pPr>
            <w:r w:rsidRPr="00FA14DF">
              <w:rPr>
                <w:rFonts w:ascii="Arial Narrow" w:eastAsia="Arial Narrow" w:hAnsi="Arial Narrow" w:cs="Arial Narrow"/>
                <w:sz w:val="20"/>
                <w:szCs w:val="20"/>
              </w:rPr>
              <w:t>ATACO</w:t>
            </w:r>
            <w:r w:rsidR="00C74E4F" w:rsidRPr="00FA14DF">
              <w:rPr>
                <w:rFonts w:ascii="Arial Narrow" w:eastAsia="Arial Narrow" w:hAnsi="Arial Narrow" w:cs="Arial Narrow"/>
                <w:sz w:val="20"/>
                <w:szCs w:val="20"/>
              </w:rPr>
              <w:t>,</w:t>
            </w:r>
            <w:r w:rsidR="007A42AE" w:rsidRPr="00FA14DF">
              <w:rPr>
                <w:rFonts w:ascii="Arial Narrow" w:eastAsia="Arial Narrow" w:hAnsi="Arial Narrow" w:cs="Arial Narrow"/>
                <w:sz w:val="20"/>
                <w:szCs w:val="20"/>
              </w:rPr>
              <w:t xml:space="preserve"> TOLIMA</w:t>
            </w:r>
          </w:p>
        </w:tc>
      </w:tr>
    </w:tbl>
    <w:p w14:paraId="5E7123C7" w14:textId="77777777" w:rsidR="007A42AE" w:rsidRPr="00FA14DF" w:rsidRDefault="007A42AE" w:rsidP="00960EAB">
      <w:pPr>
        <w:spacing w:line="276" w:lineRule="auto"/>
        <w:jc w:val="both"/>
        <w:rPr>
          <w:rFonts w:ascii="Arial Narrow" w:eastAsia="Arial Narrow" w:hAnsi="Arial Narrow" w:cs="Arial Narrow"/>
          <w:sz w:val="20"/>
          <w:szCs w:val="20"/>
        </w:rPr>
      </w:pPr>
    </w:p>
    <w:p w14:paraId="091BD2C9" w14:textId="148A119F" w:rsidR="00470256" w:rsidRPr="00FA14DF" w:rsidRDefault="00470256" w:rsidP="000A647E">
      <w:pPr>
        <w:spacing w:line="276" w:lineRule="auto"/>
        <w:ind w:right="45"/>
        <w:jc w:val="both"/>
        <w:textAlignment w:val="baseline"/>
        <w:rPr>
          <w:rFonts w:ascii="Arial Narrow" w:hAnsi="Arial Narrow"/>
          <w:sz w:val="20"/>
          <w:szCs w:val="20"/>
        </w:rPr>
      </w:pPr>
      <w:r w:rsidRPr="00FA14DF">
        <w:rPr>
          <w:rFonts w:ascii="Arial Narrow" w:hAnsi="Arial Narrow"/>
          <w:sz w:val="20"/>
          <w:szCs w:val="20"/>
        </w:rPr>
        <w:t>Conforme al artículo 2.2.1.1.1.6.1 del Decreto 1082 de 2015, que establece la obligación de las entidades estatales de analizar el sector económico relacionado con el objeto del proceso de contratación desde diversas perspectivas (legal, comercial, financiera, organizacional, técnica y de análisis de riesgos), la Alcaldía de Ataco - Tolima ha realizado un estudio sectorial en función de cumplir con el objeto de contratación correspondiente al proceso de </w:t>
      </w:r>
      <w:r w:rsidRPr="00FA14DF">
        <w:rPr>
          <w:rFonts w:ascii="Arial Narrow" w:hAnsi="Arial Narrow"/>
          <w:b/>
          <w:bCs/>
          <w:i/>
          <w:iCs/>
          <w:sz w:val="20"/>
          <w:szCs w:val="20"/>
        </w:rPr>
        <w:t>“</w:t>
      </w:r>
      <w:r w:rsidR="00FF7490" w:rsidRPr="00FF7490">
        <w:rPr>
          <w:rFonts w:ascii="Arial Narrow" w:hAnsi="Arial Narrow"/>
          <w:b/>
          <w:i/>
          <w:sz w:val="20"/>
          <w:szCs w:val="20"/>
          <w:lang w:val="es-CO"/>
        </w:rPr>
        <w:t>CONSTRUCCIÓN DE PLACA HUELLAS Y OBRAS DE ARTE EN DIFERENTES PUNTOS CRÍTICOS DE LA ZONA RURAL DEL MUNICIPIO DE ATACO TOLIMA</w:t>
      </w:r>
      <w:r w:rsidRPr="00FA14DF">
        <w:rPr>
          <w:rFonts w:ascii="Arial Narrow" w:hAnsi="Arial Narrow"/>
          <w:b/>
          <w:bCs/>
          <w:i/>
          <w:iCs/>
          <w:sz w:val="20"/>
          <w:szCs w:val="20"/>
        </w:rPr>
        <w:t>”</w:t>
      </w:r>
      <w:r w:rsidRPr="00FA14DF">
        <w:rPr>
          <w:rFonts w:ascii="Arial Narrow" w:hAnsi="Arial Narrow"/>
          <w:sz w:val="20"/>
          <w:szCs w:val="20"/>
        </w:rPr>
        <w:t>.</w:t>
      </w:r>
    </w:p>
    <w:p w14:paraId="0B7223FE" w14:textId="54FEC5C1" w:rsidR="00470256" w:rsidRPr="00FA14DF" w:rsidRDefault="00470256" w:rsidP="000A647E">
      <w:pPr>
        <w:spacing w:line="276" w:lineRule="auto"/>
        <w:ind w:right="45"/>
        <w:jc w:val="both"/>
        <w:textAlignment w:val="baseline"/>
        <w:rPr>
          <w:rFonts w:ascii="Segoe UI" w:eastAsia="Times New Roman" w:hAnsi="Segoe UI" w:cs="Segoe UI"/>
          <w:sz w:val="20"/>
          <w:szCs w:val="20"/>
          <w:lang w:val="es-CO" w:eastAsia="es-MX"/>
        </w:rPr>
      </w:pPr>
    </w:p>
    <w:p w14:paraId="34DB78E1" w14:textId="582318A4" w:rsidR="00470256" w:rsidRPr="00FA14DF" w:rsidRDefault="00470256" w:rsidP="000A647E">
      <w:pPr>
        <w:spacing w:line="276" w:lineRule="auto"/>
        <w:ind w:right="45"/>
        <w:jc w:val="both"/>
        <w:textAlignment w:val="baseline"/>
        <w:rPr>
          <w:rFonts w:ascii="Arial Narrow" w:hAnsi="Arial Narrow"/>
          <w:sz w:val="20"/>
          <w:szCs w:val="20"/>
        </w:rPr>
      </w:pPr>
      <w:r w:rsidRPr="00FA14DF">
        <w:rPr>
          <w:rFonts w:ascii="Arial Narrow" w:hAnsi="Arial Narrow"/>
          <w:sz w:val="20"/>
          <w:szCs w:val="20"/>
        </w:rPr>
        <w:t>El presente proceso contractual hace parte del sector secundario de la economía, el cual se caracteriza por la transformación de materias primas y recursos naturales en productos terminados, bienes de capital o infraestructura física indispensable para el desarrollo social, económico y productivo. A diferencia de las actividades extractivas o de la simple prestación de servicios, este sector agrega valor a la cadena económica mediante procesos técnicos de manufactura, industrialización, ensamble, adecuación y construcción. Dentro de este sector se destacan subcategorías macro como la industria manufacturera, la producción de bienes industriales, la metalmecánica, la fabricación de insumos y materiales, así como las actividades de ingeniería, arquitectura, obras civiles y construcciones especializadas.</w:t>
      </w:r>
    </w:p>
    <w:p w14:paraId="62B90CA7" w14:textId="55753C32" w:rsidR="00470256" w:rsidRPr="00FA14DF" w:rsidRDefault="00470256" w:rsidP="000A647E">
      <w:pPr>
        <w:spacing w:line="276" w:lineRule="auto"/>
        <w:ind w:right="45"/>
        <w:jc w:val="both"/>
        <w:textAlignment w:val="baseline"/>
        <w:rPr>
          <w:rFonts w:ascii="Arial Narrow" w:hAnsi="Arial Narrow"/>
          <w:sz w:val="20"/>
          <w:szCs w:val="20"/>
        </w:rPr>
      </w:pPr>
    </w:p>
    <w:p w14:paraId="784C54DB" w14:textId="00FF7A2E" w:rsidR="00663611" w:rsidRPr="00FA14DF" w:rsidRDefault="00470256" w:rsidP="000A647E">
      <w:pPr>
        <w:spacing w:line="276" w:lineRule="auto"/>
        <w:ind w:right="45"/>
        <w:jc w:val="both"/>
        <w:textAlignment w:val="baseline"/>
        <w:rPr>
          <w:rFonts w:ascii="Arial Narrow" w:hAnsi="Arial Narrow"/>
          <w:sz w:val="20"/>
          <w:szCs w:val="20"/>
        </w:rPr>
      </w:pPr>
      <w:r w:rsidRPr="00FA14DF">
        <w:rPr>
          <w:rFonts w:ascii="Arial Narrow" w:hAnsi="Arial Narrow"/>
          <w:sz w:val="20"/>
          <w:szCs w:val="20"/>
        </w:rPr>
        <w:t>Los agentes que componen este sector son: las industrias manufactureras, las plantas procesadoras, las fábricas de maquinaria y equipo, las industrias metalúrgicas y siderúrgicas, los productores, fabricantes y proveedores de materiales e insumos, las empresas de montajes mecánicos o industriales, los talleres de prefabricación de componentes, las firmas de ingeniería y arquitectura, los contratistas de obra pública o privada, y las empresas especializadas en instalaciones, mantenimientos técnicos, acabados y adecuaciones físicas, entre otros</w:t>
      </w:r>
      <w:r w:rsidR="00A971A7" w:rsidRPr="00FA14DF">
        <w:rPr>
          <w:rFonts w:ascii="Arial Narrow" w:hAnsi="Arial Narrow"/>
          <w:sz w:val="20"/>
          <w:szCs w:val="20"/>
        </w:rPr>
        <w:t>.</w:t>
      </w:r>
    </w:p>
    <w:p w14:paraId="63FEDB20" w14:textId="77777777" w:rsidR="00663611" w:rsidRPr="00FA14DF" w:rsidRDefault="00663611" w:rsidP="00960EAB">
      <w:pPr>
        <w:spacing w:after="160" w:line="276" w:lineRule="auto"/>
        <w:rPr>
          <w:rFonts w:ascii="Arial Narrow" w:hAnsi="Arial Narrow"/>
          <w:sz w:val="20"/>
          <w:szCs w:val="20"/>
        </w:rPr>
      </w:pPr>
      <w:r w:rsidRPr="00FA14DF">
        <w:rPr>
          <w:rFonts w:ascii="Arial Narrow" w:hAnsi="Arial Narrow"/>
          <w:sz w:val="20"/>
          <w:szCs w:val="20"/>
        </w:rPr>
        <w:br w:type="page"/>
      </w:r>
    </w:p>
    <w:sdt>
      <w:sdtPr>
        <w:rPr>
          <w:rFonts w:asciiTheme="minorHAnsi" w:eastAsiaTheme="minorHAnsi" w:hAnsiTheme="minorHAnsi" w:cstheme="minorBidi"/>
          <w:color w:val="auto"/>
          <w:sz w:val="20"/>
          <w:szCs w:val="20"/>
          <w:lang w:val="es-ES" w:eastAsia="en-US"/>
        </w:rPr>
        <w:id w:val="1694264387"/>
        <w:docPartObj>
          <w:docPartGallery w:val="Table of Contents"/>
          <w:docPartUnique/>
        </w:docPartObj>
      </w:sdtPr>
      <w:sdtEndPr>
        <w:rPr>
          <w:b/>
          <w:bCs/>
          <w:noProof/>
          <w:lang w:val="es-MX"/>
        </w:rPr>
      </w:sdtEndPr>
      <w:sdtContent>
        <w:p w14:paraId="11367EEF" w14:textId="43DA8DCA" w:rsidR="008F315F" w:rsidRPr="00517953" w:rsidRDefault="008F315F" w:rsidP="00960EAB">
          <w:pPr>
            <w:pStyle w:val="TtuloTDC"/>
            <w:spacing w:line="276" w:lineRule="auto"/>
            <w:jc w:val="center"/>
            <w:rPr>
              <w:rFonts w:ascii="Arial Narrow" w:hAnsi="Arial Narrow"/>
              <w:b/>
              <w:i/>
              <w:color w:val="000000" w:themeColor="text1"/>
              <w:sz w:val="28"/>
              <w:szCs w:val="28"/>
            </w:rPr>
          </w:pPr>
          <w:r w:rsidRPr="00517953">
            <w:rPr>
              <w:rFonts w:ascii="Arial Narrow" w:hAnsi="Arial Narrow"/>
              <w:b/>
              <w:i/>
              <w:color w:val="000000" w:themeColor="text1"/>
              <w:sz w:val="28"/>
              <w:szCs w:val="28"/>
              <w:lang w:val="es-ES"/>
            </w:rPr>
            <w:t>Tabla de contenido</w:t>
          </w:r>
        </w:p>
        <w:p w14:paraId="7EE8D5BE" w14:textId="7D2B94BC" w:rsidR="00491930" w:rsidRPr="00491930" w:rsidRDefault="008F315F" w:rsidP="00960EAB">
          <w:pPr>
            <w:pStyle w:val="TDC1"/>
            <w:tabs>
              <w:tab w:val="left" w:pos="440"/>
              <w:tab w:val="right" w:leader="dot" w:pos="8828"/>
            </w:tabs>
            <w:spacing w:line="276" w:lineRule="auto"/>
            <w:rPr>
              <w:rFonts w:eastAsiaTheme="minorEastAsia" w:cstheme="minorBidi"/>
              <w:b w:val="0"/>
              <w:bCs w:val="0"/>
              <w:i w:val="0"/>
              <w:iCs w:val="0"/>
              <w:noProof/>
              <w:kern w:val="2"/>
              <w:sz w:val="20"/>
              <w:szCs w:val="20"/>
              <w:lang w:val="es-CO" w:eastAsia="es-MX"/>
              <w14:ligatures w14:val="standardContextual"/>
            </w:rPr>
          </w:pPr>
          <w:r w:rsidRPr="00491930">
            <w:rPr>
              <w:rFonts w:ascii="Arial Narrow" w:hAnsi="Arial Narrow"/>
              <w:i w:val="0"/>
              <w:iCs w:val="0"/>
              <w:sz w:val="20"/>
              <w:szCs w:val="20"/>
            </w:rPr>
            <w:fldChar w:fldCharType="begin"/>
          </w:r>
          <w:r w:rsidRPr="00491930">
            <w:rPr>
              <w:rFonts w:ascii="Arial Narrow" w:hAnsi="Arial Narrow"/>
              <w:i w:val="0"/>
              <w:iCs w:val="0"/>
              <w:sz w:val="20"/>
              <w:szCs w:val="20"/>
            </w:rPr>
            <w:instrText>TOC \o "1-3" \h \z \u</w:instrText>
          </w:r>
          <w:r w:rsidRPr="00491930">
            <w:rPr>
              <w:rFonts w:ascii="Arial Narrow" w:hAnsi="Arial Narrow"/>
              <w:i w:val="0"/>
              <w:iCs w:val="0"/>
              <w:sz w:val="20"/>
              <w:szCs w:val="20"/>
            </w:rPr>
            <w:fldChar w:fldCharType="separate"/>
          </w:r>
          <w:hyperlink w:anchor="_Toc239865566" w:history="1">
            <w:r w:rsidR="00491930" w:rsidRPr="00491930">
              <w:rPr>
                <w:rStyle w:val="Hipervnculo"/>
                <w:rFonts w:ascii="Arial Narrow" w:eastAsiaTheme="majorEastAsia" w:hAnsi="Arial Narrow" w:cs="Arial"/>
                <w:noProof/>
                <w:sz w:val="20"/>
                <w:szCs w:val="20"/>
                <w:lang w:val="es-CO" w:eastAsia="es-MX"/>
              </w:rPr>
              <w:t>1.</w:t>
            </w:r>
            <w:r w:rsidR="00491930" w:rsidRPr="00491930">
              <w:rPr>
                <w:rFonts w:eastAsiaTheme="minorEastAsia" w:cstheme="minorBidi"/>
                <w:b w:val="0"/>
                <w:bCs w:val="0"/>
                <w:i w:val="0"/>
                <w:iCs w:val="0"/>
                <w:noProof/>
                <w:kern w:val="2"/>
                <w:sz w:val="20"/>
                <w:szCs w:val="20"/>
                <w:lang w:val="es-CO" w:eastAsia="es-MX"/>
                <w14:ligatures w14:val="standardContextual"/>
              </w:rPr>
              <w:tab/>
            </w:r>
            <w:r w:rsidR="00491930" w:rsidRPr="00491930">
              <w:rPr>
                <w:rStyle w:val="Hipervnculo"/>
                <w:rFonts w:ascii="Arial Narrow" w:eastAsiaTheme="majorEastAsia" w:hAnsi="Arial Narrow" w:cs="Tahoma"/>
                <w:noProof/>
                <w:sz w:val="20"/>
                <w:szCs w:val="20"/>
                <w:lang w:val="es-CO" w:eastAsia="es-MX"/>
              </w:rPr>
              <w:t>ASPECTOS ECONÓMICOS Y GENERALES DEL MERCADO</w:t>
            </w:r>
            <w:r w:rsidR="00491930" w:rsidRPr="00491930">
              <w:rPr>
                <w:noProof/>
                <w:webHidden/>
                <w:sz w:val="20"/>
                <w:szCs w:val="20"/>
              </w:rPr>
              <w:tab/>
            </w:r>
            <w:r w:rsidR="00491930" w:rsidRPr="00491930">
              <w:rPr>
                <w:noProof/>
                <w:webHidden/>
                <w:sz w:val="20"/>
                <w:szCs w:val="20"/>
              </w:rPr>
              <w:fldChar w:fldCharType="begin"/>
            </w:r>
            <w:r w:rsidR="00491930" w:rsidRPr="00491930">
              <w:rPr>
                <w:noProof/>
                <w:webHidden/>
                <w:sz w:val="20"/>
                <w:szCs w:val="20"/>
              </w:rPr>
              <w:instrText xml:space="preserve"> PAGEREF _Toc239865566 \h </w:instrText>
            </w:r>
            <w:r w:rsidR="00491930" w:rsidRPr="00491930">
              <w:rPr>
                <w:noProof/>
                <w:webHidden/>
                <w:sz w:val="20"/>
                <w:szCs w:val="20"/>
              </w:rPr>
            </w:r>
            <w:r w:rsidR="00491930" w:rsidRPr="00491930">
              <w:rPr>
                <w:noProof/>
                <w:webHidden/>
                <w:sz w:val="20"/>
                <w:szCs w:val="20"/>
              </w:rPr>
              <w:fldChar w:fldCharType="separate"/>
            </w:r>
            <w:r w:rsidR="00AA478F">
              <w:rPr>
                <w:noProof/>
                <w:webHidden/>
                <w:sz w:val="20"/>
                <w:szCs w:val="20"/>
              </w:rPr>
              <w:t>4</w:t>
            </w:r>
            <w:r w:rsidR="00491930" w:rsidRPr="00491930">
              <w:rPr>
                <w:noProof/>
                <w:webHidden/>
                <w:sz w:val="20"/>
                <w:szCs w:val="20"/>
              </w:rPr>
              <w:fldChar w:fldCharType="end"/>
            </w:r>
          </w:hyperlink>
        </w:p>
        <w:p w14:paraId="455CD8A7" w14:textId="72E1E9A5"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67" w:history="1">
            <w:r w:rsidRPr="00491930">
              <w:rPr>
                <w:rStyle w:val="Hipervnculo"/>
                <w:rFonts w:ascii="Arial Narrow" w:eastAsia="MS Gothic" w:hAnsi="Arial Narrow" w:cs="Arial"/>
                <w:noProof/>
                <w:sz w:val="20"/>
                <w:szCs w:val="20"/>
                <w:lang w:val="es-ES" w:eastAsia="es-ES"/>
              </w:rPr>
              <w:t>1.1</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Contexto comercial y clasificación del mercado</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_Toc239865567 \h </w:instrText>
            </w:r>
            <w:r w:rsidRPr="00491930">
              <w:rPr>
                <w:noProof/>
                <w:webHidden/>
                <w:sz w:val="20"/>
                <w:szCs w:val="20"/>
              </w:rPr>
            </w:r>
            <w:r w:rsidRPr="00491930">
              <w:rPr>
                <w:noProof/>
                <w:webHidden/>
                <w:sz w:val="20"/>
                <w:szCs w:val="20"/>
              </w:rPr>
              <w:fldChar w:fldCharType="separate"/>
            </w:r>
            <w:r w:rsidR="00AA478F">
              <w:rPr>
                <w:noProof/>
                <w:webHidden/>
                <w:sz w:val="20"/>
                <w:szCs w:val="20"/>
              </w:rPr>
              <w:t>4</w:t>
            </w:r>
            <w:r w:rsidRPr="00491930">
              <w:rPr>
                <w:noProof/>
                <w:webHidden/>
                <w:sz w:val="20"/>
                <w:szCs w:val="20"/>
              </w:rPr>
              <w:fldChar w:fldCharType="end"/>
            </w:r>
          </w:hyperlink>
        </w:p>
        <w:p w14:paraId="15F0579C" w14:textId="65A53627" w:rsidR="00491930" w:rsidRPr="00777220" w:rsidRDefault="00491930" w:rsidP="00960EAB">
          <w:pPr>
            <w:pStyle w:val="TDC3"/>
            <w:tabs>
              <w:tab w:val="left" w:pos="1100"/>
              <w:tab w:val="right" w:leader="dot" w:pos="8828"/>
            </w:tabs>
            <w:spacing w:line="276" w:lineRule="auto"/>
            <w:rPr>
              <w:rFonts w:eastAsiaTheme="minorEastAsia" w:cstheme="minorBidi"/>
              <w:noProof/>
              <w:kern w:val="2"/>
              <w:lang w:val="es-CO" w:eastAsia="es-MX"/>
              <w14:ligatures w14:val="standardContextual"/>
            </w:rPr>
          </w:pPr>
          <w:hyperlink w:anchor="_Toc239865568" w:history="1">
            <w:r w:rsidRPr="00777220">
              <w:rPr>
                <w:rStyle w:val="Hipervnculo"/>
                <w:rFonts w:ascii="Arial Narrow" w:eastAsiaTheme="majorEastAsia" w:hAnsi="Arial Narrow" w:cs="Arial"/>
                <w:noProof/>
                <w:lang w:val="es-CO" w:eastAsia="es-MX"/>
              </w:rPr>
              <w:t>1.1.1</w:t>
            </w:r>
            <w:r w:rsidRPr="00777220">
              <w:rPr>
                <w:rFonts w:eastAsiaTheme="minorEastAsia" w:cstheme="minorBidi"/>
                <w:noProof/>
                <w:kern w:val="2"/>
                <w:lang w:val="es-CO" w:eastAsia="es-MX"/>
                <w14:ligatures w14:val="standardContextual"/>
              </w:rPr>
              <w:tab/>
            </w:r>
            <w:r w:rsidRPr="00777220">
              <w:rPr>
                <w:rStyle w:val="Hipervnculo"/>
                <w:rFonts w:ascii="Arial Narrow" w:eastAsiaTheme="majorEastAsia" w:hAnsi="Arial Narrow" w:cs="Tahoma"/>
                <w:noProof/>
                <w:lang w:val="es-CO" w:eastAsia="es-MX"/>
              </w:rPr>
              <w:t>Clasificación del servicio – UNSPSC (decreto 1082 de 2015)</w:t>
            </w:r>
            <w:r w:rsidRPr="00777220">
              <w:rPr>
                <w:noProof/>
                <w:webHidden/>
              </w:rPr>
              <w:tab/>
            </w:r>
            <w:r w:rsidRPr="00777220">
              <w:rPr>
                <w:noProof/>
                <w:webHidden/>
              </w:rPr>
              <w:fldChar w:fldCharType="begin"/>
            </w:r>
            <w:r w:rsidRPr="00777220">
              <w:rPr>
                <w:noProof/>
                <w:webHidden/>
              </w:rPr>
              <w:instrText xml:space="preserve"> PAGEREF _Toc239865568 \h </w:instrText>
            </w:r>
            <w:r w:rsidRPr="00777220">
              <w:rPr>
                <w:noProof/>
                <w:webHidden/>
              </w:rPr>
            </w:r>
            <w:r w:rsidRPr="00777220">
              <w:rPr>
                <w:noProof/>
                <w:webHidden/>
              </w:rPr>
              <w:fldChar w:fldCharType="separate"/>
            </w:r>
            <w:r w:rsidR="00AA478F">
              <w:rPr>
                <w:noProof/>
                <w:webHidden/>
              </w:rPr>
              <w:t>4</w:t>
            </w:r>
            <w:r w:rsidRPr="00777220">
              <w:rPr>
                <w:noProof/>
                <w:webHidden/>
              </w:rPr>
              <w:fldChar w:fldCharType="end"/>
            </w:r>
          </w:hyperlink>
        </w:p>
        <w:p w14:paraId="405DC673" w14:textId="4CF81EEF" w:rsidR="00491930" w:rsidRPr="00777220" w:rsidRDefault="00491930" w:rsidP="00960EAB">
          <w:pPr>
            <w:pStyle w:val="TDC3"/>
            <w:tabs>
              <w:tab w:val="left" w:pos="1100"/>
              <w:tab w:val="right" w:leader="dot" w:pos="8828"/>
            </w:tabs>
            <w:spacing w:line="276" w:lineRule="auto"/>
            <w:rPr>
              <w:rFonts w:eastAsiaTheme="minorEastAsia" w:cstheme="minorBidi"/>
              <w:noProof/>
              <w:kern w:val="2"/>
              <w:lang w:val="es-CO" w:eastAsia="es-MX"/>
              <w14:ligatures w14:val="standardContextual"/>
            </w:rPr>
          </w:pPr>
          <w:hyperlink w:anchor="_Toc239865569" w:history="1">
            <w:r w:rsidRPr="00777220">
              <w:rPr>
                <w:rStyle w:val="Hipervnculo"/>
                <w:rFonts w:ascii="Arial Narrow" w:eastAsiaTheme="majorEastAsia" w:hAnsi="Arial Narrow" w:cs="Arial"/>
                <w:noProof/>
                <w:lang w:val="es-CO" w:eastAsia="es-MX"/>
              </w:rPr>
              <w:t>1.1.2</w:t>
            </w:r>
            <w:r w:rsidRPr="00777220">
              <w:rPr>
                <w:rFonts w:eastAsiaTheme="minorEastAsia" w:cstheme="minorBidi"/>
                <w:noProof/>
                <w:kern w:val="2"/>
                <w:lang w:val="es-CO" w:eastAsia="es-MX"/>
                <w14:ligatures w14:val="standardContextual"/>
              </w:rPr>
              <w:tab/>
            </w:r>
            <w:r w:rsidRPr="00777220">
              <w:rPr>
                <w:rStyle w:val="Hipervnculo"/>
                <w:rFonts w:ascii="Arial Narrow" w:eastAsiaTheme="majorEastAsia" w:hAnsi="Arial Narrow" w:cs="Tahoma"/>
                <w:noProof/>
                <w:lang w:val="es-CO" w:eastAsia="es-MX"/>
              </w:rPr>
              <w:t>Clasificación Actividad Económica – CIIU</w:t>
            </w:r>
            <w:r w:rsidRPr="00777220">
              <w:rPr>
                <w:noProof/>
                <w:webHidden/>
              </w:rPr>
              <w:tab/>
            </w:r>
            <w:r w:rsidRPr="00777220">
              <w:rPr>
                <w:noProof/>
                <w:webHidden/>
              </w:rPr>
              <w:fldChar w:fldCharType="begin"/>
            </w:r>
            <w:r w:rsidRPr="00777220">
              <w:rPr>
                <w:noProof/>
                <w:webHidden/>
              </w:rPr>
              <w:instrText xml:space="preserve"> PAGEREF _Toc239865569 \h </w:instrText>
            </w:r>
            <w:r w:rsidRPr="00777220">
              <w:rPr>
                <w:noProof/>
                <w:webHidden/>
              </w:rPr>
            </w:r>
            <w:r w:rsidRPr="00777220">
              <w:rPr>
                <w:noProof/>
                <w:webHidden/>
              </w:rPr>
              <w:fldChar w:fldCharType="separate"/>
            </w:r>
            <w:r w:rsidR="00AA478F">
              <w:rPr>
                <w:noProof/>
                <w:webHidden/>
              </w:rPr>
              <w:t>4</w:t>
            </w:r>
            <w:r w:rsidRPr="00777220">
              <w:rPr>
                <w:noProof/>
                <w:webHidden/>
              </w:rPr>
              <w:fldChar w:fldCharType="end"/>
            </w:r>
          </w:hyperlink>
        </w:p>
        <w:p w14:paraId="68930E41" w14:textId="3744560E"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70" w:history="1">
            <w:r w:rsidRPr="00491930">
              <w:rPr>
                <w:rStyle w:val="Hipervnculo"/>
                <w:rFonts w:ascii="Arial Narrow" w:eastAsia="MS Gothic" w:hAnsi="Arial Narrow" w:cs="Arial"/>
                <w:noProof/>
                <w:sz w:val="20"/>
                <w:szCs w:val="20"/>
                <w:lang w:val="es-ES" w:eastAsia="es-ES"/>
              </w:rPr>
              <w:t>1.2</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Contexto económico y estadístico del sector</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_Toc239865570 \h </w:instrText>
            </w:r>
            <w:r w:rsidRPr="00491930">
              <w:rPr>
                <w:noProof/>
                <w:webHidden/>
                <w:sz w:val="20"/>
                <w:szCs w:val="20"/>
              </w:rPr>
            </w:r>
            <w:r w:rsidRPr="00491930">
              <w:rPr>
                <w:noProof/>
                <w:webHidden/>
                <w:sz w:val="20"/>
                <w:szCs w:val="20"/>
              </w:rPr>
              <w:fldChar w:fldCharType="separate"/>
            </w:r>
            <w:r w:rsidR="00AA478F">
              <w:rPr>
                <w:noProof/>
                <w:webHidden/>
                <w:sz w:val="20"/>
                <w:szCs w:val="20"/>
              </w:rPr>
              <w:t>7</w:t>
            </w:r>
            <w:r w:rsidRPr="00491930">
              <w:rPr>
                <w:noProof/>
                <w:webHidden/>
                <w:sz w:val="20"/>
                <w:szCs w:val="20"/>
              </w:rPr>
              <w:fldChar w:fldCharType="end"/>
            </w:r>
          </w:hyperlink>
        </w:p>
        <w:p w14:paraId="6C96C3B4" w14:textId="295C6986" w:rsidR="00491930" w:rsidRPr="00777220" w:rsidRDefault="00491930" w:rsidP="00960EAB">
          <w:pPr>
            <w:pStyle w:val="TDC3"/>
            <w:tabs>
              <w:tab w:val="left" w:pos="1100"/>
              <w:tab w:val="right" w:leader="dot" w:pos="8828"/>
            </w:tabs>
            <w:spacing w:line="276" w:lineRule="auto"/>
            <w:rPr>
              <w:rFonts w:eastAsiaTheme="minorEastAsia" w:cstheme="minorBidi"/>
              <w:noProof/>
              <w:kern w:val="2"/>
              <w:lang w:val="es-CO" w:eastAsia="es-MX"/>
              <w14:ligatures w14:val="standardContextual"/>
            </w:rPr>
          </w:pPr>
          <w:hyperlink w:anchor="_Toc239865571" w:history="1">
            <w:r w:rsidRPr="00777220">
              <w:rPr>
                <w:rStyle w:val="Hipervnculo"/>
                <w:rFonts w:ascii="Arial Narrow" w:eastAsiaTheme="majorEastAsia" w:hAnsi="Arial Narrow" w:cs="Arial"/>
                <w:noProof/>
                <w:lang w:val="es-CO" w:eastAsia="es-MX"/>
              </w:rPr>
              <w:t>1.2.1</w:t>
            </w:r>
            <w:r w:rsidRPr="00777220">
              <w:rPr>
                <w:rFonts w:eastAsiaTheme="minorEastAsia" w:cstheme="minorBidi"/>
                <w:noProof/>
                <w:kern w:val="2"/>
                <w:lang w:val="es-CO" w:eastAsia="es-MX"/>
                <w14:ligatures w14:val="standardContextual"/>
              </w:rPr>
              <w:tab/>
            </w:r>
            <w:r w:rsidRPr="00777220">
              <w:rPr>
                <w:rStyle w:val="Hipervnculo"/>
                <w:rFonts w:ascii="Arial Narrow" w:eastAsiaTheme="majorEastAsia" w:hAnsi="Arial Narrow" w:cs="Tahoma"/>
                <w:noProof/>
                <w:lang w:val="es-CO" w:eastAsia="es-MX"/>
              </w:rPr>
              <w:t>Comportamiento Macroeconómico Colombia</w:t>
            </w:r>
            <w:r w:rsidRPr="00777220">
              <w:rPr>
                <w:noProof/>
                <w:webHidden/>
              </w:rPr>
              <w:tab/>
            </w:r>
            <w:r w:rsidRPr="00777220">
              <w:rPr>
                <w:noProof/>
                <w:webHidden/>
              </w:rPr>
              <w:fldChar w:fldCharType="begin"/>
            </w:r>
            <w:r w:rsidRPr="00777220">
              <w:rPr>
                <w:noProof/>
                <w:webHidden/>
              </w:rPr>
              <w:instrText xml:space="preserve"> PAGEREF _Toc239865571 \h </w:instrText>
            </w:r>
            <w:r w:rsidRPr="00777220">
              <w:rPr>
                <w:noProof/>
                <w:webHidden/>
              </w:rPr>
            </w:r>
            <w:r w:rsidRPr="00777220">
              <w:rPr>
                <w:noProof/>
                <w:webHidden/>
              </w:rPr>
              <w:fldChar w:fldCharType="separate"/>
            </w:r>
            <w:r w:rsidR="00AA478F">
              <w:rPr>
                <w:noProof/>
                <w:webHidden/>
              </w:rPr>
              <w:t>7</w:t>
            </w:r>
            <w:r w:rsidRPr="00777220">
              <w:rPr>
                <w:noProof/>
                <w:webHidden/>
              </w:rPr>
              <w:fldChar w:fldCharType="end"/>
            </w:r>
          </w:hyperlink>
        </w:p>
        <w:p w14:paraId="6EDEC666" w14:textId="5E574259" w:rsidR="00491930" w:rsidRPr="00777220" w:rsidRDefault="00491930" w:rsidP="00960EAB">
          <w:pPr>
            <w:pStyle w:val="TDC3"/>
            <w:tabs>
              <w:tab w:val="left" w:pos="1100"/>
              <w:tab w:val="right" w:leader="dot" w:pos="8828"/>
            </w:tabs>
            <w:spacing w:line="276" w:lineRule="auto"/>
            <w:rPr>
              <w:rFonts w:eastAsiaTheme="minorEastAsia" w:cstheme="minorBidi"/>
              <w:noProof/>
              <w:kern w:val="2"/>
              <w:lang w:val="es-CO" w:eastAsia="es-MX"/>
              <w14:ligatures w14:val="standardContextual"/>
            </w:rPr>
          </w:pPr>
          <w:hyperlink w:anchor="_Toc239865572" w:history="1">
            <w:r w:rsidRPr="00777220">
              <w:rPr>
                <w:rStyle w:val="Hipervnculo"/>
                <w:rFonts w:ascii="Arial Narrow" w:eastAsiaTheme="majorEastAsia" w:hAnsi="Arial Narrow" w:cs="Arial"/>
                <w:noProof/>
                <w:lang w:val="es-CO" w:eastAsia="es-MX"/>
              </w:rPr>
              <w:t>1.2.2</w:t>
            </w:r>
            <w:r w:rsidRPr="00777220">
              <w:rPr>
                <w:rFonts w:eastAsiaTheme="minorEastAsia" w:cstheme="minorBidi"/>
                <w:noProof/>
                <w:kern w:val="2"/>
                <w:lang w:val="es-CO" w:eastAsia="es-MX"/>
                <w14:ligatures w14:val="standardContextual"/>
              </w:rPr>
              <w:tab/>
            </w:r>
            <w:r w:rsidRPr="00777220">
              <w:rPr>
                <w:rStyle w:val="Hipervnculo"/>
                <w:rFonts w:ascii="Arial Narrow" w:eastAsiaTheme="majorEastAsia" w:hAnsi="Arial Narrow" w:cs="Tahoma"/>
                <w:noProof/>
                <w:lang w:val="es-CO" w:eastAsia="es-MX"/>
              </w:rPr>
              <w:t>Comportamiento Macroeconómico de la Actividad Económica</w:t>
            </w:r>
            <w:r w:rsidRPr="00777220">
              <w:rPr>
                <w:noProof/>
                <w:webHidden/>
              </w:rPr>
              <w:tab/>
            </w:r>
            <w:r w:rsidRPr="00777220">
              <w:rPr>
                <w:noProof/>
                <w:webHidden/>
              </w:rPr>
              <w:fldChar w:fldCharType="begin"/>
            </w:r>
            <w:r w:rsidRPr="00777220">
              <w:rPr>
                <w:noProof/>
                <w:webHidden/>
              </w:rPr>
              <w:instrText xml:space="preserve"> PAGEREF _Toc239865572 \h </w:instrText>
            </w:r>
            <w:r w:rsidRPr="00777220">
              <w:rPr>
                <w:noProof/>
                <w:webHidden/>
              </w:rPr>
            </w:r>
            <w:r w:rsidRPr="00777220">
              <w:rPr>
                <w:noProof/>
                <w:webHidden/>
              </w:rPr>
              <w:fldChar w:fldCharType="separate"/>
            </w:r>
            <w:r w:rsidR="00AA478F">
              <w:rPr>
                <w:noProof/>
                <w:webHidden/>
              </w:rPr>
              <w:t>14</w:t>
            </w:r>
            <w:r w:rsidRPr="00777220">
              <w:rPr>
                <w:noProof/>
                <w:webHidden/>
              </w:rPr>
              <w:fldChar w:fldCharType="end"/>
            </w:r>
          </w:hyperlink>
        </w:p>
        <w:p w14:paraId="736E3A8D" w14:textId="14A5B822" w:rsidR="00491930" w:rsidRPr="00777220" w:rsidRDefault="00491930" w:rsidP="00960EAB">
          <w:pPr>
            <w:pStyle w:val="TDC3"/>
            <w:tabs>
              <w:tab w:val="left" w:pos="1100"/>
              <w:tab w:val="right" w:leader="dot" w:pos="8828"/>
            </w:tabs>
            <w:spacing w:line="276" w:lineRule="auto"/>
            <w:rPr>
              <w:rFonts w:eastAsiaTheme="minorEastAsia" w:cstheme="minorBidi"/>
              <w:noProof/>
              <w:kern w:val="2"/>
              <w:lang w:val="es-CO" w:eastAsia="es-MX"/>
              <w14:ligatures w14:val="standardContextual"/>
            </w:rPr>
          </w:pPr>
          <w:hyperlink w:anchor="_Toc239865573" w:history="1">
            <w:r w:rsidRPr="00777220">
              <w:rPr>
                <w:rStyle w:val="Hipervnculo"/>
                <w:rFonts w:ascii="Arial Narrow" w:eastAsiaTheme="majorEastAsia" w:hAnsi="Arial Narrow" w:cs="Arial"/>
                <w:noProof/>
                <w:lang w:val="es-CO" w:eastAsia="es-MX"/>
              </w:rPr>
              <w:t>1.2.3</w:t>
            </w:r>
            <w:r w:rsidRPr="00777220">
              <w:rPr>
                <w:rFonts w:eastAsiaTheme="minorEastAsia" w:cstheme="minorBidi"/>
                <w:noProof/>
                <w:kern w:val="2"/>
                <w:lang w:val="es-CO" w:eastAsia="es-MX"/>
                <w14:ligatures w14:val="standardContextual"/>
              </w:rPr>
              <w:tab/>
            </w:r>
            <w:r w:rsidRPr="00777220">
              <w:rPr>
                <w:rStyle w:val="Hipervnculo"/>
                <w:rFonts w:ascii="Arial Narrow" w:eastAsiaTheme="majorEastAsia" w:hAnsi="Arial Narrow" w:cs="Tahoma"/>
                <w:noProof/>
                <w:lang w:val="es-CO" w:eastAsia="es-MX"/>
              </w:rPr>
              <w:t>Análisis Económico del Mercado Local y Regional</w:t>
            </w:r>
            <w:r w:rsidRPr="00777220">
              <w:rPr>
                <w:noProof/>
                <w:webHidden/>
              </w:rPr>
              <w:tab/>
            </w:r>
            <w:r w:rsidRPr="00777220">
              <w:rPr>
                <w:noProof/>
                <w:webHidden/>
              </w:rPr>
              <w:fldChar w:fldCharType="begin"/>
            </w:r>
            <w:r w:rsidRPr="00777220">
              <w:rPr>
                <w:noProof/>
                <w:webHidden/>
              </w:rPr>
              <w:instrText xml:space="preserve"> PAGEREF _Toc239865573 \h </w:instrText>
            </w:r>
            <w:r w:rsidRPr="00777220">
              <w:rPr>
                <w:noProof/>
                <w:webHidden/>
              </w:rPr>
            </w:r>
            <w:r w:rsidRPr="00777220">
              <w:rPr>
                <w:noProof/>
                <w:webHidden/>
              </w:rPr>
              <w:fldChar w:fldCharType="separate"/>
            </w:r>
            <w:r w:rsidR="00AA478F">
              <w:rPr>
                <w:noProof/>
                <w:webHidden/>
              </w:rPr>
              <w:t>18</w:t>
            </w:r>
            <w:r w:rsidRPr="00777220">
              <w:rPr>
                <w:noProof/>
                <w:webHidden/>
              </w:rPr>
              <w:fldChar w:fldCharType="end"/>
            </w:r>
          </w:hyperlink>
        </w:p>
        <w:p w14:paraId="66C92B08" w14:textId="6A64BD13" w:rsidR="00491930" w:rsidRPr="00777220" w:rsidRDefault="00491930" w:rsidP="00960EAB">
          <w:pPr>
            <w:pStyle w:val="TDC3"/>
            <w:tabs>
              <w:tab w:val="left" w:pos="1100"/>
              <w:tab w:val="right" w:leader="dot" w:pos="8828"/>
            </w:tabs>
            <w:spacing w:line="276" w:lineRule="auto"/>
            <w:rPr>
              <w:rFonts w:eastAsiaTheme="minorEastAsia" w:cstheme="minorBidi"/>
              <w:noProof/>
              <w:kern w:val="2"/>
              <w:lang w:val="es-CO" w:eastAsia="es-MX"/>
              <w14:ligatures w14:val="standardContextual"/>
            </w:rPr>
          </w:pPr>
          <w:hyperlink w:anchor="_Toc239865574" w:history="1">
            <w:r w:rsidRPr="00777220">
              <w:rPr>
                <w:rStyle w:val="Hipervnculo"/>
                <w:rFonts w:ascii="Arial Narrow" w:eastAsiaTheme="majorEastAsia" w:hAnsi="Arial Narrow" w:cs="Arial"/>
                <w:noProof/>
                <w:lang w:val="es-CO" w:eastAsia="es-MX"/>
              </w:rPr>
              <w:t>1.2.4</w:t>
            </w:r>
            <w:r w:rsidRPr="00777220">
              <w:rPr>
                <w:rFonts w:eastAsiaTheme="minorEastAsia" w:cstheme="minorBidi"/>
                <w:noProof/>
                <w:kern w:val="2"/>
                <w:lang w:val="es-CO" w:eastAsia="es-MX"/>
                <w14:ligatures w14:val="standardContextual"/>
              </w:rPr>
              <w:tab/>
            </w:r>
            <w:r w:rsidRPr="00777220">
              <w:rPr>
                <w:rStyle w:val="Hipervnculo"/>
                <w:rFonts w:ascii="Arial Narrow" w:eastAsiaTheme="majorEastAsia" w:hAnsi="Arial Narrow" w:cs="Tahoma"/>
                <w:noProof/>
                <w:lang w:val="es-CO" w:eastAsia="es-MX"/>
              </w:rPr>
              <w:t>Indicadores económicos</w:t>
            </w:r>
            <w:r w:rsidRPr="00777220">
              <w:rPr>
                <w:noProof/>
                <w:webHidden/>
              </w:rPr>
              <w:tab/>
            </w:r>
            <w:r w:rsidRPr="00777220">
              <w:rPr>
                <w:noProof/>
                <w:webHidden/>
              </w:rPr>
              <w:fldChar w:fldCharType="begin"/>
            </w:r>
            <w:r w:rsidRPr="00777220">
              <w:rPr>
                <w:noProof/>
                <w:webHidden/>
              </w:rPr>
              <w:instrText xml:space="preserve"> PAGEREF _Toc239865574 \h </w:instrText>
            </w:r>
            <w:r w:rsidRPr="00777220">
              <w:rPr>
                <w:noProof/>
                <w:webHidden/>
              </w:rPr>
            </w:r>
            <w:r w:rsidRPr="00777220">
              <w:rPr>
                <w:noProof/>
                <w:webHidden/>
              </w:rPr>
              <w:fldChar w:fldCharType="separate"/>
            </w:r>
            <w:r w:rsidR="00AA478F">
              <w:rPr>
                <w:noProof/>
                <w:webHidden/>
              </w:rPr>
              <w:t>20</w:t>
            </w:r>
            <w:r w:rsidRPr="00777220">
              <w:rPr>
                <w:noProof/>
                <w:webHidden/>
              </w:rPr>
              <w:fldChar w:fldCharType="end"/>
            </w:r>
          </w:hyperlink>
        </w:p>
        <w:p w14:paraId="4E84BCD4" w14:textId="3459C69D"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75" w:history="1">
            <w:r w:rsidRPr="00491930">
              <w:rPr>
                <w:rStyle w:val="Hipervnculo"/>
                <w:rFonts w:ascii="Arial Narrow" w:eastAsia="MS Gothic" w:hAnsi="Arial Narrow" w:cs="Arial"/>
                <w:noProof/>
                <w:sz w:val="20"/>
                <w:szCs w:val="20"/>
                <w:lang w:val="es-ES" w:eastAsia="es-ES"/>
              </w:rPr>
              <w:t>1.3</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Contexto técnico y operativo del sector</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_Toc239865575 \h </w:instrText>
            </w:r>
            <w:r w:rsidRPr="00491930">
              <w:rPr>
                <w:noProof/>
                <w:webHidden/>
                <w:sz w:val="20"/>
                <w:szCs w:val="20"/>
              </w:rPr>
            </w:r>
            <w:r w:rsidRPr="00491930">
              <w:rPr>
                <w:noProof/>
                <w:webHidden/>
                <w:sz w:val="20"/>
                <w:szCs w:val="20"/>
              </w:rPr>
              <w:fldChar w:fldCharType="separate"/>
            </w:r>
            <w:r w:rsidR="00AA478F">
              <w:rPr>
                <w:noProof/>
                <w:webHidden/>
                <w:sz w:val="20"/>
                <w:szCs w:val="20"/>
              </w:rPr>
              <w:t>25</w:t>
            </w:r>
            <w:r w:rsidRPr="00491930">
              <w:rPr>
                <w:noProof/>
                <w:webHidden/>
                <w:sz w:val="20"/>
                <w:szCs w:val="20"/>
              </w:rPr>
              <w:fldChar w:fldCharType="end"/>
            </w:r>
          </w:hyperlink>
        </w:p>
        <w:p w14:paraId="554CF292" w14:textId="76C33667" w:rsidR="00491930" w:rsidRPr="00777220" w:rsidRDefault="00491930" w:rsidP="00960EAB">
          <w:pPr>
            <w:pStyle w:val="TDC3"/>
            <w:tabs>
              <w:tab w:val="left" w:pos="1100"/>
              <w:tab w:val="right" w:leader="dot" w:pos="8828"/>
            </w:tabs>
            <w:spacing w:line="276" w:lineRule="auto"/>
            <w:rPr>
              <w:rFonts w:eastAsiaTheme="minorEastAsia" w:cstheme="minorBidi"/>
              <w:noProof/>
              <w:kern w:val="2"/>
              <w:lang w:val="es-CO" w:eastAsia="es-MX"/>
              <w14:ligatures w14:val="standardContextual"/>
            </w:rPr>
          </w:pPr>
          <w:hyperlink w:anchor="_Toc239865576" w:history="1">
            <w:r w:rsidRPr="00777220">
              <w:rPr>
                <w:rStyle w:val="Hipervnculo"/>
                <w:rFonts w:ascii="Arial Narrow" w:eastAsiaTheme="majorEastAsia" w:hAnsi="Arial Narrow" w:cs="Arial"/>
                <w:noProof/>
                <w:lang w:val="es-CO" w:eastAsia="es-MX"/>
              </w:rPr>
              <w:t>1.3.1</w:t>
            </w:r>
            <w:r w:rsidRPr="00777220">
              <w:rPr>
                <w:rFonts w:eastAsiaTheme="minorEastAsia" w:cstheme="minorBidi"/>
                <w:noProof/>
                <w:kern w:val="2"/>
                <w:lang w:val="es-CO" w:eastAsia="es-MX"/>
                <w14:ligatures w14:val="standardContextual"/>
              </w:rPr>
              <w:tab/>
            </w:r>
            <w:r w:rsidRPr="00777220">
              <w:rPr>
                <w:rStyle w:val="Hipervnculo"/>
                <w:rFonts w:ascii="Arial Narrow" w:eastAsiaTheme="majorEastAsia" w:hAnsi="Arial Narrow" w:cs="Tahoma"/>
                <w:noProof/>
                <w:lang w:val="es-CO" w:eastAsia="es-MX"/>
              </w:rPr>
              <w:t>Cadena de Suministro y Canales de Distribución</w:t>
            </w:r>
            <w:r w:rsidRPr="00777220">
              <w:rPr>
                <w:noProof/>
                <w:webHidden/>
              </w:rPr>
              <w:tab/>
            </w:r>
            <w:r w:rsidRPr="00777220">
              <w:rPr>
                <w:noProof/>
                <w:webHidden/>
              </w:rPr>
              <w:fldChar w:fldCharType="begin"/>
            </w:r>
            <w:r w:rsidRPr="00777220">
              <w:rPr>
                <w:noProof/>
                <w:webHidden/>
              </w:rPr>
              <w:instrText xml:space="preserve"> PAGEREF _Toc239865576 \h </w:instrText>
            </w:r>
            <w:r w:rsidRPr="00777220">
              <w:rPr>
                <w:noProof/>
                <w:webHidden/>
              </w:rPr>
            </w:r>
            <w:r w:rsidRPr="00777220">
              <w:rPr>
                <w:noProof/>
                <w:webHidden/>
              </w:rPr>
              <w:fldChar w:fldCharType="separate"/>
            </w:r>
            <w:r w:rsidR="00AA478F">
              <w:rPr>
                <w:noProof/>
                <w:webHidden/>
              </w:rPr>
              <w:t>25</w:t>
            </w:r>
            <w:r w:rsidRPr="00777220">
              <w:rPr>
                <w:noProof/>
                <w:webHidden/>
              </w:rPr>
              <w:fldChar w:fldCharType="end"/>
            </w:r>
          </w:hyperlink>
        </w:p>
        <w:p w14:paraId="0402B7EA" w14:textId="517E87E4" w:rsidR="00491930" w:rsidRPr="00777220" w:rsidRDefault="00491930" w:rsidP="00960EAB">
          <w:pPr>
            <w:pStyle w:val="TDC3"/>
            <w:tabs>
              <w:tab w:val="left" w:pos="1100"/>
              <w:tab w:val="right" w:leader="dot" w:pos="8828"/>
            </w:tabs>
            <w:spacing w:line="276" w:lineRule="auto"/>
            <w:rPr>
              <w:rFonts w:eastAsiaTheme="minorEastAsia" w:cstheme="minorBidi"/>
              <w:noProof/>
              <w:kern w:val="2"/>
              <w:lang w:val="es-CO" w:eastAsia="es-MX"/>
              <w14:ligatures w14:val="standardContextual"/>
            </w:rPr>
          </w:pPr>
          <w:hyperlink w:anchor="_Toc239865577" w:history="1">
            <w:r w:rsidRPr="00777220">
              <w:rPr>
                <w:rStyle w:val="Hipervnculo"/>
                <w:rFonts w:ascii="Arial Narrow" w:eastAsiaTheme="majorEastAsia" w:hAnsi="Arial Narrow" w:cs="Arial"/>
                <w:noProof/>
                <w:lang w:val="es-CO" w:eastAsia="es-MX"/>
              </w:rPr>
              <w:t>1.3.2</w:t>
            </w:r>
            <w:r w:rsidRPr="00777220">
              <w:rPr>
                <w:rFonts w:eastAsiaTheme="minorEastAsia" w:cstheme="minorBidi"/>
                <w:noProof/>
                <w:kern w:val="2"/>
                <w:lang w:val="es-CO" w:eastAsia="es-MX"/>
                <w14:ligatures w14:val="standardContextual"/>
              </w:rPr>
              <w:tab/>
            </w:r>
            <w:r w:rsidRPr="00777220">
              <w:rPr>
                <w:rStyle w:val="Hipervnculo"/>
                <w:rFonts w:ascii="Arial Narrow" w:eastAsiaTheme="majorEastAsia" w:hAnsi="Arial Narrow" w:cs="Tahoma"/>
                <w:noProof/>
                <w:lang w:val="es-CO" w:eastAsia="es-MX"/>
              </w:rPr>
              <w:t>Dinámica de Costos e Insumos Críticos del Objeto</w:t>
            </w:r>
            <w:r w:rsidRPr="00777220">
              <w:rPr>
                <w:noProof/>
                <w:webHidden/>
              </w:rPr>
              <w:tab/>
            </w:r>
            <w:r w:rsidRPr="00777220">
              <w:rPr>
                <w:noProof/>
                <w:webHidden/>
              </w:rPr>
              <w:fldChar w:fldCharType="begin"/>
            </w:r>
            <w:r w:rsidRPr="00777220">
              <w:rPr>
                <w:noProof/>
                <w:webHidden/>
              </w:rPr>
              <w:instrText xml:space="preserve"> PAGEREF _Toc239865577 \h </w:instrText>
            </w:r>
            <w:r w:rsidRPr="00777220">
              <w:rPr>
                <w:noProof/>
                <w:webHidden/>
              </w:rPr>
            </w:r>
            <w:r w:rsidRPr="00777220">
              <w:rPr>
                <w:noProof/>
                <w:webHidden/>
              </w:rPr>
              <w:fldChar w:fldCharType="separate"/>
            </w:r>
            <w:r w:rsidR="00AA478F">
              <w:rPr>
                <w:noProof/>
                <w:webHidden/>
              </w:rPr>
              <w:t>27</w:t>
            </w:r>
            <w:r w:rsidRPr="00777220">
              <w:rPr>
                <w:noProof/>
                <w:webHidden/>
              </w:rPr>
              <w:fldChar w:fldCharType="end"/>
            </w:r>
          </w:hyperlink>
        </w:p>
        <w:p w14:paraId="77563C8F" w14:textId="17F7E0B7"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78" w:history="1">
            <w:r w:rsidRPr="00491930">
              <w:rPr>
                <w:rStyle w:val="Hipervnculo"/>
                <w:rFonts w:ascii="Arial Narrow" w:eastAsia="MS Gothic" w:hAnsi="Arial Narrow" w:cs="Arial"/>
                <w:noProof/>
                <w:sz w:val="20"/>
                <w:szCs w:val="20"/>
                <w:lang w:val="es-ES" w:eastAsia="es-ES"/>
              </w:rPr>
              <w:t>1.4</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Contexto regulatorio y legal</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_Toc239865578 \h </w:instrText>
            </w:r>
            <w:r w:rsidRPr="00491930">
              <w:rPr>
                <w:noProof/>
                <w:webHidden/>
                <w:sz w:val="20"/>
                <w:szCs w:val="20"/>
              </w:rPr>
            </w:r>
            <w:r w:rsidRPr="00491930">
              <w:rPr>
                <w:noProof/>
                <w:webHidden/>
                <w:sz w:val="20"/>
                <w:szCs w:val="20"/>
              </w:rPr>
              <w:fldChar w:fldCharType="separate"/>
            </w:r>
            <w:r w:rsidR="00AA478F">
              <w:rPr>
                <w:noProof/>
                <w:webHidden/>
                <w:sz w:val="20"/>
                <w:szCs w:val="20"/>
              </w:rPr>
              <w:t>28</w:t>
            </w:r>
            <w:r w:rsidRPr="00491930">
              <w:rPr>
                <w:noProof/>
                <w:webHidden/>
                <w:sz w:val="20"/>
                <w:szCs w:val="20"/>
              </w:rPr>
              <w:fldChar w:fldCharType="end"/>
            </w:r>
          </w:hyperlink>
        </w:p>
        <w:p w14:paraId="425E2EC3" w14:textId="5F7A6A62"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79" w:history="1">
            <w:r w:rsidRPr="00491930">
              <w:rPr>
                <w:rStyle w:val="Hipervnculo"/>
                <w:rFonts w:ascii="Arial Narrow" w:eastAsia="MS Gothic" w:hAnsi="Arial Narrow" w:cs="Arial"/>
                <w:noProof/>
                <w:sz w:val="20"/>
                <w:szCs w:val="20"/>
                <w:lang w:val="es-ES" w:eastAsia="es-ES"/>
              </w:rPr>
              <w:t>1.5</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Agentes del sector</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_Toc239865579 \h </w:instrText>
            </w:r>
            <w:r w:rsidRPr="00491930">
              <w:rPr>
                <w:noProof/>
                <w:webHidden/>
                <w:sz w:val="20"/>
                <w:szCs w:val="20"/>
              </w:rPr>
            </w:r>
            <w:r w:rsidRPr="00491930">
              <w:rPr>
                <w:noProof/>
                <w:webHidden/>
                <w:sz w:val="20"/>
                <w:szCs w:val="20"/>
              </w:rPr>
              <w:fldChar w:fldCharType="separate"/>
            </w:r>
            <w:r w:rsidR="00AA478F">
              <w:rPr>
                <w:noProof/>
                <w:webHidden/>
                <w:sz w:val="20"/>
                <w:szCs w:val="20"/>
              </w:rPr>
              <w:t>28</w:t>
            </w:r>
            <w:r w:rsidRPr="00491930">
              <w:rPr>
                <w:noProof/>
                <w:webHidden/>
                <w:sz w:val="20"/>
                <w:szCs w:val="20"/>
              </w:rPr>
              <w:fldChar w:fldCharType="end"/>
            </w:r>
          </w:hyperlink>
        </w:p>
        <w:p w14:paraId="3234CF93" w14:textId="77554569" w:rsidR="00491930" w:rsidRPr="00491930" w:rsidRDefault="00491930" w:rsidP="00960EAB">
          <w:pPr>
            <w:pStyle w:val="TDC1"/>
            <w:tabs>
              <w:tab w:val="left" w:pos="440"/>
              <w:tab w:val="right" w:leader="dot" w:pos="8828"/>
            </w:tabs>
            <w:spacing w:line="276" w:lineRule="auto"/>
            <w:rPr>
              <w:rFonts w:eastAsiaTheme="minorEastAsia" w:cstheme="minorBidi"/>
              <w:b w:val="0"/>
              <w:bCs w:val="0"/>
              <w:i w:val="0"/>
              <w:iCs w:val="0"/>
              <w:noProof/>
              <w:kern w:val="2"/>
              <w:sz w:val="20"/>
              <w:szCs w:val="20"/>
              <w:lang w:val="es-CO" w:eastAsia="es-MX"/>
              <w14:ligatures w14:val="standardContextual"/>
            </w:rPr>
          </w:pPr>
          <w:hyperlink w:anchor="_Toc239865580" w:history="1">
            <w:r w:rsidRPr="00491930">
              <w:rPr>
                <w:rStyle w:val="Hipervnculo"/>
                <w:rFonts w:ascii="Arial Narrow" w:eastAsiaTheme="majorEastAsia" w:hAnsi="Arial Narrow" w:cs="Arial"/>
                <w:noProof/>
                <w:sz w:val="20"/>
                <w:szCs w:val="20"/>
                <w:lang w:val="es-CO" w:eastAsia="es-MX"/>
              </w:rPr>
              <w:t>2.</w:t>
            </w:r>
            <w:r w:rsidRPr="00491930">
              <w:rPr>
                <w:rFonts w:eastAsiaTheme="minorEastAsia" w:cstheme="minorBidi"/>
                <w:b w:val="0"/>
                <w:bCs w:val="0"/>
                <w:i w:val="0"/>
                <w:iCs w:val="0"/>
                <w:noProof/>
                <w:kern w:val="2"/>
                <w:sz w:val="20"/>
                <w:szCs w:val="20"/>
                <w:lang w:val="es-CO" w:eastAsia="es-MX"/>
                <w14:ligatures w14:val="standardContextual"/>
              </w:rPr>
              <w:tab/>
            </w:r>
            <w:r w:rsidRPr="00491930">
              <w:rPr>
                <w:rStyle w:val="Hipervnculo"/>
                <w:rFonts w:ascii="Arial Narrow" w:eastAsiaTheme="majorEastAsia" w:hAnsi="Arial Narrow" w:cs="Tahoma"/>
                <w:noProof/>
                <w:sz w:val="20"/>
                <w:szCs w:val="20"/>
                <w:lang w:val="es-CO" w:eastAsia="es-MX"/>
              </w:rPr>
              <w:t>MODELO DE ABASTECIMIENTO ESTRATÉGICO</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_Toc239865580 \h </w:instrText>
            </w:r>
            <w:r w:rsidRPr="00491930">
              <w:rPr>
                <w:noProof/>
                <w:webHidden/>
                <w:sz w:val="20"/>
                <w:szCs w:val="20"/>
              </w:rPr>
            </w:r>
            <w:r w:rsidRPr="00491930">
              <w:rPr>
                <w:noProof/>
                <w:webHidden/>
                <w:sz w:val="20"/>
                <w:szCs w:val="20"/>
              </w:rPr>
              <w:fldChar w:fldCharType="separate"/>
            </w:r>
            <w:r w:rsidR="00AA478F">
              <w:rPr>
                <w:noProof/>
                <w:webHidden/>
                <w:sz w:val="20"/>
                <w:szCs w:val="20"/>
              </w:rPr>
              <w:t>29</w:t>
            </w:r>
            <w:r w:rsidRPr="00491930">
              <w:rPr>
                <w:noProof/>
                <w:webHidden/>
                <w:sz w:val="20"/>
                <w:szCs w:val="20"/>
              </w:rPr>
              <w:fldChar w:fldCharType="end"/>
            </w:r>
          </w:hyperlink>
        </w:p>
        <w:p w14:paraId="2F0C00FC" w14:textId="57B2F3F6"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81" w:history="1">
            <w:r w:rsidRPr="00491930">
              <w:rPr>
                <w:rStyle w:val="Hipervnculo"/>
                <w:rFonts w:ascii="Arial Narrow" w:eastAsia="MS Gothic" w:hAnsi="Arial Narrow" w:cs="Tahoma"/>
                <w:noProof/>
                <w:sz w:val="20"/>
                <w:szCs w:val="20"/>
                <w:lang w:val="es-ES" w:eastAsia="es-ES"/>
              </w:rPr>
              <w:t>2.1</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Perspectiva de la demanda</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_Toc239865581 \h </w:instrText>
            </w:r>
            <w:r w:rsidRPr="00491930">
              <w:rPr>
                <w:noProof/>
                <w:webHidden/>
                <w:sz w:val="20"/>
                <w:szCs w:val="20"/>
              </w:rPr>
            </w:r>
            <w:r w:rsidRPr="00491930">
              <w:rPr>
                <w:noProof/>
                <w:webHidden/>
                <w:sz w:val="20"/>
                <w:szCs w:val="20"/>
              </w:rPr>
              <w:fldChar w:fldCharType="separate"/>
            </w:r>
            <w:r w:rsidR="00AA478F">
              <w:rPr>
                <w:noProof/>
                <w:webHidden/>
                <w:sz w:val="20"/>
                <w:szCs w:val="20"/>
              </w:rPr>
              <w:t>29</w:t>
            </w:r>
            <w:r w:rsidRPr="00491930">
              <w:rPr>
                <w:noProof/>
                <w:webHidden/>
                <w:sz w:val="20"/>
                <w:szCs w:val="20"/>
              </w:rPr>
              <w:fldChar w:fldCharType="end"/>
            </w:r>
          </w:hyperlink>
        </w:p>
        <w:p w14:paraId="7A8EA16E" w14:textId="225E72A1"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82" w:history="1">
            <w:r w:rsidRPr="00491930">
              <w:rPr>
                <w:rStyle w:val="Hipervnculo"/>
                <w:rFonts w:ascii="Arial Narrow" w:eastAsia="MS Gothic" w:hAnsi="Arial Narrow" w:cs="Tahoma"/>
                <w:noProof/>
                <w:sz w:val="20"/>
                <w:szCs w:val="20"/>
                <w:lang w:val="es-ES" w:eastAsia="es-ES"/>
              </w:rPr>
              <w:t>2.2</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Perspectiva de la oferta</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_Toc239865582 \h </w:instrText>
            </w:r>
            <w:r w:rsidRPr="00491930">
              <w:rPr>
                <w:noProof/>
                <w:webHidden/>
                <w:sz w:val="20"/>
                <w:szCs w:val="20"/>
              </w:rPr>
            </w:r>
            <w:r w:rsidRPr="00491930">
              <w:rPr>
                <w:noProof/>
                <w:webHidden/>
                <w:sz w:val="20"/>
                <w:szCs w:val="20"/>
              </w:rPr>
              <w:fldChar w:fldCharType="separate"/>
            </w:r>
            <w:r w:rsidR="00AA478F">
              <w:rPr>
                <w:noProof/>
                <w:webHidden/>
                <w:sz w:val="20"/>
                <w:szCs w:val="20"/>
              </w:rPr>
              <w:t>32</w:t>
            </w:r>
            <w:r w:rsidRPr="00491930">
              <w:rPr>
                <w:noProof/>
                <w:webHidden/>
                <w:sz w:val="20"/>
                <w:szCs w:val="20"/>
              </w:rPr>
              <w:fldChar w:fldCharType="end"/>
            </w:r>
          </w:hyperlink>
        </w:p>
        <w:p w14:paraId="4CD3E9A7" w14:textId="33781B6E" w:rsidR="00491930" w:rsidRPr="00491930" w:rsidRDefault="00491930" w:rsidP="00960EAB">
          <w:pPr>
            <w:pStyle w:val="TDC1"/>
            <w:tabs>
              <w:tab w:val="left" w:pos="440"/>
              <w:tab w:val="right" w:leader="dot" w:pos="8828"/>
            </w:tabs>
            <w:spacing w:line="276" w:lineRule="auto"/>
            <w:rPr>
              <w:rFonts w:eastAsiaTheme="minorEastAsia" w:cstheme="minorBidi"/>
              <w:b w:val="0"/>
              <w:bCs w:val="0"/>
              <w:i w:val="0"/>
              <w:iCs w:val="0"/>
              <w:noProof/>
              <w:kern w:val="2"/>
              <w:sz w:val="20"/>
              <w:szCs w:val="20"/>
              <w:lang w:val="es-CO" w:eastAsia="es-MX"/>
              <w14:ligatures w14:val="standardContextual"/>
            </w:rPr>
          </w:pPr>
          <w:hyperlink w:anchor="_Toc239865583" w:history="1">
            <w:r w:rsidRPr="00491930">
              <w:rPr>
                <w:rStyle w:val="Hipervnculo"/>
                <w:rFonts w:ascii="Arial Narrow" w:eastAsiaTheme="majorEastAsia" w:hAnsi="Arial Narrow" w:cs="Arial"/>
                <w:noProof/>
                <w:sz w:val="20"/>
                <w:szCs w:val="20"/>
                <w:lang w:val="es-CO" w:eastAsia="es-MX"/>
              </w:rPr>
              <w:t>3.</w:t>
            </w:r>
            <w:r w:rsidRPr="00491930">
              <w:rPr>
                <w:rFonts w:eastAsiaTheme="minorEastAsia" w:cstheme="minorBidi"/>
                <w:b w:val="0"/>
                <w:bCs w:val="0"/>
                <w:i w:val="0"/>
                <w:iCs w:val="0"/>
                <w:noProof/>
                <w:kern w:val="2"/>
                <w:sz w:val="20"/>
                <w:szCs w:val="20"/>
                <w:lang w:val="es-CO" w:eastAsia="es-MX"/>
                <w14:ligatures w14:val="standardContextual"/>
              </w:rPr>
              <w:tab/>
            </w:r>
            <w:r w:rsidRPr="00491930">
              <w:rPr>
                <w:rStyle w:val="Hipervnculo"/>
                <w:rFonts w:ascii="Arial Narrow" w:eastAsiaTheme="majorEastAsia" w:hAnsi="Arial Narrow" w:cs="Tahoma"/>
                <w:noProof/>
                <w:sz w:val="20"/>
                <w:szCs w:val="20"/>
                <w:lang w:val="es-CO" w:eastAsia="es-MX"/>
              </w:rPr>
              <w:t>ANÁLISIS DE LA DEMANDA</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_Toc239865583 \h </w:instrText>
            </w:r>
            <w:r w:rsidRPr="00491930">
              <w:rPr>
                <w:noProof/>
                <w:webHidden/>
                <w:sz w:val="20"/>
                <w:szCs w:val="20"/>
              </w:rPr>
            </w:r>
            <w:r w:rsidRPr="00491930">
              <w:rPr>
                <w:noProof/>
                <w:webHidden/>
                <w:sz w:val="20"/>
                <w:szCs w:val="20"/>
              </w:rPr>
              <w:fldChar w:fldCharType="separate"/>
            </w:r>
            <w:r w:rsidR="00AA478F">
              <w:rPr>
                <w:noProof/>
                <w:webHidden/>
                <w:sz w:val="20"/>
                <w:szCs w:val="20"/>
              </w:rPr>
              <w:t>33</w:t>
            </w:r>
            <w:r w:rsidRPr="00491930">
              <w:rPr>
                <w:noProof/>
                <w:webHidden/>
                <w:sz w:val="20"/>
                <w:szCs w:val="20"/>
              </w:rPr>
              <w:fldChar w:fldCharType="end"/>
            </w:r>
          </w:hyperlink>
        </w:p>
        <w:p w14:paraId="78B78CB2" w14:textId="06E79E17"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84" w:history="1">
            <w:r w:rsidRPr="00491930">
              <w:rPr>
                <w:rStyle w:val="Hipervnculo"/>
                <w:rFonts w:ascii="Arial Narrow" w:eastAsia="MS Gothic" w:hAnsi="Arial Narrow" w:cs="Tahoma"/>
                <w:noProof/>
                <w:sz w:val="20"/>
                <w:szCs w:val="20"/>
                <w:lang w:val="es-ES" w:eastAsia="es-ES"/>
              </w:rPr>
              <w:t>3.1</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Antecedentes internos</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_Toc239865584 \h </w:instrText>
            </w:r>
            <w:r w:rsidRPr="00491930">
              <w:rPr>
                <w:noProof/>
                <w:webHidden/>
                <w:sz w:val="20"/>
                <w:szCs w:val="20"/>
              </w:rPr>
            </w:r>
            <w:r w:rsidRPr="00491930">
              <w:rPr>
                <w:noProof/>
                <w:webHidden/>
                <w:sz w:val="20"/>
                <w:szCs w:val="20"/>
              </w:rPr>
              <w:fldChar w:fldCharType="separate"/>
            </w:r>
            <w:r w:rsidR="00AA478F">
              <w:rPr>
                <w:noProof/>
                <w:webHidden/>
                <w:sz w:val="20"/>
                <w:szCs w:val="20"/>
              </w:rPr>
              <w:t>33</w:t>
            </w:r>
            <w:r w:rsidRPr="00491930">
              <w:rPr>
                <w:noProof/>
                <w:webHidden/>
                <w:sz w:val="20"/>
                <w:szCs w:val="20"/>
              </w:rPr>
              <w:fldChar w:fldCharType="end"/>
            </w:r>
          </w:hyperlink>
        </w:p>
        <w:p w14:paraId="349D917C" w14:textId="2608B986"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85" w:history="1">
            <w:r w:rsidRPr="00491930">
              <w:rPr>
                <w:rStyle w:val="Hipervnculo"/>
                <w:rFonts w:ascii="Arial Narrow" w:eastAsia="MS Gothic" w:hAnsi="Arial Narrow" w:cs="Tahoma"/>
                <w:noProof/>
                <w:sz w:val="20"/>
                <w:szCs w:val="20"/>
                <w:lang w:val="es-ES" w:eastAsia="es-ES"/>
              </w:rPr>
              <w:t>3.2</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Antecedentes externos</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_Toc239865585 \h </w:instrText>
            </w:r>
            <w:r w:rsidRPr="00491930">
              <w:rPr>
                <w:noProof/>
                <w:webHidden/>
                <w:sz w:val="20"/>
                <w:szCs w:val="20"/>
              </w:rPr>
            </w:r>
            <w:r w:rsidRPr="00491930">
              <w:rPr>
                <w:noProof/>
                <w:webHidden/>
                <w:sz w:val="20"/>
                <w:szCs w:val="20"/>
              </w:rPr>
              <w:fldChar w:fldCharType="separate"/>
            </w:r>
            <w:r w:rsidR="00AA478F">
              <w:rPr>
                <w:noProof/>
                <w:webHidden/>
                <w:sz w:val="20"/>
                <w:szCs w:val="20"/>
              </w:rPr>
              <w:t>34</w:t>
            </w:r>
            <w:r w:rsidRPr="00491930">
              <w:rPr>
                <w:noProof/>
                <w:webHidden/>
                <w:sz w:val="20"/>
                <w:szCs w:val="20"/>
              </w:rPr>
              <w:fldChar w:fldCharType="end"/>
            </w:r>
          </w:hyperlink>
        </w:p>
        <w:p w14:paraId="1BE30F9A" w14:textId="29DFE4C5" w:rsidR="00491930" w:rsidRPr="00491930" w:rsidRDefault="00491930" w:rsidP="00960EAB">
          <w:pPr>
            <w:pStyle w:val="TDC1"/>
            <w:tabs>
              <w:tab w:val="left" w:pos="440"/>
              <w:tab w:val="right" w:leader="dot" w:pos="8828"/>
            </w:tabs>
            <w:spacing w:line="276" w:lineRule="auto"/>
            <w:rPr>
              <w:rFonts w:eastAsiaTheme="minorEastAsia" w:cstheme="minorBidi"/>
              <w:b w:val="0"/>
              <w:bCs w:val="0"/>
              <w:i w:val="0"/>
              <w:iCs w:val="0"/>
              <w:noProof/>
              <w:kern w:val="2"/>
              <w:sz w:val="20"/>
              <w:szCs w:val="20"/>
              <w:lang w:val="es-CO" w:eastAsia="es-MX"/>
              <w14:ligatures w14:val="standardContextual"/>
            </w:rPr>
          </w:pPr>
          <w:hyperlink w:anchor="_Toc239865586" w:history="1">
            <w:r w:rsidRPr="00491930">
              <w:rPr>
                <w:rStyle w:val="Hipervnculo"/>
                <w:rFonts w:ascii="Arial Narrow" w:eastAsiaTheme="majorEastAsia" w:hAnsi="Arial Narrow" w:cs="Arial"/>
                <w:noProof/>
                <w:sz w:val="20"/>
                <w:szCs w:val="20"/>
                <w:lang w:val="es-CO" w:eastAsia="es-MX"/>
              </w:rPr>
              <w:t>4.</w:t>
            </w:r>
            <w:r w:rsidRPr="00491930">
              <w:rPr>
                <w:rFonts w:eastAsiaTheme="minorEastAsia" w:cstheme="minorBidi"/>
                <w:b w:val="0"/>
                <w:bCs w:val="0"/>
                <w:i w:val="0"/>
                <w:iCs w:val="0"/>
                <w:noProof/>
                <w:kern w:val="2"/>
                <w:sz w:val="20"/>
                <w:szCs w:val="20"/>
                <w:lang w:val="es-CO" w:eastAsia="es-MX"/>
                <w14:ligatures w14:val="standardContextual"/>
              </w:rPr>
              <w:tab/>
            </w:r>
            <w:r w:rsidRPr="00491930">
              <w:rPr>
                <w:rStyle w:val="Hipervnculo"/>
                <w:rFonts w:ascii="Arial Narrow" w:eastAsiaTheme="majorEastAsia" w:hAnsi="Arial Narrow" w:cs="Tahoma"/>
                <w:noProof/>
                <w:sz w:val="20"/>
                <w:szCs w:val="20"/>
                <w:lang w:val="es-CO" w:eastAsia="es-MX"/>
              </w:rPr>
              <w:t>ANÁLISIS DE LA OFERTA</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_Toc239865586 \h </w:instrText>
            </w:r>
            <w:r w:rsidRPr="00491930">
              <w:rPr>
                <w:noProof/>
                <w:webHidden/>
                <w:sz w:val="20"/>
                <w:szCs w:val="20"/>
              </w:rPr>
            </w:r>
            <w:r w:rsidRPr="00491930">
              <w:rPr>
                <w:noProof/>
                <w:webHidden/>
                <w:sz w:val="20"/>
                <w:szCs w:val="20"/>
              </w:rPr>
              <w:fldChar w:fldCharType="separate"/>
            </w:r>
            <w:r w:rsidR="00AA478F">
              <w:rPr>
                <w:noProof/>
                <w:webHidden/>
                <w:sz w:val="20"/>
                <w:szCs w:val="20"/>
              </w:rPr>
              <w:t>36</w:t>
            </w:r>
            <w:r w:rsidRPr="00491930">
              <w:rPr>
                <w:noProof/>
                <w:webHidden/>
                <w:sz w:val="20"/>
                <w:szCs w:val="20"/>
              </w:rPr>
              <w:fldChar w:fldCharType="end"/>
            </w:r>
          </w:hyperlink>
        </w:p>
        <w:p w14:paraId="70DA3A58" w14:textId="0BCFED6C" w:rsidR="00491930" w:rsidRPr="00491930" w:rsidRDefault="00491930" w:rsidP="00960EAB">
          <w:pPr>
            <w:pStyle w:val="TDC1"/>
            <w:tabs>
              <w:tab w:val="left" w:pos="440"/>
              <w:tab w:val="right" w:leader="dot" w:pos="8828"/>
            </w:tabs>
            <w:spacing w:line="276" w:lineRule="auto"/>
            <w:rPr>
              <w:rFonts w:eastAsiaTheme="minorEastAsia" w:cstheme="minorBidi"/>
              <w:b w:val="0"/>
              <w:bCs w:val="0"/>
              <w:i w:val="0"/>
              <w:iCs w:val="0"/>
              <w:noProof/>
              <w:kern w:val="2"/>
              <w:sz w:val="20"/>
              <w:szCs w:val="20"/>
              <w:lang w:val="es-CO" w:eastAsia="es-MX"/>
              <w14:ligatures w14:val="standardContextual"/>
            </w:rPr>
          </w:pPr>
          <w:hyperlink w:anchor="_Toc239865587" w:history="1">
            <w:r w:rsidRPr="00491930">
              <w:rPr>
                <w:rStyle w:val="Hipervnculo"/>
                <w:rFonts w:ascii="Arial Narrow" w:eastAsiaTheme="majorEastAsia" w:hAnsi="Arial Narrow" w:cs="Arial"/>
                <w:noProof/>
                <w:sz w:val="20"/>
                <w:szCs w:val="20"/>
                <w:lang w:val="es-CO" w:eastAsia="es-MX"/>
              </w:rPr>
              <w:t>5.</w:t>
            </w:r>
            <w:r w:rsidRPr="00491930">
              <w:rPr>
                <w:rFonts w:eastAsiaTheme="minorEastAsia" w:cstheme="minorBidi"/>
                <w:b w:val="0"/>
                <w:bCs w:val="0"/>
                <w:i w:val="0"/>
                <w:iCs w:val="0"/>
                <w:noProof/>
                <w:kern w:val="2"/>
                <w:sz w:val="20"/>
                <w:szCs w:val="20"/>
                <w:lang w:val="es-CO" w:eastAsia="es-MX"/>
                <w14:ligatures w14:val="standardContextual"/>
              </w:rPr>
              <w:tab/>
            </w:r>
            <w:r w:rsidRPr="00491930">
              <w:rPr>
                <w:rStyle w:val="Hipervnculo"/>
                <w:rFonts w:ascii="Arial Narrow" w:eastAsiaTheme="majorEastAsia" w:hAnsi="Arial Narrow" w:cs="Tahoma"/>
                <w:noProof/>
                <w:sz w:val="20"/>
                <w:szCs w:val="20"/>
                <w:lang w:val="es-CO" w:eastAsia="es-MX"/>
              </w:rPr>
              <w:t>ESTUDIO DE MERCADO</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_Toc239865587 \h </w:instrText>
            </w:r>
            <w:r w:rsidRPr="00491930">
              <w:rPr>
                <w:noProof/>
                <w:webHidden/>
                <w:sz w:val="20"/>
                <w:szCs w:val="20"/>
              </w:rPr>
            </w:r>
            <w:r w:rsidRPr="00491930">
              <w:rPr>
                <w:noProof/>
                <w:webHidden/>
                <w:sz w:val="20"/>
                <w:szCs w:val="20"/>
              </w:rPr>
              <w:fldChar w:fldCharType="separate"/>
            </w:r>
            <w:r w:rsidR="00AA478F">
              <w:rPr>
                <w:noProof/>
                <w:webHidden/>
                <w:sz w:val="20"/>
                <w:szCs w:val="20"/>
              </w:rPr>
              <w:t>39</w:t>
            </w:r>
            <w:r w:rsidRPr="00491930">
              <w:rPr>
                <w:noProof/>
                <w:webHidden/>
                <w:sz w:val="20"/>
                <w:szCs w:val="20"/>
              </w:rPr>
              <w:fldChar w:fldCharType="end"/>
            </w:r>
          </w:hyperlink>
        </w:p>
        <w:p w14:paraId="7EFD3308" w14:textId="5A29FE41" w:rsidR="00491930" w:rsidRPr="00491930" w:rsidRDefault="00491930" w:rsidP="00960EAB">
          <w:pPr>
            <w:pStyle w:val="TDC1"/>
            <w:tabs>
              <w:tab w:val="left" w:pos="440"/>
              <w:tab w:val="right" w:leader="dot" w:pos="8828"/>
            </w:tabs>
            <w:spacing w:line="276" w:lineRule="auto"/>
            <w:rPr>
              <w:rFonts w:eastAsiaTheme="minorEastAsia" w:cstheme="minorBidi"/>
              <w:b w:val="0"/>
              <w:bCs w:val="0"/>
              <w:i w:val="0"/>
              <w:iCs w:val="0"/>
              <w:noProof/>
              <w:kern w:val="2"/>
              <w:sz w:val="20"/>
              <w:szCs w:val="20"/>
              <w:lang w:val="es-CO" w:eastAsia="es-MX"/>
              <w14:ligatures w14:val="standardContextual"/>
            </w:rPr>
          </w:pPr>
          <w:hyperlink w:anchor="_Toc239865588" w:history="1">
            <w:r w:rsidRPr="00491930">
              <w:rPr>
                <w:rStyle w:val="Hipervnculo"/>
                <w:rFonts w:ascii="Arial Narrow" w:eastAsiaTheme="majorEastAsia" w:hAnsi="Arial Narrow" w:cs="Arial"/>
                <w:noProof/>
                <w:sz w:val="20"/>
                <w:szCs w:val="20"/>
                <w:lang w:val="es-CO" w:eastAsia="es-MX"/>
              </w:rPr>
              <w:t>6.</w:t>
            </w:r>
            <w:r w:rsidRPr="00491930">
              <w:rPr>
                <w:rFonts w:eastAsiaTheme="minorEastAsia" w:cstheme="minorBidi"/>
                <w:b w:val="0"/>
                <w:bCs w:val="0"/>
                <w:i w:val="0"/>
                <w:iCs w:val="0"/>
                <w:noProof/>
                <w:kern w:val="2"/>
                <w:sz w:val="20"/>
                <w:szCs w:val="20"/>
                <w:lang w:val="es-CO" w:eastAsia="es-MX"/>
                <w14:ligatures w14:val="standardContextual"/>
              </w:rPr>
              <w:tab/>
            </w:r>
            <w:r w:rsidRPr="00491930">
              <w:rPr>
                <w:rStyle w:val="Hipervnculo"/>
                <w:rFonts w:ascii="Arial Narrow" w:eastAsiaTheme="majorEastAsia" w:hAnsi="Arial Narrow" w:cs="Tahoma"/>
                <w:noProof/>
                <w:sz w:val="20"/>
                <w:szCs w:val="20"/>
                <w:lang w:val="es-CO" w:eastAsia="es-MX"/>
              </w:rPr>
              <w:t>CAPACIDAD FINANCIERA</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_Toc239865588 \h </w:instrText>
            </w:r>
            <w:r w:rsidRPr="00491930">
              <w:rPr>
                <w:noProof/>
                <w:webHidden/>
                <w:sz w:val="20"/>
                <w:szCs w:val="20"/>
              </w:rPr>
            </w:r>
            <w:r w:rsidRPr="00491930">
              <w:rPr>
                <w:noProof/>
                <w:webHidden/>
                <w:sz w:val="20"/>
                <w:szCs w:val="20"/>
              </w:rPr>
              <w:fldChar w:fldCharType="separate"/>
            </w:r>
            <w:r w:rsidR="00AA478F">
              <w:rPr>
                <w:noProof/>
                <w:webHidden/>
                <w:sz w:val="20"/>
                <w:szCs w:val="20"/>
              </w:rPr>
              <w:t>42</w:t>
            </w:r>
            <w:r w:rsidRPr="00491930">
              <w:rPr>
                <w:noProof/>
                <w:webHidden/>
                <w:sz w:val="20"/>
                <w:szCs w:val="20"/>
              </w:rPr>
              <w:fldChar w:fldCharType="end"/>
            </w:r>
          </w:hyperlink>
        </w:p>
        <w:p w14:paraId="529BBDDB" w14:textId="19A6038A" w:rsidR="00491930" w:rsidRPr="00491930" w:rsidRDefault="00491930" w:rsidP="00960EAB">
          <w:pPr>
            <w:pStyle w:val="TDC1"/>
            <w:tabs>
              <w:tab w:val="left" w:pos="440"/>
              <w:tab w:val="right" w:leader="dot" w:pos="8828"/>
            </w:tabs>
            <w:spacing w:line="276" w:lineRule="auto"/>
            <w:rPr>
              <w:rFonts w:eastAsiaTheme="minorEastAsia" w:cstheme="minorBidi"/>
              <w:b w:val="0"/>
              <w:bCs w:val="0"/>
              <w:i w:val="0"/>
              <w:iCs w:val="0"/>
              <w:noProof/>
              <w:kern w:val="2"/>
              <w:sz w:val="20"/>
              <w:szCs w:val="20"/>
              <w:lang w:val="es-CO" w:eastAsia="es-MX"/>
              <w14:ligatures w14:val="standardContextual"/>
            </w:rPr>
          </w:pPr>
          <w:hyperlink w:anchor="_Toc239865589" w:history="1">
            <w:r w:rsidRPr="00491930">
              <w:rPr>
                <w:rStyle w:val="Hipervnculo"/>
                <w:rFonts w:ascii="Arial Narrow" w:eastAsiaTheme="majorEastAsia" w:hAnsi="Arial Narrow" w:cs="Arial"/>
                <w:noProof/>
                <w:sz w:val="20"/>
                <w:szCs w:val="20"/>
                <w:lang w:val="es-CO" w:eastAsia="es-MX"/>
              </w:rPr>
              <w:t>7.</w:t>
            </w:r>
            <w:r w:rsidRPr="00491930">
              <w:rPr>
                <w:rFonts w:eastAsiaTheme="minorEastAsia" w:cstheme="minorBidi"/>
                <w:b w:val="0"/>
                <w:bCs w:val="0"/>
                <w:i w:val="0"/>
                <w:iCs w:val="0"/>
                <w:noProof/>
                <w:kern w:val="2"/>
                <w:sz w:val="20"/>
                <w:szCs w:val="20"/>
                <w:lang w:val="es-CO" w:eastAsia="es-MX"/>
                <w14:ligatures w14:val="standardContextual"/>
              </w:rPr>
              <w:tab/>
            </w:r>
            <w:r w:rsidRPr="00491930">
              <w:rPr>
                <w:rStyle w:val="Hipervnculo"/>
                <w:rFonts w:ascii="Arial Narrow" w:eastAsiaTheme="majorEastAsia" w:hAnsi="Arial Narrow" w:cs="Tahoma"/>
                <w:noProof/>
                <w:sz w:val="20"/>
                <w:szCs w:val="20"/>
                <w:lang w:val="es-CO" w:eastAsia="es-MX"/>
              </w:rPr>
              <w:t>OTROS ASPECTOS</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_Toc239865589 \h </w:instrText>
            </w:r>
            <w:r w:rsidRPr="00491930">
              <w:rPr>
                <w:noProof/>
                <w:webHidden/>
                <w:sz w:val="20"/>
                <w:szCs w:val="20"/>
              </w:rPr>
            </w:r>
            <w:r w:rsidRPr="00491930">
              <w:rPr>
                <w:noProof/>
                <w:webHidden/>
                <w:sz w:val="20"/>
                <w:szCs w:val="20"/>
              </w:rPr>
              <w:fldChar w:fldCharType="separate"/>
            </w:r>
            <w:r w:rsidR="00AA478F">
              <w:rPr>
                <w:noProof/>
                <w:webHidden/>
                <w:sz w:val="20"/>
                <w:szCs w:val="20"/>
              </w:rPr>
              <w:t>42</w:t>
            </w:r>
            <w:r w:rsidRPr="00491930">
              <w:rPr>
                <w:noProof/>
                <w:webHidden/>
                <w:sz w:val="20"/>
                <w:szCs w:val="20"/>
              </w:rPr>
              <w:fldChar w:fldCharType="end"/>
            </w:r>
          </w:hyperlink>
        </w:p>
        <w:p w14:paraId="3BCF4F74" w14:textId="5E86E452"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90" w:history="1">
            <w:r w:rsidRPr="00491930">
              <w:rPr>
                <w:rStyle w:val="Hipervnculo"/>
                <w:rFonts w:ascii="Arial Narrow" w:eastAsia="MS Gothic" w:hAnsi="Arial Narrow" w:cs="Tahoma"/>
                <w:noProof/>
                <w:sz w:val="20"/>
                <w:szCs w:val="20"/>
                <w:lang w:val="es-ES" w:eastAsia="es-ES"/>
              </w:rPr>
              <w:t>7.1</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Estructura demográfica y componente etario de la población</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_Toc239865590 \h </w:instrText>
            </w:r>
            <w:r w:rsidRPr="00491930">
              <w:rPr>
                <w:noProof/>
                <w:webHidden/>
                <w:sz w:val="20"/>
                <w:szCs w:val="20"/>
              </w:rPr>
            </w:r>
            <w:r w:rsidRPr="00491930">
              <w:rPr>
                <w:noProof/>
                <w:webHidden/>
                <w:sz w:val="20"/>
                <w:szCs w:val="20"/>
              </w:rPr>
              <w:fldChar w:fldCharType="separate"/>
            </w:r>
            <w:r w:rsidR="00AA478F">
              <w:rPr>
                <w:noProof/>
                <w:webHidden/>
                <w:sz w:val="20"/>
                <w:szCs w:val="20"/>
              </w:rPr>
              <w:t>42</w:t>
            </w:r>
            <w:r w:rsidRPr="00491930">
              <w:rPr>
                <w:noProof/>
                <w:webHidden/>
                <w:sz w:val="20"/>
                <w:szCs w:val="20"/>
              </w:rPr>
              <w:fldChar w:fldCharType="end"/>
            </w:r>
          </w:hyperlink>
        </w:p>
        <w:p w14:paraId="1B27E744" w14:textId="1B0B9243"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91" w:history="1">
            <w:r w:rsidRPr="00491930">
              <w:rPr>
                <w:rStyle w:val="Hipervnculo"/>
                <w:rFonts w:ascii="Arial Narrow" w:hAnsi="Arial Narrow" w:cs="Arial"/>
                <w:noProof/>
                <w:sz w:val="20"/>
                <w:szCs w:val="20"/>
                <w:lang w:val="es-ES"/>
              </w:rPr>
              <w:t>7.2</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Caracterización por sexo, distribución geográfica y diversidad étnica</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_Toc239865591 \h </w:instrText>
            </w:r>
            <w:r w:rsidRPr="00491930">
              <w:rPr>
                <w:noProof/>
                <w:webHidden/>
                <w:sz w:val="20"/>
                <w:szCs w:val="20"/>
              </w:rPr>
            </w:r>
            <w:r w:rsidRPr="00491930">
              <w:rPr>
                <w:noProof/>
                <w:webHidden/>
                <w:sz w:val="20"/>
                <w:szCs w:val="20"/>
              </w:rPr>
              <w:fldChar w:fldCharType="separate"/>
            </w:r>
            <w:r w:rsidR="00AA478F">
              <w:rPr>
                <w:noProof/>
                <w:webHidden/>
                <w:sz w:val="20"/>
                <w:szCs w:val="20"/>
              </w:rPr>
              <w:t>43</w:t>
            </w:r>
            <w:r w:rsidRPr="00491930">
              <w:rPr>
                <w:noProof/>
                <w:webHidden/>
                <w:sz w:val="20"/>
                <w:szCs w:val="20"/>
              </w:rPr>
              <w:fldChar w:fldCharType="end"/>
            </w:r>
          </w:hyperlink>
        </w:p>
        <w:p w14:paraId="64DFD22D" w14:textId="0B1103EC"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92" w:history="1">
            <w:r w:rsidRPr="00491930">
              <w:rPr>
                <w:rStyle w:val="Hipervnculo"/>
                <w:rFonts w:ascii="Arial Narrow" w:eastAsia="MS Gothic" w:hAnsi="Arial Narrow" w:cs="Tahoma"/>
                <w:noProof/>
                <w:sz w:val="20"/>
                <w:szCs w:val="20"/>
                <w:lang w:val="es-ES" w:eastAsia="es-ES"/>
              </w:rPr>
              <w:t>7.3</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Panorama socioeconómico municipal</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_Toc239865592 \h </w:instrText>
            </w:r>
            <w:r w:rsidRPr="00491930">
              <w:rPr>
                <w:noProof/>
                <w:webHidden/>
                <w:sz w:val="20"/>
                <w:szCs w:val="20"/>
              </w:rPr>
            </w:r>
            <w:r w:rsidRPr="00491930">
              <w:rPr>
                <w:noProof/>
                <w:webHidden/>
                <w:sz w:val="20"/>
                <w:szCs w:val="20"/>
              </w:rPr>
              <w:fldChar w:fldCharType="separate"/>
            </w:r>
            <w:r w:rsidR="00AA478F">
              <w:rPr>
                <w:noProof/>
                <w:webHidden/>
                <w:sz w:val="20"/>
                <w:szCs w:val="20"/>
              </w:rPr>
              <w:t>44</w:t>
            </w:r>
            <w:r w:rsidRPr="00491930">
              <w:rPr>
                <w:noProof/>
                <w:webHidden/>
                <w:sz w:val="20"/>
                <w:szCs w:val="20"/>
              </w:rPr>
              <w:fldChar w:fldCharType="end"/>
            </w:r>
          </w:hyperlink>
        </w:p>
        <w:p w14:paraId="798EE435" w14:textId="1DBCCD99" w:rsidR="00491930" w:rsidRPr="00491930" w:rsidRDefault="00491930" w:rsidP="00960EAB">
          <w:pPr>
            <w:pStyle w:val="TDC1"/>
            <w:tabs>
              <w:tab w:val="left" w:pos="440"/>
              <w:tab w:val="right" w:leader="dot" w:pos="8828"/>
            </w:tabs>
            <w:spacing w:line="276" w:lineRule="auto"/>
            <w:rPr>
              <w:rFonts w:eastAsiaTheme="minorEastAsia" w:cstheme="minorBidi"/>
              <w:b w:val="0"/>
              <w:bCs w:val="0"/>
              <w:i w:val="0"/>
              <w:iCs w:val="0"/>
              <w:noProof/>
              <w:kern w:val="2"/>
              <w:sz w:val="20"/>
              <w:szCs w:val="20"/>
              <w:lang w:val="es-CO" w:eastAsia="es-MX"/>
              <w14:ligatures w14:val="standardContextual"/>
            </w:rPr>
          </w:pPr>
          <w:hyperlink w:anchor="_Toc239865593" w:history="1">
            <w:r w:rsidRPr="00491930">
              <w:rPr>
                <w:rStyle w:val="Hipervnculo"/>
                <w:rFonts w:ascii="Arial Narrow" w:eastAsiaTheme="majorEastAsia" w:hAnsi="Arial Narrow" w:cs="Arial"/>
                <w:noProof/>
                <w:sz w:val="20"/>
                <w:szCs w:val="20"/>
                <w:lang w:val="es-CO" w:eastAsia="es-MX"/>
              </w:rPr>
              <w:t>8.</w:t>
            </w:r>
            <w:r w:rsidRPr="00491930">
              <w:rPr>
                <w:rFonts w:eastAsiaTheme="minorEastAsia" w:cstheme="minorBidi"/>
                <w:b w:val="0"/>
                <w:bCs w:val="0"/>
                <w:i w:val="0"/>
                <w:iCs w:val="0"/>
                <w:noProof/>
                <w:kern w:val="2"/>
                <w:sz w:val="20"/>
                <w:szCs w:val="20"/>
                <w:lang w:val="es-CO" w:eastAsia="es-MX"/>
                <w14:ligatures w14:val="standardContextual"/>
              </w:rPr>
              <w:tab/>
            </w:r>
            <w:r w:rsidRPr="00491930">
              <w:rPr>
                <w:rStyle w:val="Hipervnculo"/>
                <w:rFonts w:ascii="Arial Narrow" w:eastAsiaTheme="majorEastAsia" w:hAnsi="Arial Narrow" w:cs="Tahoma"/>
                <w:noProof/>
                <w:sz w:val="20"/>
                <w:szCs w:val="20"/>
                <w:lang w:val="es-CO" w:eastAsia="es-MX"/>
              </w:rPr>
              <w:t>CRITERIOS DIFERENCIALES</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_Toc239865593 \h </w:instrText>
            </w:r>
            <w:r w:rsidRPr="00491930">
              <w:rPr>
                <w:noProof/>
                <w:webHidden/>
                <w:sz w:val="20"/>
                <w:szCs w:val="20"/>
              </w:rPr>
            </w:r>
            <w:r w:rsidRPr="00491930">
              <w:rPr>
                <w:noProof/>
                <w:webHidden/>
                <w:sz w:val="20"/>
                <w:szCs w:val="20"/>
              </w:rPr>
              <w:fldChar w:fldCharType="separate"/>
            </w:r>
            <w:r w:rsidR="00AA478F">
              <w:rPr>
                <w:noProof/>
                <w:webHidden/>
                <w:sz w:val="20"/>
                <w:szCs w:val="20"/>
              </w:rPr>
              <w:t>45</w:t>
            </w:r>
            <w:r w:rsidRPr="00491930">
              <w:rPr>
                <w:noProof/>
                <w:webHidden/>
                <w:sz w:val="20"/>
                <w:szCs w:val="20"/>
              </w:rPr>
              <w:fldChar w:fldCharType="end"/>
            </w:r>
          </w:hyperlink>
        </w:p>
        <w:p w14:paraId="79D5B99D" w14:textId="7270AC9E"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94" w:history="1">
            <w:r w:rsidRPr="00491930">
              <w:rPr>
                <w:rStyle w:val="Hipervnculo"/>
                <w:rFonts w:ascii="Arial Narrow" w:eastAsia="MS Gothic" w:hAnsi="Arial Narrow" w:cs="Tahoma"/>
                <w:noProof/>
                <w:sz w:val="20"/>
                <w:szCs w:val="20"/>
                <w:lang w:val="es-ES" w:eastAsia="es-ES"/>
              </w:rPr>
              <w:t>8.1</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Criterios diferenciales para MiPymes en el sistema de compra pública</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_Toc239865594 \h </w:instrText>
            </w:r>
            <w:r w:rsidRPr="00491930">
              <w:rPr>
                <w:noProof/>
                <w:webHidden/>
                <w:sz w:val="20"/>
                <w:szCs w:val="20"/>
              </w:rPr>
            </w:r>
            <w:r w:rsidRPr="00491930">
              <w:rPr>
                <w:noProof/>
                <w:webHidden/>
                <w:sz w:val="20"/>
                <w:szCs w:val="20"/>
              </w:rPr>
              <w:fldChar w:fldCharType="separate"/>
            </w:r>
            <w:r w:rsidR="00AA478F">
              <w:rPr>
                <w:noProof/>
                <w:webHidden/>
                <w:sz w:val="20"/>
                <w:szCs w:val="20"/>
              </w:rPr>
              <w:t>46</w:t>
            </w:r>
            <w:r w:rsidRPr="00491930">
              <w:rPr>
                <w:noProof/>
                <w:webHidden/>
                <w:sz w:val="20"/>
                <w:szCs w:val="20"/>
              </w:rPr>
              <w:fldChar w:fldCharType="end"/>
            </w:r>
          </w:hyperlink>
        </w:p>
        <w:p w14:paraId="173EBFB0" w14:textId="428CF940"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95" w:history="1">
            <w:r w:rsidRPr="00491930">
              <w:rPr>
                <w:rStyle w:val="Hipervnculo"/>
                <w:rFonts w:ascii="Arial Narrow" w:eastAsia="MS Gothic" w:hAnsi="Arial Narrow" w:cs="Tahoma"/>
                <w:noProof/>
                <w:sz w:val="20"/>
                <w:szCs w:val="20"/>
                <w:lang w:val="es-ES" w:eastAsia="es-ES"/>
              </w:rPr>
              <w:t>8.2</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Criterios diferenciales para emprendimiento y empresas de mujeres en el sistema de compras públicas</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_Toc239865595 \h </w:instrText>
            </w:r>
            <w:r w:rsidRPr="00491930">
              <w:rPr>
                <w:noProof/>
                <w:webHidden/>
                <w:sz w:val="20"/>
                <w:szCs w:val="20"/>
              </w:rPr>
            </w:r>
            <w:r w:rsidRPr="00491930">
              <w:rPr>
                <w:noProof/>
                <w:webHidden/>
                <w:sz w:val="20"/>
                <w:szCs w:val="20"/>
              </w:rPr>
              <w:fldChar w:fldCharType="separate"/>
            </w:r>
            <w:r w:rsidR="00AA478F">
              <w:rPr>
                <w:noProof/>
                <w:webHidden/>
                <w:sz w:val="20"/>
                <w:szCs w:val="20"/>
              </w:rPr>
              <w:t>47</w:t>
            </w:r>
            <w:r w:rsidRPr="00491930">
              <w:rPr>
                <w:noProof/>
                <w:webHidden/>
                <w:sz w:val="20"/>
                <w:szCs w:val="20"/>
              </w:rPr>
              <w:fldChar w:fldCharType="end"/>
            </w:r>
          </w:hyperlink>
        </w:p>
        <w:p w14:paraId="5D4C7BF5" w14:textId="6198FC80"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96" w:history="1">
            <w:r w:rsidRPr="00491930">
              <w:rPr>
                <w:rStyle w:val="Hipervnculo"/>
                <w:rFonts w:ascii="Arial Narrow" w:eastAsia="MS Gothic" w:hAnsi="Arial Narrow" w:cs="Tahoma"/>
                <w:noProof/>
                <w:sz w:val="20"/>
                <w:szCs w:val="20"/>
                <w:lang w:val="es-ES" w:eastAsia="es-ES"/>
              </w:rPr>
              <w:t>8.3</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Fomento a la ejecución por parte de población en pobreza extrema, desplazados por la violencia, personas en proceso de reintegración o reincorporación y sujetos de especial protección constitucional</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_Toc239865596 \h </w:instrText>
            </w:r>
            <w:r w:rsidRPr="00491930">
              <w:rPr>
                <w:noProof/>
                <w:webHidden/>
                <w:sz w:val="20"/>
                <w:szCs w:val="20"/>
              </w:rPr>
            </w:r>
            <w:r w:rsidRPr="00491930">
              <w:rPr>
                <w:noProof/>
                <w:webHidden/>
                <w:sz w:val="20"/>
                <w:szCs w:val="20"/>
              </w:rPr>
              <w:fldChar w:fldCharType="separate"/>
            </w:r>
            <w:r w:rsidR="00AA478F">
              <w:rPr>
                <w:noProof/>
                <w:webHidden/>
                <w:sz w:val="20"/>
                <w:szCs w:val="20"/>
              </w:rPr>
              <w:t>48</w:t>
            </w:r>
            <w:r w:rsidRPr="00491930">
              <w:rPr>
                <w:noProof/>
                <w:webHidden/>
                <w:sz w:val="20"/>
                <w:szCs w:val="20"/>
              </w:rPr>
              <w:fldChar w:fldCharType="end"/>
            </w:r>
          </w:hyperlink>
        </w:p>
        <w:p w14:paraId="5A3C489C" w14:textId="520D51A0"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97" w:history="1">
            <w:r w:rsidRPr="00491930">
              <w:rPr>
                <w:rStyle w:val="Hipervnculo"/>
                <w:rFonts w:ascii="Arial Narrow" w:eastAsia="MS Gothic" w:hAnsi="Arial Narrow" w:cs="Tahoma"/>
                <w:noProof/>
                <w:sz w:val="20"/>
                <w:szCs w:val="20"/>
                <w:lang w:val="es-ES" w:eastAsia="es-ES"/>
              </w:rPr>
              <w:t>8.4</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Destinación a la ejecución del contrato un porcentaje de mano de obra no calificada perteneciente a la región</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_Toc239865597 \h </w:instrText>
            </w:r>
            <w:r w:rsidRPr="00491930">
              <w:rPr>
                <w:noProof/>
                <w:webHidden/>
                <w:sz w:val="20"/>
                <w:szCs w:val="20"/>
              </w:rPr>
            </w:r>
            <w:r w:rsidRPr="00491930">
              <w:rPr>
                <w:noProof/>
                <w:webHidden/>
                <w:sz w:val="20"/>
                <w:szCs w:val="20"/>
              </w:rPr>
              <w:fldChar w:fldCharType="separate"/>
            </w:r>
            <w:r w:rsidR="00AA478F">
              <w:rPr>
                <w:noProof/>
                <w:webHidden/>
                <w:sz w:val="20"/>
                <w:szCs w:val="20"/>
              </w:rPr>
              <w:t>49</w:t>
            </w:r>
            <w:r w:rsidRPr="00491930">
              <w:rPr>
                <w:noProof/>
                <w:webHidden/>
                <w:sz w:val="20"/>
                <w:szCs w:val="20"/>
              </w:rPr>
              <w:fldChar w:fldCharType="end"/>
            </w:r>
          </w:hyperlink>
        </w:p>
        <w:p w14:paraId="55BA6402" w14:textId="1F8AB0E1"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98" w:history="1">
            <w:r w:rsidRPr="00491930">
              <w:rPr>
                <w:rStyle w:val="Hipervnculo"/>
                <w:rFonts w:ascii="Arial Narrow" w:eastAsia="MS Gothic" w:hAnsi="Arial Narrow" w:cs="Tahoma"/>
                <w:noProof/>
                <w:sz w:val="20"/>
                <w:szCs w:val="20"/>
                <w:lang w:val="es-ES" w:eastAsia="es-ES"/>
              </w:rPr>
              <w:t>8.5</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Fomento a la inserción laboral de jóvenes entre 18 y 28 años de edad, de conformidad con lo dispuesto en la ley 2119 de 2021</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_Toc239865598 \h </w:instrText>
            </w:r>
            <w:r w:rsidRPr="00491930">
              <w:rPr>
                <w:noProof/>
                <w:webHidden/>
                <w:sz w:val="20"/>
                <w:szCs w:val="20"/>
              </w:rPr>
            </w:r>
            <w:r w:rsidRPr="00491930">
              <w:rPr>
                <w:noProof/>
                <w:webHidden/>
                <w:sz w:val="20"/>
                <w:szCs w:val="20"/>
              </w:rPr>
              <w:fldChar w:fldCharType="separate"/>
            </w:r>
            <w:r w:rsidR="00AA478F">
              <w:rPr>
                <w:noProof/>
                <w:webHidden/>
                <w:sz w:val="20"/>
                <w:szCs w:val="20"/>
              </w:rPr>
              <w:t>51</w:t>
            </w:r>
            <w:r w:rsidRPr="00491930">
              <w:rPr>
                <w:noProof/>
                <w:webHidden/>
                <w:sz w:val="20"/>
                <w:szCs w:val="20"/>
              </w:rPr>
              <w:fldChar w:fldCharType="end"/>
            </w:r>
          </w:hyperlink>
        </w:p>
        <w:p w14:paraId="6A9B8AAC" w14:textId="57F86F85"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599" w:history="1">
            <w:r w:rsidRPr="00491930">
              <w:rPr>
                <w:rStyle w:val="Hipervnculo"/>
                <w:rFonts w:ascii="Arial Narrow" w:eastAsia="MS Gothic" w:hAnsi="Arial Narrow" w:cs="Tahoma"/>
                <w:noProof/>
                <w:sz w:val="20"/>
                <w:szCs w:val="20"/>
                <w:lang w:val="es-ES" w:eastAsia="es-ES"/>
              </w:rPr>
              <w:t>8.6</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Incorporación de condiciones especiales de ejecución en favor de las personas con discapacidad de conformidad con lo dispuesto en el decreto 0287 de 2026</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_Toc239865599 \h </w:instrText>
            </w:r>
            <w:r w:rsidRPr="00491930">
              <w:rPr>
                <w:noProof/>
                <w:webHidden/>
                <w:sz w:val="20"/>
                <w:szCs w:val="20"/>
              </w:rPr>
            </w:r>
            <w:r w:rsidRPr="00491930">
              <w:rPr>
                <w:noProof/>
                <w:webHidden/>
                <w:sz w:val="20"/>
                <w:szCs w:val="20"/>
              </w:rPr>
              <w:fldChar w:fldCharType="separate"/>
            </w:r>
            <w:r w:rsidR="00AA478F">
              <w:rPr>
                <w:noProof/>
                <w:webHidden/>
                <w:sz w:val="20"/>
                <w:szCs w:val="20"/>
              </w:rPr>
              <w:t>52</w:t>
            </w:r>
            <w:r w:rsidRPr="00491930">
              <w:rPr>
                <w:noProof/>
                <w:webHidden/>
                <w:sz w:val="20"/>
                <w:szCs w:val="20"/>
              </w:rPr>
              <w:fldChar w:fldCharType="end"/>
            </w:r>
          </w:hyperlink>
        </w:p>
        <w:p w14:paraId="6C23E28A" w14:textId="2317A366" w:rsidR="00491930" w:rsidRPr="00777220" w:rsidRDefault="00491930" w:rsidP="00960EAB">
          <w:pPr>
            <w:pStyle w:val="TDC3"/>
            <w:tabs>
              <w:tab w:val="left" w:pos="1100"/>
              <w:tab w:val="right" w:leader="dot" w:pos="8828"/>
            </w:tabs>
            <w:spacing w:line="276" w:lineRule="auto"/>
            <w:rPr>
              <w:rFonts w:eastAsiaTheme="minorEastAsia" w:cstheme="minorBidi"/>
              <w:noProof/>
              <w:kern w:val="2"/>
              <w:lang w:val="es-CO" w:eastAsia="es-MX"/>
              <w14:ligatures w14:val="standardContextual"/>
            </w:rPr>
          </w:pPr>
          <w:hyperlink w:anchor="_Toc239865600" w:history="1">
            <w:r w:rsidRPr="00777220">
              <w:rPr>
                <w:rStyle w:val="Hipervnculo"/>
                <w:rFonts w:ascii="Arial Narrow" w:eastAsiaTheme="majorEastAsia" w:hAnsi="Arial Narrow" w:cs="Tahoma"/>
                <w:noProof/>
                <w:lang w:val="es-CO" w:eastAsia="es-MX"/>
              </w:rPr>
              <w:t>8.6.1</w:t>
            </w:r>
            <w:r w:rsidRPr="00777220">
              <w:rPr>
                <w:rFonts w:eastAsiaTheme="minorEastAsia" w:cstheme="minorBidi"/>
                <w:noProof/>
                <w:kern w:val="2"/>
                <w:lang w:val="es-CO" w:eastAsia="es-MX"/>
                <w14:ligatures w14:val="standardContextual"/>
              </w:rPr>
              <w:tab/>
            </w:r>
            <w:r w:rsidRPr="00777220">
              <w:rPr>
                <w:rStyle w:val="Hipervnculo"/>
                <w:rFonts w:ascii="Arial Narrow" w:eastAsiaTheme="majorEastAsia" w:hAnsi="Arial Narrow" w:cs="Tahoma"/>
                <w:noProof/>
                <w:lang w:val="es-CO" w:eastAsia="es-MX"/>
              </w:rPr>
              <w:t>Criterios habilitantes diferenciales</w:t>
            </w:r>
            <w:r w:rsidRPr="00777220">
              <w:rPr>
                <w:noProof/>
                <w:webHidden/>
              </w:rPr>
              <w:tab/>
            </w:r>
            <w:r w:rsidRPr="00777220">
              <w:rPr>
                <w:noProof/>
                <w:webHidden/>
              </w:rPr>
              <w:fldChar w:fldCharType="begin"/>
            </w:r>
            <w:r w:rsidRPr="00777220">
              <w:rPr>
                <w:noProof/>
                <w:webHidden/>
              </w:rPr>
              <w:instrText xml:space="preserve"> PAGEREF _Toc239865600 \h </w:instrText>
            </w:r>
            <w:r w:rsidRPr="00777220">
              <w:rPr>
                <w:noProof/>
                <w:webHidden/>
              </w:rPr>
            </w:r>
            <w:r w:rsidRPr="00777220">
              <w:rPr>
                <w:noProof/>
                <w:webHidden/>
              </w:rPr>
              <w:fldChar w:fldCharType="separate"/>
            </w:r>
            <w:r w:rsidR="00AA478F">
              <w:rPr>
                <w:noProof/>
                <w:webHidden/>
              </w:rPr>
              <w:t>52</w:t>
            </w:r>
            <w:r w:rsidRPr="00777220">
              <w:rPr>
                <w:noProof/>
                <w:webHidden/>
              </w:rPr>
              <w:fldChar w:fldCharType="end"/>
            </w:r>
          </w:hyperlink>
        </w:p>
        <w:p w14:paraId="37B6C437" w14:textId="3EBE3ED9" w:rsidR="00491930" w:rsidRPr="00777220" w:rsidRDefault="00491930" w:rsidP="00960EAB">
          <w:pPr>
            <w:pStyle w:val="TDC3"/>
            <w:tabs>
              <w:tab w:val="left" w:pos="1100"/>
              <w:tab w:val="right" w:leader="dot" w:pos="8828"/>
            </w:tabs>
            <w:spacing w:line="276" w:lineRule="auto"/>
            <w:rPr>
              <w:rFonts w:eastAsiaTheme="minorEastAsia" w:cstheme="minorBidi"/>
              <w:noProof/>
              <w:kern w:val="2"/>
              <w:lang w:val="es-CO" w:eastAsia="es-MX"/>
              <w14:ligatures w14:val="standardContextual"/>
            </w:rPr>
          </w:pPr>
          <w:hyperlink w:anchor="_Toc239865601" w:history="1">
            <w:r w:rsidRPr="00777220">
              <w:rPr>
                <w:rStyle w:val="Hipervnculo"/>
                <w:rFonts w:ascii="Arial Narrow" w:eastAsiaTheme="majorEastAsia" w:hAnsi="Arial Narrow" w:cs="Tahoma"/>
                <w:noProof/>
                <w:lang w:val="es-CO" w:eastAsia="es-MX"/>
              </w:rPr>
              <w:t>8.6.2</w:t>
            </w:r>
            <w:r w:rsidRPr="00777220">
              <w:rPr>
                <w:rFonts w:eastAsiaTheme="minorEastAsia" w:cstheme="minorBidi"/>
                <w:noProof/>
                <w:kern w:val="2"/>
                <w:lang w:val="es-CO" w:eastAsia="es-MX"/>
                <w14:ligatures w14:val="standardContextual"/>
              </w:rPr>
              <w:tab/>
            </w:r>
            <w:r w:rsidRPr="00777220">
              <w:rPr>
                <w:rStyle w:val="Hipervnculo"/>
                <w:rFonts w:ascii="Arial Narrow" w:eastAsiaTheme="majorEastAsia" w:hAnsi="Arial Narrow" w:cs="Tahoma"/>
                <w:noProof/>
                <w:lang w:val="es-CO" w:eastAsia="es-MX"/>
              </w:rPr>
              <w:t>Criterios ponderables</w:t>
            </w:r>
            <w:r w:rsidRPr="00777220">
              <w:rPr>
                <w:noProof/>
                <w:webHidden/>
              </w:rPr>
              <w:tab/>
            </w:r>
            <w:r w:rsidRPr="00777220">
              <w:rPr>
                <w:noProof/>
                <w:webHidden/>
              </w:rPr>
              <w:fldChar w:fldCharType="begin"/>
            </w:r>
            <w:r w:rsidRPr="00777220">
              <w:rPr>
                <w:noProof/>
                <w:webHidden/>
              </w:rPr>
              <w:instrText xml:space="preserve"> PAGEREF _Toc239865601 \h </w:instrText>
            </w:r>
            <w:r w:rsidRPr="00777220">
              <w:rPr>
                <w:noProof/>
                <w:webHidden/>
              </w:rPr>
            </w:r>
            <w:r w:rsidRPr="00777220">
              <w:rPr>
                <w:noProof/>
                <w:webHidden/>
              </w:rPr>
              <w:fldChar w:fldCharType="separate"/>
            </w:r>
            <w:r w:rsidR="00AA478F">
              <w:rPr>
                <w:noProof/>
                <w:webHidden/>
              </w:rPr>
              <w:t>53</w:t>
            </w:r>
            <w:r w:rsidRPr="00777220">
              <w:rPr>
                <w:noProof/>
                <w:webHidden/>
              </w:rPr>
              <w:fldChar w:fldCharType="end"/>
            </w:r>
          </w:hyperlink>
        </w:p>
        <w:p w14:paraId="79924406" w14:textId="2E83FA20" w:rsidR="00491930" w:rsidRPr="00777220" w:rsidRDefault="00491930" w:rsidP="00960EAB">
          <w:pPr>
            <w:pStyle w:val="TDC3"/>
            <w:tabs>
              <w:tab w:val="left" w:pos="1100"/>
              <w:tab w:val="right" w:leader="dot" w:pos="8828"/>
            </w:tabs>
            <w:spacing w:line="276" w:lineRule="auto"/>
            <w:rPr>
              <w:rFonts w:eastAsiaTheme="minorEastAsia" w:cstheme="minorBidi"/>
              <w:noProof/>
              <w:kern w:val="2"/>
              <w:lang w:val="es-CO" w:eastAsia="es-MX"/>
              <w14:ligatures w14:val="standardContextual"/>
            </w:rPr>
          </w:pPr>
          <w:hyperlink w:anchor="_Toc239865602" w:history="1">
            <w:r w:rsidRPr="00777220">
              <w:rPr>
                <w:rStyle w:val="Hipervnculo"/>
                <w:rFonts w:ascii="Arial Narrow" w:eastAsiaTheme="majorEastAsia" w:hAnsi="Arial Narrow" w:cs="Arial"/>
                <w:noProof/>
                <w:lang w:val="es-CO"/>
              </w:rPr>
              <w:t>8.6.3</w:t>
            </w:r>
            <w:r w:rsidRPr="00777220">
              <w:rPr>
                <w:rFonts w:eastAsiaTheme="minorEastAsia" w:cstheme="minorBidi"/>
                <w:noProof/>
                <w:kern w:val="2"/>
                <w:lang w:val="es-CO" w:eastAsia="es-MX"/>
                <w14:ligatures w14:val="standardContextual"/>
              </w:rPr>
              <w:tab/>
            </w:r>
            <w:r w:rsidRPr="00777220">
              <w:rPr>
                <w:rStyle w:val="Hipervnculo"/>
                <w:rFonts w:ascii="Arial Narrow" w:eastAsiaTheme="majorEastAsia" w:hAnsi="Arial Narrow" w:cs="Tahoma"/>
                <w:noProof/>
                <w:lang w:val="es-CO" w:eastAsia="es-MX"/>
              </w:rPr>
              <w:t>Incorporación de obligación contractual orientada a favorecer a la población con discapacidad</w:t>
            </w:r>
            <w:r w:rsidRPr="00777220">
              <w:rPr>
                <w:noProof/>
                <w:webHidden/>
              </w:rPr>
              <w:tab/>
            </w:r>
            <w:r w:rsidRPr="00777220">
              <w:rPr>
                <w:noProof/>
                <w:webHidden/>
              </w:rPr>
              <w:fldChar w:fldCharType="begin"/>
            </w:r>
            <w:r w:rsidRPr="00777220">
              <w:rPr>
                <w:noProof/>
                <w:webHidden/>
              </w:rPr>
              <w:instrText xml:space="preserve"> PAGEREF _Toc239865602 \h </w:instrText>
            </w:r>
            <w:r w:rsidRPr="00777220">
              <w:rPr>
                <w:noProof/>
                <w:webHidden/>
              </w:rPr>
            </w:r>
            <w:r w:rsidRPr="00777220">
              <w:rPr>
                <w:noProof/>
                <w:webHidden/>
              </w:rPr>
              <w:fldChar w:fldCharType="separate"/>
            </w:r>
            <w:r w:rsidR="00AA478F">
              <w:rPr>
                <w:noProof/>
                <w:webHidden/>
              </w:rPr>
              <w:t>54</w:t>
            </w:r>
            <w:r w:rsidRPr="00777220">
              <w:rPr>
                <w:noProof/>
                <w:webHidden/>
              </w:rPr>
              <w:fldChar w:fldCharType="end"/>
            </w:r>
          </w:hyperlink>
        </w:p>
        <w:p w14:paraId="7B489668" w14:textId="07DB3D11" w:rsidR="00491930" w:rsidRPr="00491930" w:rsidRDefault="00491930" w:rsidP="00960EAB">
          <w:pPr>
            <w:pStyle w:val="TDC2"/>
            <w:tabs>
              <w:tab w:val="left" w:pos="880"/>
              <w:tab w:val="right" w:leader="dot" w:pos="8828"/>
            </w:tabs>
            <w:spacing w:line="276" w:lineRule="auto"/>
            <w:rPr>
              <w:rFonts w:eastAsiaTheme="minorEastAsia" w:cstheme="minorBidi"/>
              <w:b w:val="0"/>
              <w:bCs w:val="0"/>
              <w:noProof/>
              <w:kern w:val="2"/>
              <w:sz w:val="20"/>
              <w:szCs w:val="20"/>
              <w:lang w:val="es-CO" w:eastAsia="es-MX"/>
              <w14:ligatures w14:val="standardContextual"/>
            </w:rPr>
          </w:pPr>
          <w:hyperlink w:anchor="_Toc239865603" w:history="1">
            <w:r w:rsidRPr="00491930">
              <w:rPr>
                <w:rStyle w:val="Hipervnculo"/>
                <w:rFonts w:ascii="Arial Narrow" w:eastAsia="MS Gothic" w:hAnsi="Arial Narrow" w:cs="Tahoma"/>
                <w:noProof/>
                <w:sz w:val="20"/>
                <w:szCs w:val="20"/>
                <w:lang w:val="es-ES" w:eastAsia="es-ES"/>
              </w:rPr>
              <w:t>8.7</w:t>
            </w:r>
            <w:r w:rsidRPr="00491930">
              <w:rPr>
                <w:rFonts w:eastAsiaTheme="minorEastAsia" w:cstheme="minorBidi"/>
                <w:b w:val="0"/>
                <w:bCs w:val="0"/>
                <w:noProof/>
                <w:kern w:val="2"/>
                <w:sz w:val="20"/>
                <w:szCs w:val="20"/>
                <w:lang w:val="es-CO" w:eastAsia="es-MX"/>
                <w14:ligatures w14:val="standardContextual"/>
              </w:rPr>
              <w:tab/>
            </w:r>
            <w:r w:rsidRPr="00491930">
              <w:rPr>
                <w:rStyle w:val="Hipervnculo"/>
                <w:rFonts w:ascii="Arial Narrow" w:eastAsia="MS Gothic" w:hAnsi="Arial Narrow" w:cs="Tahoma"/>
                <w:noProof/>
                <w:sz w:val="20"/>
                <w:szCs w:val="20"/>
                <w:lang w:val="es-ES" w:eastAsia="es-ES"/>
              </w:rPr>
              <w:t>Criterios diferenciales para emprendimientos y empresas de mujeres y jóvenes egresados del sistema de protección del ICBF en el sistema de compras públicas</w:t>
            </w:r>
            <w:r w:rsidRPr="00491930">
              <w:rPr>
                <w:noProof/>
                <w:webHidden/>
                <w:sz w:val="20"/>
                <w:szCs w:val="20"/>
              </w:rPr>
              <w:tab/>
            </w:r>
            <w:r w:rsidRPr="00491930">
              <w:rPr>
                <w:noProof/>
                <w:webHidden/>
                <w:sz w:val="20"/>
                <w:szCs w:val="20"/>
              </w:rPr>
              <w:fldChar w:fldCharType="begin"/>
            </w:r>
            <w:r w:rsidRPr="00491930">
              <w:rPr>
                <w:noProof/>
                <w:webHidden/>
                <w:sz w:val="20"/>
                <w:szCs w:val="20"/>
              </w:rPr>
              <w:instrText xml:space="preserve"> PAGEREF _Toc239865603 \h </w:instrText>
            </w:r>
            <w:r w:rsidRPr="00491930">
              <w:rPr>
                <w:noProof/>
                <w:webHidden/>
                <w:sz w:val="20"/>
                <w:szCs w:val="20"/>
              </w:rPr>
            </w:r>
            <w:r w:rsidRPr="00491930">
              <w:rPr>
                <w:noProof/>
                <w:webHidden/>
                <w:sz w:val="20"/>
                <w:szCs w:val="20"/>
              </w:rPr>
              <w:fldChar w:fldCharType="separate"/>
            </w:r>
            <w:r w:rsidR="00AA478F">
              <w:rPr>
                <w:noProof/>
                <w:webHidden/>
                <w:sz w:val="20"/>
                <w:szCs w:val="20"/>
              </w:rPr>
              <w:t>55</w:t>
            </w:r>
            <w:r w:rsidRPr="00491930">
              <w:rPr>
                <w:noProof/>
                <w:webHidden/>
                <w:sz w:val="20"/>
                <w:szCs w:val="20"/>
              </w:rPr>
              <w:fldChar w:fldCharType="end"/>
            </w:r>
          </w:hyperlink>
        </w:p>
        <w:p w14:paraId="1A715B5A" w14:textId="2ABF1A47" w:rsidR="00A971A7" w:rsidRPr="00FA14DF" w:rsidRDefault="008F315F" w:rsidP="00960EAB">
          <w:pPr>
            <w:spacing w:line="276" w:lineRule="auto"/>
            <w:rPr>
              <w:sz w:val="20"/>
              <w:szCs w:val="20"/>
            </w:rPr>
          </w:pPr>
          <w:r w:rsidRPr="00491930">
            <w:rPr>
              <w:rFonts w:ascii="Arial Narrow" w:hAnsi="Arial Narrow"/>
              <w:b/>
              <w:bCs/>
              <w:noProof/>
              <w:sz w:val="20"/>
              <w:szCs w:val="20"/>
            </w:rPr>
            <w:fldChar w:fldCharType="end"/>
          </w:r>
        </w:p>
      </w:sdtContent>
    </w:sdt>
    <w:p w14:paraId="71993AEF" w14:textId="77777777" w:rsidR="00BD1C9D" w:rsidRPr="00FA14DF" w:rsidRDefault="00BD1C9D" w:rsidP="00960EAB">
      <w:pPr>
        <w:spacing w:after="160" w:line="276" w:lineRule="auto"/>
        <w:rPr>
          <w:rFonts w:ascii="Arial Narrow" w:eastAsiaTheme="majorEastAsia" w:hAnsi="Arial Narrow" w:cs="Tahoma"/>
          <w:b/>
          <w:bCs/>
          <w:color w:val="000000" w:themeColor="text1"/>
          <w:sz w:val="20"/>
          <w:szCs w:val="20"/>
          <w:lang w:val="es-CO" w:eastAsia="es-MX"/>
        </w:rPr>
      </w:pPr>
      <w:r w:rsidRPr="00FA14DF">
        <w:rPr>
          <w:rFonts w:ascii="Arial Narrow" w:eastAsiaTheme="majorEastAsia" w:hAnsi="Arial Narrow" w:cs="Tahoma"/>
          <w:b/>
          <w:bCs/>
          <w:color w:val="000000" w:themeColor="text1"/>
          <w:sz w:val="20"/>
          <w:szCs w:val="20"/>
          <w:lang w:val="es-CO" w:eastAsia="es-MX"/>
        </w:rPr>
        <w:br w:type="page"/>
      </w:r>
    </w:p>
    <w:p w14:paraId="33A2CE30" w14:textId="4BBECBB2" w:rsidR="00282871" w:rsidRPr="00FA14DF" w:rsidRDefault="00282871" w:rsidP="00DE1357">
      <w:pPr>
        <w:pStyle w:val="Ttulo1"/>
        <w:numPr>
          <w:ilvl w:val="0"/>
          <w:numId w:val="30"/>
        </w:numPr>
        <w:spacing w:line="276" w:lineRule="auto"/>
        <w:ind w:left="426" w:hanging="426"/>
        <w:rPr>
          <w:rFonts w:ascii="Arial Narrow" w:eastAsiaTheme="majorEastAsia" w:hAnsi="Arial Narrow" w:cs="Tahoma"/>
          <w:b/>
          <w:bCs/>
          <w:color w:val="000000" w:themeColor="text1"/>
          <w:sz w:val="20"/>
          <w:szCs w:val="20"/>
          <w:lang w:val="es-CO" w:eastAsia="es-MX"/>
        </w:rPr>
      </w:pPr>
      <w:bookmarkStart w:id="0" w:name="_Toc239865566"/>
      <w:r w:rsidRPr="00FA14DF">
        <w:rPr>
          <w:rFonts w:ascii="Arial Narrow" w:eastAsiaTheme="majorEastAsia" w:hAnsi="Arial Narrow" w:cs="Tahoma"/>
          <w:b/>
          <w:bCs/>
          <w:color w:val="000000" w:themeColor="text1"/>
          <w:sz w:val="20"/>
          <w:szCs w:val="20"/>
          <w:lang w:val="es-CO" w:eastAsia="es-MX"/>
        </w:rPr>
        <w:lastRenderedPageBreak/>
        <w:t>ASPECTOS ECONÓMICOS Y GENERALES DEL MERCADO</w:t>
      </w:r>
      <w:bookmarkStart w:id="1" w:name="_Toc232528795"/>
      <w:bookmarkEnd w:id="0"/>
    </w:p>
    <w:p w14:paraId="4BD8AB1C" w14:textId="573AF1C2" w:rsidR="00F618F7" w:rsidRDefault="00282871" w:rsidP="00992BCA">
      <w:pPr>
        <w:pStyle w:val="Ttulo2"/>
        <w:numPr>
          <w:ilvl w:val="1"/>
          <w:numId w:val="29"/>
        </w:numPr>
        <w:spacing w:before="200" w:beforeAutospacing="0" w:afterAutospacing="0" w:line="276" w:lineRule="auto"/>
        <w:ind w:left="709" w:hanging="567"/>
        <w:rPr>
          <w:rFonts w:ascii="Arial Narrow" w:eastAsia="MS Gothic" w:hAnsi="Arial Narrow" w:cs="Tahoma"/>
          <w:b/>
          <w:bCs/>
          <w:color w:val="000000" w:themeColor="text1"/>
          <w:sz w:val="20"/>
          <w:szCs w:val="20"/>
          <w:lang w:val="es-ES" w:eastAsia="es-ES"/>
        </w:rPr>
      </w:pPr>
      <w:bookmarkStart w:id="2" w:name="_Toc233813300"/>
      <w:bookmarkStart w:id="3" w:name="_Toc235025237"/>
      <w:bookmarkStart w:id="4" w:name="_Toc237185587"/>
      <w:bookmarkStart w:id="5" w:name="_Toc238483996"/>
      <w:bookmarkStart w:id="6" w:name="_Toc239865567"/>
      <w:r w:rsidRPr="00FA14DF">
        <w:rPr>
          <w:rFonts w:ascii="Arial Narrow" w:eastAsia="MS Gothic" w:hAnsi="Arial Narrow" w:cs="Tahoma"/>
          <w:b/>
          <w:bCs/>
          <w:color w:val="000000" w:themeColor="text1"/>
          <w:sz w:val="20"/>
          <w:szCs w:val="20"/>
          <w:lang w:val="es-ES" w:eastAsia="es-ES"/>
        </w:rPr>
        <w:t>C</w:t>
      </w:r>
      <w:bookmarkStart w:id="7" w:name="_Toc232528796"/>
      <w:bookmarkEnd w:id="1"/>
      <w:bookmarkEnd w:id="2"/>
      <w:r w:rsidRPr="00FA14DF">
        <w:rPr>
          <w:rFonts w:ascii="Arial Narrow" w:eastAsia="MS Gothic" w:hAnsi="Arial Narrow" w:cs="Tahoma"/>
          <w:b/>
          <w:bCs/>
          <w:color w:val="000000" w:themeColor="text1"/>
          <w:sz w:val="20"/>
          <w:szCs w:val="20"/>
          <w:lang w:val="es-ES" w:eastAsia="es-ES"/>
        </w:rPr>
        <w:t>ontexto comercial y clasificación del mercado</w:t>
      </w:r>
      <w:bookmarkEnd w:id="3"/>
      <w:bookmarkEnd w:id="4"/>
      <w:bookmarkEnd w:id="5"/>
      <w:bookmarkEnd w:id="6"/>
    </w:p>
    <w:p w14:paraId="709605BE" w14:textId="77777777" w:rsidR="00FA14DF" w:rsidRPr="00C961D6" w:rsidRDefault="00FA14DF" w:rsidP="00960EAB">
      <w:pPr>
        <w:spacing w:line="276" w:lineRule="auto"/>
        <w:rPr>
          <w:sz w:val="13"/>
          <w:szCs w:val="13"/>
          <w:lang w:val="es-ES" w:eastAsia="es-ES"/>
        </w:rPr>
      </w:pPr>
    </w:p>
    <w:p w14:paraId="178D9652" w14:textId="77777777" w:rsidR="00282871" w:rsidRPr="00FA14DF" w:rsidRDefault="00282871" w:rsidP="00B44977">
      <w:pPr>
        <w:pStyle w:val="Ttulo3"/>
        <w:numPr>
          <w:ilvl w:val="2"/>
          <w:numId w:val="29"/>
        </w:numPr>
        <w:spacing w:line="276" w:lineRule="auto"/>
        <w:ind w:left="1134" w:hanging="708"/>
        <w:rPr>
          <w:rFonts w:ascii="Arial Narrow" w:eastAsiaTheme="majorEastAsia" w:hAnsi="Arial Narrow" w:cs="Tahoma"/>
          <w:b/>
          <w:bCs/>
          <w:color w:val="000000" w:themeColor="text1"/>
          <w:sz w:val="20"/>
          <w:szCs w:val="20"/>
          <w:lang w:val="es-CO" w:eastAsia="es-MX"/>
        </w:rPr>
      </w:pPr>
      <w:bookmarkStart w:id="8" w:name="_Toc233813301"/>
      <w:bookmarkStart w:id="9" w:name="_Toc235025238"/>
      <w:bookmarkStart w:id="10" w:name="_Toc237185588"/>
      <w:bookmarkStart w:id="11" w:name="_Toc238483997"/>
      <w:bookmarkStart w:id="12" w:name="_Toc239865568"/>
      <w:r w:rsidRPr="00FA14DF">
        <w:rPr>
          <w:rFonts w:ascii="Arial Narrow" w:eastAsiaTheme="majorEastAsia" w:hAnsi="Arial Narrow" w:cs="Tahoma"/>
          <w:b/>
          <w:bCs/>
          <w:color w:val="000000" w:themeColor="text1"/>
          <w:sz w:val="20"/>
          <w:szCs w:val="20"/>
          <w:lang w:val="es-CO" w:eastAsia="es-MX"/>
        </w:rPr>
        <w:t>Clasificación del servicio – UNSPSC (decreto 1082 de 2015)</w:t>
      </w:r>
      <w:bookmarkEnd w:id="7"/>
      <w:bookmarkEnd w:id="8"/>
      <w:bookmarkEnd w:id="9"/>
      <w:bookmarkEnd w:id="10"/>
      <w:bookmarkEnd w:id="11"/>
      <w:bookmarkEnd w:id="12"/>
    </w:p>
    <w:p w14:paraId="2DCC944B" w14:textId="7709FE8F"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r>
      <w:r w:rsidRPr="00FA14DF">
        <w:rPr>
          <w:rFonts w:ascii="Arial Narrow" w:hAnsi="Arial Narrow"/>
          <w:sz w:val="20"/>
          <w:szCs w:val="20"/>
        </w:rPr>
        <w:t>Acorde con lo dispuesto en los artículos 2.2.1.1.2.1.3 y 2.2.1.2.1.2.1 del Decreto 1082 de 2015, la clasificación de bienes y servicios requeridos para el objeto del presente proceso de selecciones la siguiente</w:t>
      </w:r>
      <w:r w:rsidRPr="00FA14DF">
        <w:rPr>
          <w:rFonts w:ascii="Arial Narrow" w:eastAsiaTheme="majorEastAsia" w:hAnsi="Arial Narrow" w:cs="Arial"/>
          <w:color w:val="000000" w:themeColor="text1"/>
          <w:sz w:val="20"/>
          <w:szCs w:val="20"/>
          <w:lang w:val="es-CO"/>
        </w:rPr>
        <w:t>:</w:t>
      </w:r>
    </w:p>
    <w:p w14:paraId="1C61C62F" w14:textId="77777777" w:rsidR="00282871" w:rsidRPr="00FA14DF" w:rsidRDefault="00282871" w:rsidP="00960EAB">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Tabla 1</w:t>
      </w:r>
      <w:r w:rsidRPr="00FA14DF">
        <w:rPr>
          <w:rFonts w:ascii="Arial Narrow" w:eastAsiaTheme="majorEastAsia" w:hAnsi="Arial Narrow" w:cs="Arial"/>
          <w:color w:val="000000" w:themeColor="text1"/>
          <w:sz w:val="20"/>
          <w:szCs w:val="20"/>
          <w:lang w:val="es-CO"/>
        </w:rPr>
        <w:t>. Clasificación UNSPSC</w:t>
      </w:r>
    </w:p>
    <w:tbl>
      <w:tblPr>
        <w:tblW w:w="806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70" w:type="dxa"/>
          <w:right w:w="70" w:type="dxa"/>
        </w:tblCellMar>
        <w:tblLook w:val="00A0" w:firstRow="1" w:lastRow="0" w:firstColumn="1" w:lastColumn="0" w:noHBand="0" w:noVBand="0"/>
      </w:tblPr>
      <w:tblGrid>
        <w:gridCol w:w="2112"/>
        <w:gridCol w:w="5953"/>
      </w:tblGrid>
      <w:tr w:rsidR="00282871" w:rsidRPr="00FA14DF" w14:paraId="5A364A9B" w14:textId="77777777" w:rsidTr="00AD35F7">
        <w:trPr>
          <w:trHeight w:val="184"/>
          <w:jc w:val="center"/>
        </w:trPr>
        <w:tc>
          <w:tcPr>
            <w:tcW w:w="2112" w:type="dxa"/>
            <w:tcBorders>
              <w:top w:val="double" w:sz="4" w:space="0" w:color="auto"/>
              <w:bottom w:val="single" w:sz="6" w:space="0" w:color="auto"/>
            </w:tcBorders>
            <w:shd w:val="clear" w:color="auto" w:fill="404040" w:themeFill="text1" w:themeFillTint="BF"/>
            <w:vAlign w:val="center"/>
          </w:tcPr>
          <w:p w14:paraId="6DFCB0BE" w14:textId="77777777" w:rsidR="00282871" w:rsidRPr="00FA14DF" w:rsidRDefault="00282871" w:rsidP="00960EAB">
            <w:pPr>
              <w:spacing w:after="160" w:line="276" w:lineRule="auto"/>
              <w:jc w:val="center"/>
              <w:rPr>
                <w:rFonts w:ascii="Arial Narrow" w:eastAsiaTheme="majorEastAsia" w:hAnsi="Arial Narrow" w:cs="Arial"/>
                <w:b/>
                <w:bCs/>
                <w:color w:val="FFFFFF" w:themeColor="background1"/>
                <w:sz w:val="20"/>
                <w:szCs w:val="20"/>
                <w:lang w:val="es-CO"/>
              </w:rPr>
            </w:pPr>
            <w:r w:rsidRPr="00FA14DF">
              <w:rPr>
                <w:rFonts w:ascii="Arial Narrow" w:eastAsiaTheme="majorEastAsia" w:hAnsi="Arial Narrow" w:cs="Arial"/>
                <w:b/>
                <w:bCs/>
                <w:color w:val="FFFFFF" w:themeColor="background1"/>
                <w:sz w:val="20"/>
                <w:szCs w:val="20"/>
                <w:lang w:val="es-CO"/>
              </w:rPr>
              <w:t>Clasificación UNSPSC</w:t>
            </w:r>
          </w:p>
        </w:tc>
        <w:tc>
          <w:tcPr>
            <w:tcW w:w="5953" w:type="dxa"/>
            <w:tcBorders>
              <w:top w:val="double" w:sz="4" w:space="0" w:color="auto"/>
              <w:bottom w:val="single" w:sz="6" w:space="0" w:color="auto"/>
            </w:tcBorders>
            <w:shd w:val="clear" w:color="auto" w:fill="404040" w:themeFill="text1" w:themeFillTint="BF"/>
            <w:vAlign w:val="center"/>
          </w:tcPr>
          <w:p w14:paraId="121567A8" w14:textId="77777777" w:rsidR="00282871" w:rsidRPr="00FA14DF" w:rsidRDefault="00282871" w:rsidP="00960EAB">
            <w:pPr>
              <w:spacing w:after="160" w:line="276" w:lineRule="auto"/>
              <w:jc w:val="center"/>
              <w:rPr>
                <w:rFonts w:ascii="Arial Narrow" w:eastAsiaTheme="majorEastAsia" w:hAnsi="Arial Narrow" w:cs="Arial"/>
                <w:b/>
                <w:bCs/>
                <w:color w:val="FFFFFF" w:themeColor="background1"/>
                <w:sz w:val="20"/>
                <w:szCs w:val="20"/>
                <w:lang w:val="es-CO"/>
              </w:rPr>
            </w:pPr>
            <w:r w:rsidRPr="00FA14DF">
              <w:rPr>
                <w:rFonts w:ascii="Arial Narrow" w:eastAsiaTheme="majorEastAsia" w:hAnsi="Arial Narrow" w:cs="Arial"/>
                <w:b/>
                <w:bCs/>
                <w:color w:val="FFFFFF" w:themeColor="background1"/>
                <w:sz w:val="20"/>
                <w:szCs w:val="20"/>
                <w:lang w:val="es-CO"/>
              </w:rPr>
              <w:t>Descripción</w:t>
            </w:r>
          </w:p>
        </w:tc>
      </w:tr>
      <w:tr w:rsidR="00E64444" w:rsidRPr="00FA14DF" w14:paraId="30CC82C8" w14:textId="77777777" w:rsidTr="00AD35F7">
        <w:trPr>
          <w:trHeight w:val="287"/>
          <w:jc w:val="center"/>
        </w:trPr>
        <w:tc>
          <w:tcPr>
            <w:tcW w:w="2112" w:type="dxa"/>
            <w:tcBorders>
              <w:top w:val="single" w:sz="6" w:space="0" w:color="auto"/>
              <w:bottom w:val="single" w:sz="6" w:space="0" w:color="auto"/>
            </w:tcBorders>
            <w:vAlign w:val="center"/>
          </w:tcPr>
          <w:p w14:paraId="6FD90D73" w14:textId="4F49FFBD" w:rsidR="00E64444" w:rsidRPr="00FA14DF" w:rsidRDefault="00E64444" w:rsidP="00960EAB">
            <w:pPr>
              <w:spacing w:after="160" w:line="276" w:lineRule="auto"/>
              <w:jc w:val="center"/>
              <w:rPr>
                <w:rFonts w:ascii="Arial Narrow" w:eastAsiaTheme="majorEastAsia" w:hAnsi="Arial Narrow" w:cs="Arial"/>
                <w:color w:val="000000" w:themeColor="text1"/>
                <w:sz w:val="20"/>
                <w:szCs w:val="20"/>
                <w:lang w:val="es-CO"/>
              </w:rPr>
            </w:pPr>
            <w:bookmarkStart w:id="13" w:name="_Hlk239208465"/>
            <w:r w:rsidRPr="00FA14DF">
              <w:rPr>
                <w:rFonts w:ascii="Arial Narrow" w:eastAsia="Arial,Times New Roman" w:hAnsi="Arial Narrow" w:cs="Arial"/>
                <w:sz w:val="20"/>
                <w:szCs w:val="20"/>
                <w:lang w:eastAsia="es-CO"/>
              </w:rPr>
              <w:t>72141000</w:t>
            </w:r>
          </w:p>
        </w:tc>
        <w:tc>
          <w:tcPr>
            <w:tcW w:w="5953" w:type="dxa"/>
            <w:tcBorders>
              <w:top w:val="single" w:sz="6" w:space="0" w:color="auto"/>
              <w:bottom w:val="single" w:sz="6" w:space="0" w:color="auto"/>
            </w:tcBorders>
            <w:vAlign w:val="center"/>
          </w:tcPr>
          <w:p w14:paraId="74E5D941" w14:textId="389497B3" w:rsidR="00E64444" w:rsidRPr="00FA14DF" w:rsidRDefault="00E64444"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hAnsi="Arial Narrow" w:cs="Arial"/>
                <w:sz w:val="20"/>
                <w:szCs w:val="20"/>
                <w:lang w:eastAsia="es-CO"/>
              </w:rPr>
              <w:t>Servicio de construcción de autopistas y carreteras</w:t>
            </w:r>
          </w:p>
        </w:tc>
      </w:tr>
      <w:tr w:rsidR="00E64444" w:rsidRPr="00FA14DF" w14:paraId="179DC02F" w14:textId="77777777" w:rsidTr="00AD35F7">
        <w:trPr>
          <w:trHeight w:val="231"/>
          <w:jc w:val="center"/>
        </w:trPr>
        <w:tc>
          <w:tcPr>
            <w:tcW w:w="2112" w:type="dxa"/>
            <w:tcBorders>
              <w:top w:val="single" w:sz="6" w:space="0" w:color="auto"/>
              <w:bottom w:val="single" w:sz="6" w:space="0" w:color="auto"/>
            </w:tcBorders>
            <w:vAlign w:val="center"/>
          </w:tcPr>
          <w:p w14:paraId="30C20959" w14:textId="23D25201" w:rsidR="00E64444" w:rsidRPr="00FA14DF" w:rsidRDefault="00E64444"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Arial,Times New Roman" w:hAnsi="Arial Narrow" w:cs="Arial"/>
                <w:sz w:val="20"/>
                <w:szCs w:val="20"/>
                <w:lang w:eastAsia="es-CO"/>
              </w:rPr>
              <w:t>72141100</w:t>
            </w:r>
          </w:p>
        </w:tc>
        <w:tc>
          <w:tcPr>
            <w:tcW w:w="5953" w:type="dxa"/>
            <w:tcBorders>
              <w:top w:val="single" w:sz="6" w:space="0" w:color="auto"/>
              <w:bottom w:val="single" w:sz="6" w:space="0" w:color="auto"/>
            </w:tcBorders>
            <w:vAlign w:val="center"/>
          </w:tcPr>
          <w:p w14:paraId="1EED7B3E" w14:textId="7096E8C7" w:rsidR="00E64444" w:rsidRPr="00FA14DF" w:rsidRDefault="00E64444"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hAnsi="Arial Narrow" w:cs="Arial"/>
                <w:sz w:val="20"/>
                <w:szCs w:val="20"/>
                <w:lang w:eastAsia="es-CO"/>
              </w:rPr>
              <w:t>Servicios de construcción y revestimiento y pavimentación de infraestructura</w:t>
            </w:r>
          </w:p>
        </w:tc>
      </w:tr>
      <w:tr w:rsidR="00E64444" w:rsidRPr="00FA14DF" w14:paraId="53223C67" w14:textId="77777777" w:rsidTr="00AD35F7">
        <w:trPr>
          <w:trHeight w:val="157"/>
          <w:jc w:val="center"/>
        </w:trPr>
        <w:tc>
          <w:tcPr>
            <w:tcW w:w="2112" w:type="dxa"/>
            <w:tcBorders>
              <w:top w:val="single" w:sz="6" w:space="0" w:color="auto"/>
              <w:bottom w:val="single" w:sz="6" w:space="0" w:color="auto"/>
            </w:tcBorders>
            <w:vAlign w:val="center"/>
          </w:tcPr>
          <w:p w14:paraId="1F67E618" w14:textId="686D0656" w:rsidR="00E64444" w:rsidRPr="00FA14DF" w:rsidRDefault="00E64444" w:rsidP="00960EAB">
            <w:pPr>
              <w:spacing w:after="160" w:line="276" w:lineRule="auto"/>
              <w:jc w:val="center"/>
              <w:rPr>
                <w:rFonts w:ascii="Arial Narrow" w:hAnsi="Arial Narrow"/>
                <w:sz w:val="20"/>
                <w:szCs w:val="20"/>
              </w:rPr>
            </w:pPr>
            <w:r w:rsidRPr="00FA14DF">
              <w:rPr>
                <w:rFonts w:ascii="Arial Narrow" w:eastAsia="Arial,Times New Roman" w:hAnsi="Arial Narrow" w:cs="Arial"/>
                <w:sz w:val="20"/>
                <w:szCs w:val="20"/>
                <w:lang w:eastAsia="es-CO"/>
              </w:rPr>
              <w:t>72141500</w:t>
            </w:r>
          </w:p>
        </w:tc>
        <w:tc>
          <w:tcPr>
            <w:tcW w:w="5953" w:type="dxa"/>
            <w:tcBorders>
              <w:top w:val="single" w:sz="6" w:space="0" w:color="auto"/>
              <w:bottom w:val="single" w:sz="6" w:space="0" w:color="auto"/>
            </w:tcBorders>
            <w:vAlign w:val="center"/>
          </w:tcPr>
          <w:p w14:paraId="6FF2DD57" w14:textId="39990EBF" w:rsidR="00E64444" w:rsidRPr="00FA14DF" w:rsidRDefault="00E64444" w:rsidP="00960EAB">
            <w:pPr>
              <w:spacing w:after="160" w:line="276" w:lineRule="auto"/>
              <w:jc w:val="center"/>
              <w:rPr>
                <w:rFonts w:ascii="Arial Narrow" w:hAnsi="Arial Narrow"/>
                <w:sz w:val="20"/>
                <w:szCs w:val="20"/>
              </w:rPr>
            </w:pPr>
            <w:r w:rsidRPr="00FA14DF">
              <w:rPr>
                <w:rFonts w:ascii="Arial Narrow" w:hAnsi="Arial Narrow" w:cs="Arial"/>
                <w:sz w:val="20"/>
                <w:szCs w:val="20"/>
                <w:lang w:eastAsia="es-CO"/>
              </w:rPr>
              <w:t>Servicios de preparación de tierras</w:t>
            </w:r>
          </w:p>
        </w:tc>
      </w:tr>
    </w:tbl>
    <w:p w14:paraId="22883C67" w14:textId="77777777" w:rsidR="001323E6" w:rsidRPr="001323E6" w:rsidRDefault="001323E6" w:rsidP="00960EAB">
      <w:pPr>
        <w:spacing w:line="276" w:lineRule="auto"/>
        <w:rPr>
          <w:sz w:val="13"/>
          <w:szCs w:val="13"/>
        </w:rPr>
      </w:pPr>
      <w:bookmarkStart w:id="14" w:name="_Toc232528797"/>
      <w:bookmarkStart w:id="15" w:name="_Toc233813302"/>
      <w:bookmarkStart w:id="16" w:name="_Toc235025239"/>
      <w:bookmarkStart w:id="17" w:name="_Toc237185589"/>
      <w:bookmarkStart w:id="18" w:name="_Toc238483998"/>
      <w:bookmarkEnd w:id="13"/>
    </w:p>
    <w:p w14:paraId="01A4060F" w14:textId="485650D2" w:rsidR="00282871" w:rsidRPr="00FA14DF" w:rsidRDefault="00282871" w:rsidP="00BF54B7">
      <w:pPr>
        <w:pStyle w:val="Ttulo3"/>
        <w:numPr>
          <w:ilvl w:val="2"/>
          <w:numId w:val="29"/>
        </w:numPr>
        <w:spacing w:line="276" w:lineRule="auto"/>
        <w:ind w:left="1134" w:hanging="708"/>
        <w:rPr>
          <w:rFonts w:ascii="Arial Narrow" w:eastAsiaTheme="majorEastAsia" w:hAnsi="Arial Narrow" w:cs="Tahoma"/>
          <w:b/>
          <w:bCs/>
          <w:color w:val="000000" w:themeColor="text1"/>
          <w:sz w:val="20"/>
          <w:szCs w:val="20"/>
          <w:lang w:val="es-CO" w:eastAsia="es-MX"/>
        </w:rPr>
      </w:pPr>
      <w:bookmarkStart w:id="19" w:name="_Toc239865569"/>
      <w:r w:rsidRPr="00FA14DF">
        <w:rPr>
          <w:rFonts w:ascii="Arial Narrow" w:eastAsiaTheme="majorEastAsia" w:hAnsi="Arial Narrow" w:cs="Tahoma"/>
          <w:b/>
          <w:bCs/>
          <w:color w:val="000000" w:themeColor="text1"/>
          <w:sz w:val="20"/>
          <w:szCs w:val="20"/>
          <w:lang w:val="es-CO" w:eastAsia="es-MX"/>
        </w:rPr>
        <w:t>Clasificación Actividad Económica – CIIU</w:t>
      </w:r>
      <w:bookmarkEnd w:id="14"/>
      <w:bookmarkEnd w:id="15"/>
      <w:bookmarkEnd w:id="16"/>
      <w:bookmarkEnd w:id="17"/>
      <w:bookmarkEnd w:id="18"/>
      <w:bookmarkEnd w:id="19"/>
    </w:p>
    <w:p w14:paraId="0C8914CA" w14:textId="3778C301" w:rsidR="00282871" w:rsidRPr="00FA14DF" w:rsidRDefault="00282871" w:rsidP="000A647E">
      <w:pPr>
        <w:spacing w:line="276" w:lineRule="auto"/>
        <w:ind w:right="45"/>
        <w:jc w:val="both"/>
        <w:textAlignment w:val="baseline"/>
        <w:rPr>
          <w:rFonts w:ascii="Arial Narrow" w:hAnsi="Arial Narrow"/>
          <w:sz w:val="20"/>
          <w:szCs w:val="20"/>
        </w:rPr>
      </w:pPr>
      <w:r w:rsidRPr="00FA14DF">
        <w:rPr>
          <w:rFonts w:ascii="Arial Narrow" w:eastAsiaTheme="majorEastAsia" w:hAnsi="Arial Narrow" w:cs="Arial"/>
          <w:color w:val="000000" w:themeColor="text1"/>
          <w:sz w:val="20"/>
          <w:szCs w:val="20"/>
          <w:lang w:val="es-CO"/>
        </w:rPr>
        <w:br/>
      </w:r>
      <w:r w:rsidRPr="00FA14DF">
        <w:rPr>
          <w:rFonts w:ascii="Arial Narrow" w:hAnsi="Arial Narrow"/>
          <w:sz w:val="20"/>
          <w:szCs w:val="20"/>
        </w:rPr>
        <w:t xml:space="preserve">El Código de Clasificación Industrial Internacional Uniforme - CIIU fue elaborado por la Organización de Naciones Unidas y según la Revisión 4 adaptada para Colombia (CIIU Rev. 4 A.C.) elaborada y revisada por el DANE </w:t>
      </w:r>
      <w:sdt>
        <w:sdtPr>
          <w:rPr>
            <w:rFonts w:ascii="Arial Narrow" w:hAnsi="Arial Narrow"/>
            <w:sz w:val="20"/>
            <w:szCs w:val="20"/>
          </w:rPr>
          <w:id w:val="-1799829868"/>
          <w:citation/>
        </w:sdtPr>
        <w:sdtEndPr/>
        <w:sdtContent>
          <w:r w:rsidRPr="00FA14DF">
            <w:rPr>
              <w:rFonts w:ascii="Arial Narrow" w:hAnsi="Arial Narrow"/>
              <w:sz w:val="20"/>
              <w:szCs w:val="20"/>
            </w:rPr>
            <w:fldChar w:fldCharType="begin"/>
          </w:r>
          <w:r w:rsidRPr="00FA14DF">
            <w:rPr>
              <w:rFonts w:ascii="Arial Narrow" w:hAnsi="Arial Narrow"/>
              <w:sz w:val="20"/>
              <w:szCs w:val="20"/>
            </w:rPr>
            <w:instrText xml:space="preserve"> CITATION DAN22 \l 1034 </w:instrText>
          </w:r>
          <w:r w:rsidRPr="00FA14DF">
            <w:rPr>
              <w:rFonts w:ascii="Arial Narrow" w:hAnsi="Arial Narrow"/>
              <w:sz w:val="20"/>
              <w:szCs w:val="20"/>
            </w:rPr>
            <w:fldChar w:fldCharType="separate"/>
          </w:r>
          <w:r w:rsidR="002C4DEF" w:rsidRPr="00FA14DF">
            <w:rPr>
              <w:rFonts w:ascii="Arial Narrow" w:hAnsi="Arial Narrow"/>
              <w:noProof/>
              <w:sz w:val="20"/>
              <w:szCs w:val="20"/>
            </w:rPr>
            <w:t>(DANE, Clasificación Industrial Internacional Uniforme REV. 4, 2022)</w:t>
          </w:r>
          <w:r w:rsidRPr="00FA14DF">
            <w:rPr>
              <w:rFonts w:ascii="Arial Narrow" w:hAnsi="Arial Narrow"/>
              <w:sz w:val="20"/>
              <w:szCs w:val="20"/>
            </w:rPr>
            <w:fldChar w:fldCharType="end"/>
          </w:r>
        </w:sdtContent>
      </w:sdt>
      <w:r w:rsidRPr="00FA14DF">
        <w:rPr>
          <w:rFonts w:ascii="Arial Narrow" w:hAnsi="Arial Narrow"/>
          <w:sz w:val="20"/>
          <w:szCs w:val="20"/>
        </w:rPr>
        <w:t>.</w:t>
      </w:r>
    </w:p>
    <w:p w14:paraId="2CE25F75" w14:textId="77777777" w:rsidR="008A2BD4" w:rsidRPr="00FA14DF" w:rsidRDefault="008A2BD4" w:rsidP="000A647E">
      <w:pPr>
        <w:spacing w:line="276" w:lineRule="auto"/>
        <w:ind w:right="45"/>
        <w:jc w:val="both"/>
        <w:textAlignment w:val="baseline"/>
        <w:rPr>
          <w:rFonts w:ascii="Arial Narrow" w:hAnsi="Arial Narrow"/>
          <w:sz w:val="20"/>
          <w:szCs w:val="20"/>
        </w:rPr>
      </w:pPr>
    </w:p>
    <w:p w14:paraId="01EF4ABA" w14:textId="5F38FE9B"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Según la Revisión 4 adaptada para Colombia (CIIU Rev. 4 A.C.), las empresas o entidades estatales que pueden desarrollar el objeto de: “</w:t>
      </w:r>
      <w:r w:rsidR="00FF7490" w:rsidRPr="00FF7490">
        <w:rPr>
          <w:rFonts w:ascii="Arial Narrow" w:hAnsi="Arial Narrow"/>
          <w:b/>
          <w:i/>
          <w:sz w:val="20"/>
          <w:szCs w:val="20"/>
          <w:lang w:val="es-CO"/>
        </w:rPr>
        <w:t>CONSTRUCCIÓN DE PLACA HUELLAS Y OBRAS DE ARTE EN DIFERENTES PUNTOS CRÍTICOS DE LA ZONA RURAL DEL MUNICIPIO DE ATACO TOLIMA</w:t>
      </w:r>
      <w:r w:rsidRPr="00FA14DF">
        <w:rPr>
          <w:rFonts w:ascii="Arial Narrow" w:eastAsiaTheme="majorEastAsia" w:hAnsi="Arial Narrow" w:cs="Arial"/>
          <w:b/>
          <w:bCs/>
          <w:i/>
          <w:iCs/>
          <w:color w:val="000000" w:themeColor="text1"/>
          <w:sz w:val="20"/>
          <w:szCs w:val="20"/>
          <w:lang w:val="es-CO"/>
        </w:rPr>
        <w:t>”</w:t>
      </w:r>
      <w:r w:rsidRPr="00FA14DF">
        <w:rPr>
          <w:rFonts w:ascii="Arial Narrow" w:eastAsiaTheme="majorEastAsia" w:hAnsi="Arial Narrow" w:cs="Arial"/>
          <w:color w:val="000000" w:themeColor="text1"/>
          <w:sz w:val="20"/>
          <w:szCs w:val="20"/>
          <w:lang w:val="es-CO"/>
        </w:rPr>
        <w:t xml:space="preserve">. se ubican en la siguiente categoría: </w:t>
      </w:r>
    </w:p>
    <w:p w14:paraId="5412692B" w14:textId="77777777" w:rsidR="00282871" w:rsidRPr="00FA14DF" w:rsidRDefault="00282871" w:rsidP="000A647E">
      <w:pPr>
        <w:spacing w:after="160" w:line="276" w:lineRule="auto"/>
        <w:jc w:val="both"/>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SECCIÓN F Construcción</w:t>
      </w:r>
    </w:p>
    <w:p w14:paraId="61598388"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Esta sección comprende las actividades corrientes y especializadas de construcción de edificios y obras de ingeniería civil. En ella se incluyen las obras nuevas, reparaciones, ampliaciones y reformas, el levantamiento in situ de edificios y estructuras prefabricadas y también la construcción de obras de carácter temporal.</w:t>
      </w:r>
    </w:p>
    <w:p w14:paraId="1A489928" w14:textId="258D6248" w:rsidR="00DE117C" w:rsidRDefault="00282871" w:rsidP="00744685">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Las actividades corrientes de construcción abarcan la construcción completa de viviendas, edificios de oficinas, locales de almacenes y otros edificios públicos y de servicios, locales agropecuarios, etc., y la construcción de obras de ingeniería civil, como carreteras, calles, puentes, túneles, líneas de ferrocarril, aeropuertos, puertos y otros proyectos de ordenamiento hídrico, sistemas de riego, redes de alcantarillado, instalaciones industriales, tuberías y líneas de transmisión de energía eléctrica, instalaciones deportivas, etcétera.</w:t>
      </w:r>
    </w:p>
    <w:p w14:paraId="3CD513A9" w14:textId="285D5994" w:rsidR="00744685" w:rsidRPr="00FC23E8" w:rsidRDefault="00744685" w:rsidP="00744685">
      <w:pPr>
        <w:spacing w:after="160" w:line="276" w:lineRule="auto"/>
        <w:jc w:val="both"/>
        <w:rPr>
          <w:rFonts w:ascii="Arial Narrow" w:eastAsiaTheme="majorEastAsia" w:hAnsi="Arial Narrow" w:cs="Arial"/>
          <w:b/>
          <w:bCs/>
          <w:color w:val="000000" w:themeColor="text1"/>
          <w:sz w:val="20"/>
          <w:szCs w:val="20"/>
          <w:lang w:val="es-CO"/>
        </w:rPr>
      </w:pPr>
      <w:r w:rsidRPr="00FC23E8">
        <w:rPr>
          <w:rFonts w:ascii="Arial Narrow" w:eastAsiaTheme="majorEastAsia" w:hAnsi="Arial Narrow" w:cs="Arial"/>
          <w:b/>
          <w:bCs/>
          <w:color w:val="000000" w:themeColor="text1"/>
          <w:sz w:val="20"/>
          <w:szCs w:val="20"/>
          <w:lang w:val="es-CO"/>
        </w:rPr>
        <w:t>DIVISIÓN 42 Obras de ingeniería civil</w:t>
      </w:r>
    </w:p>
    <w:p w14:paraId="72008983" w14:textId="77777777" w:rsidR="00FC23E8" w:rsidRDefault="00744685" w:rsidP="00744685">
      <w:pPr>
        <w:spacing w:after="160" w:line="276" w:lineRule="auto"/>
        <w:jc w:val="both"/>
        <w:rPr>
          <w:rFonts w:ascii="Arial Narrow" w:eastAsiaTheme="majorEastAsia" w:hAnsi="Arial Narrow" w:cs="Arial"/>
          <w:color w:val="000000" w:themeColor="text1"/>
          <w:sz w:val="20"/>
          <w:szCs w:val="20"/>
          <w:lang w:val="es-CO"/>
        </w:rPr>
      </w:pPr>
      <w:r w:rsidRPr="00744685">
        <w:rPr>
          <w:rFonts w:ascii="Arial Narrow" w:eastAsiaTheme="majorEastAsia" w:hAnsi="Arial Narrow" w:cs="Arial"/>
          <w:color w:val="000000" w:themeColor="text1"/>
          <w:sz w:val="20"/>
          <w:szCs w:val="20"/>
          <w:lang w:val="es-CO"/>
        </w:rPr>
        <w:t xml:space="preserve">Esta división comprende obras generales de construcción para proyectos de ingeniería civil. Abarca obras nuevas, reparaciones, ampliaciones y reformas, el levantamiento in situ de estructuras prefabricadas y también la construcción de obras de carácter provisional. </w:t>
      </w:r>
    </w:p>
    <w:p w14:paraId="3346A781" w14:textId="42B19A79" w:rsidR="00744685" w:rsidRPr="00744685" w:rsidRDefault="00744685" w:rsidP="00744685">
      <w:pPr>
        <w:spacing w:after="160" w:line="276" w:lineRule="auto"/>
        <w:jc w:val="both"/>
        <w:rPr>
          <w:rFonts w:ascii="Arial Narrow" w:eastAsiaTheme="majorEastAsia" w:hAnsi="Arial Narrow" w:cs="Arial"/>
          <w:color w:val="000000" w:themeColor="text1"/>
          <w:sz w:val="20"/>
          <w:szCs w:val="20"/>
          <w:lang w:val="es-CO"/>
        </w:rPr>
      </w:pPr>
      <w:r w:rsidRPr="00744685">
        <w:rPr>
          <w:rFonts w:ascii="Arial Narrow" w:eastAsiaTheme="majorEastAsia" w:hAnsi="Arial Narrow" w:cs="Arial"/>
          <w:color w:val="000000" w:themeColor="text1"/>
          <w:sz w:val="20"/>
          <w:szCs w:val="20"/>
          <w:lang w:val="es-CO"/>
        </w:rPr>
        <w:t xml:space="preserve">Se incluyen obras de construcción tales como carreteras, calles, puentes, líneas de ferrocarril, puertos y otros proyectos relacionados con vías de navegación, sistemas de riego, sistemas de alcantarillado, instalaciones industriales, tuberías de </w:t>
      </w:r>
      <w:r w:rsidRPr="00744685">
        <w:rPr>
          <w:rFonts w:ascii="Arial Narrow" w:eastAsiaTheme="majorEastAsia" w:hAnsi="Arial Narrow" w:cs="Arial"/>
          <w:color w:val="000000" w:themeColor="text1"/>
          <w:sz w:val="20"/>
          <w:szCs w:val="20"/>
          <w:lang w:val="es-CO"/>
        </w:rPr>
        <w:lastRenderedPageBreak/>
        <w:t xml:space="preserve">transporte y líneas eléctricas, instalaciones deportivas al aire libre, etcétera. Esas obras pueden ser realizadas por cuenta propia o a cambio de una retribución o por contrata. Puede subcontratarse una parte o incluso la totalidad de la actividad. </w:t>
      </w:r>
    </w:p>
    <w:p w14:paraId="542E50B4" w14:textId="51B38314" w:rsidR="00744685" w:rsidRPr="00FC23E8" w:rsidRDefault="00744685" w:rsidP="00744685">
      <w:pPr>
        <w:spacing w:after="160" w:line="276" w:lineRule="auto"/>
        <w:jc w:val="both"/>
        <w:rPr>
          <w:rFonts w:ascii="Arial Narrow" w:eastAsiaTheme="majorEastAsia" w:hAnsi="Arial Narrow" w:cs="Arial"/>
          <w:b/>
          <w:bCs/>
          <w:color w:val="000000" w:themeColor="text1"/>
          <w:sz w:val="20"/>
          <w:szCs w:val="20"/>
          <w:lang w:val="es-CO"/>
        </w:rPr>
      </w:pPr>
      <w:r w:rsidRPr="00FC23E8">
        <w:rPr>
          <w:rFonts w:ascii="Arial Narrow" w:eastAsiaTheme="majorEastAsia" w:hAnsi="Arial Narrow" w:cs="Arial"/>
          <w:b/>
          <w:bCs/>
          <w:color w:val="000000" w:themeColor="text1"/>
          <w:sz w:val="20"/>
          <w:szCs w:val="20"/>
          <w:lang w:val="es-CO"/>
        </w:rPr>
        <w:t>421 4210 Construcción de carreteras y vías de ferrocarril</w:t>
      </w:r>
    </w:p>
    <w:p w14:paraId="0FDAF78A" w14:textId="77777777" w:rsidR="00744685" w:rsidRPr="00867FD8" w:rsidRDefault="00744685" w:rsidP="00867FD8">
      <w:pPr>
        <w:spacing w:after="160" w:line="276" w:lineRule="auto"/>
        <w:jc w:val="both"/>
        <w:rPr>
          <w:rFonts w:ascii="Arial Narrow" w:eastAsiaTheme="majorEastAsia" w:hAnsi="Arial Narrow" w:cs="Arial"/>
          <w:color w:val="000000" w:themeColor="text1"/>
          <w:sz w:val="20"/>
          <w:szCs w:val="20"/>
          <w:lang w:val="es-CO"/>
        </w:rPr>
      </w:pPr>
      <w:r w:rsidRPr="00867FD8">
        <w:rPr>
          <w:rFonts w:ascii="Arial Narrow" w:eastAsiaTheme="majorEastAsia" w:hAnsi="Arial Narrow" w:cs="Arial"/>
          <w:color w:val="000000" w:themeColor="text1"/>
          <w:sz w:val="20"/>
          <w:szCs w:val="20"/>
          <w:lang w:val="es-CO"/>
        </w:rPr>
        <w:t xml:space="preserve">Esta clase incluye: </w:t>
      </w:r>
    </w:p>
    <w:p w14:paraId="5B3A7A45" w14:textId="2A77EA1B" w:rsidR="00744685" w:rsidRPr="00FC23E8" w:rsidRDefault="00744685" w:rsidP="00FC23E8">
      <w:pPr>
        <w:pStyle w:val="Prrafodelista"/>
        <w:numPr>
          <w:ilvl w:val="0"/>
          <w:numId w:val="42"/>
        </w:numPr>
        <w:spacing w:after="160" w:line="276" w:lineRule="auto"/>
        <w:jc w:val="both"/>
        <w:rPr>
          <w:rFonts w:ascii="Arial Narrow" w:eastAsiaTheme="majorEastAsia" w:hAnsi="Arial Narrow" w:cs="Arial"/>
          <w:color w:val="000000" w:themeColor="text1"/>
          <w:sz w:val="20"/>
          <w:szCs w:val="20"/>
          <w:lang w:val="es-CO"/>
        </w:rPr>
      </w:pPr>
      <w:r w:rsidRPr="00FC23E8">
        <w:rPr>
          <w:rFonts w:ascii="Arial Narrow" w:eastAsiaTheme="majorEastAsia" w:hAnsi="Arial Narrow" w:cs="Arial"/>
          <w:color w:val="000000" w:themeColor="text1"/>
          <w:sz w:val="20"/>
          <w:szCs w:val="20"/>
          <w:lang w:val="es-CO"/>
        </w:rPr>
        <w:t>Carreteras, calles y otras vías para vehículos o peatones.</w:t>
      </w:r>
    </w:p>
    <w:p w14:paraId="391C1468" w14:textId="21FFD04A" w:rsidR="00744685" w:rsidRPr="00FC23E8" w:rsidRDefault="00744685" w:rsidP="00FC23E8">
      <w:pPr>
        <w:pStyle w:val="Prrafodelista"/>
        <w:numPr>
          <w:ilvl w:val="0"/>
          <w:numId w:val="42"/>
        </w:numPr>
        <w:spacing w:after="160" w:line="276" w:lineRule="auto"/>
        <w:jc w:val="both"/>
        <w:rPr>
          <w:rFonts w:ascii="Arial Narrow" w:eastAsiaTheme="majorEastAsia" w:hAnsi="Arial Narrow" w:cs="Arial"/>
          <w:color w:val="000000" w:themeColor="text1"/>
          <w:sz w:val="20"/>
          <w:szCs w:val="20"/>
          <w:lang w:val="es-CO"/>
        </w:rPr>
      </w:pPr>
      <w:r w:rsidRPr="00FC23E8">
        <w:rPr>
          <w:rFonts w:ascii="Arial Narrow" w:eastAsiaTheme="majorEastAsia" w:hAnsi="Arial Narrow" w:cs="Arial"/>
          <w:color w:val="000000" w:themeColor="text1"/>
          <w:sz w:val="20"/>
          <w:szCs w:val="20"/>
          <w:lang w:val="es-CO"/>
        </w:rPr>
        <w:t>Construcción de puentes y viaductos.</w:t>
      </w:r>
    </w:p>
    <w:p w14:paraId="2B63A531" w14:textId="11FB0A8E" w:rsidR="00744685" w:rsidRPr="00FC23E8" w:rsidRDefault="00744685" w:rsidP="00FC23E8">
      <w:pPr>
        <w:pStyle w:val="Prrafodelista"/>
        <w:numPr>
          <w:ilvl w:val="0"/>
          <w:numId w:val="42"/>
        </w:numPr>
        <w:spacing w:after="160" w:line="276" w:lineRule="auto"/>
        <w:jc w:val="both"/>
        <w:rPr>
          <w:rFonts w:ascii="Arial Narrow" w:eastAsiaTheme="majorEastAsia" w:hAnsi="Arial Narrow" w:cs="Arial"/>
          <w:color w:val="000000" w:themeColor="text1"/>
          <w:sz w:val="20"/>
          <w:szCs w:val="20"/>
          <w:lang w:val="es-CO"/>
        </w:rPr>
      </w:pPr>
      <w:r w:rsidRPr="00FC23E8">
        <w:rPr>
          <w:rFonts w:ascii="Arial Narrow" w:eastAsiaTheme="majorEastAsia" w:hAnsi="Arial Narrow" w:cs="Arial"/>
          <w:color w:val="000000" w:themeColor="text1"/>
          <w:sz w:val="20"/>
          <w:szCs w:val="20"/>
          <w:lang w:val="es-CO"/>
        </w:rPr>
        <w:t>Construcción de túneles.</w:t>
      </w:r>
    </w:p>
    <w:p w14:paraId="2DA68110" w14:textId="1A7D9604" w:rsidR="00744685" w:rsidRPr="00FC23E8" w:rsidRDefault="00744685" w:rsidP="00FC23E8">
      <w:pPr>
        <w:pStyle w:val="Prrafodelista"/>
        <w:numPr>
          <w:ilvl w:val="0"/>
          <w:numId w:val="42"/>
        </w:numPr>
        <w:spacing w:after="160" w:line="276" w:lineRule="auto"/>
        <w:jc w:val="both"/>
        <w:rPr>
          <w:rFonts w:ascii="Arial Narrow" w:eastAsiaTheme="majorEastAsia" w:hAnsi="Arial Narrow" w:cs="Arial"/>
          <w:color w:val="000000" w:themeColor="text1"/>
          <w:sz w:val="20"/>
          <w:szCs w:val="20"/>
          <w:lang w:val="es-CO"/>
        </w:rPr>
      </w:pPr>
      <w:r w:rsidRPr="00FC23E8">
        <w:rPr>
          <w:rFonts w:ascii="Arial Narrow" w:eastAsiaTheme="majorEastAsia" w:hAnsi="Arial Narrow" w:cs="Arial"/>
          <w:color w:val="000000" w:themeColor="text1"/>
          <w:sz w:val="20"/>
          <w:szCs w:val="20"/>
          <w:lang w:val="es-CO"/>
        </w:rPr>
        <w:t xml:space="preserve">Construcción de líneas de ferrocarril y de metro. </w:t>
      </w:r>
    </w:p>
    <w:p w14:paraId="3416A5F7" w14:textId="00E29C60" w:rsidR="00744685" w:rsidRPr="00FC23E8" w:rsidRDefault="00744685" w:rsidP="00FC23E8">
      <w:pPr>
        <w:pStyle w:val="Prrafodelista"/>
        <w:numPr>
          <w:ilvl w:val="0"/>
          <w:numId w:val="42"/>
        </w:numPr>
        <w:spacing w:after="160" w:line="276" w:lineRule="auto"/>
        <w:jc w:val="both"/>
        <w:rPr>
          <w:rFonts w:ascii="Arial Narrow" w:eastAsiaTheme="majorEastAsia" w:hAnsi="Arial Narrow" w:cs="Arial"/>
          <w:color w:val="000000" w:themeColor="text1"/>
          <w:sz w:val="20"/>
          <w:szCs w:val="20"/>
          <w:lang w:val="es-CO"/>
        </w:rPr>
      </w:pPr>
      <w:r w:rsidRPr="00FC23E8">
        <w:rPr>
          <w:rFonts w:ascii="Arial Narrow" w:eastAsiaTheme="majorEastAsia" w:hAnsi="Arial Narrow" w:cs="Arial"/>
          <w:color w:val="000000" w:themeColor="text1"/>
          <w:sz w:val="20"/>
          <w:szCs w:val="20"/>
          <w:lang w:val="es-CO"/>
        </w:rPr>
        <w:t xml:space="preserve">Construcción de pistas de aeropuertos. </w:t>
      </w:r>
    </w:p>
    <w:p w14:paraId="3CEB2E77" w14:textId="39D5A8CA" w:rsidR="00FC23E8" w:rsidRPr="00265212" w:rsidRDefault="00744685" w:rsidP="00265212">
      <w:pPr>
        <w:pStyle w:val="Prrafodelista"/>
        <w:numPr>
          <w:ilvl w:val="0"/>
          <w:numId w:val="42"/>
        </w:numPr>
        <w:spacing w:after="160" w:line="276" w:lineRule="auto"/>
        <w:jc w:val="both"/>
        <w:rPr>
          <w:rFonts w:ascii="Arial Narrow" w:eastAsiaTheme="majorEastAsia" w:hAnsi="Arial Narrow" w:cs="Arial"/>
          <w:color w:val="000000" w:themeColor="text1"/>
          <w:sz w:val="20"/>
          <w:szCs w:val="20"/>
          <w:lang w:val="es-CO"/>
        </w:rPr>
      </w:pPr>
      <w:r w:rsidRPr="00FC23E8">
        <w:rPr>
          <w:rFonts w:ascii="Arial Narrow" w:eastAsiaTheme="majorEastAsia" w:hAnsi="Arial Narrow" w:cs="Arial"/>
          <w:color w:val="000000" w:themeColor="text1"/>
          <w:sz w:val="20"/>
          <w:szCs w:val="20"/>
          <w:lang w:val="es-CO"/>
        </w:rPr>
        <w:t xml:space="preserve">Las obras de superficie en calles, carreteras, autopistas, puentes o túneles: </w:t>
      </w:r>
    </w:p>
    <w:p w14:paraId="1816F473" w14:textId="77777777" w:rsidR="00FC23E8" w:rsidRDefault="00744685" w:rsidP="00744685">
      <w:pPr>
        <w:pStyle w:val="Prrafodelista"/>
        <w:numPr>
          <w:ilvl w:val="1"/>
          <w:numId w:val="42"/>
        </w:numPr>
        <w:spacing w:after="160" w:line="276" w:lineRule="auto"/>
        <w:jc w:val="both"/>
        <w:rPr>
          <w:rFonts w:ascii="Arial Narrow" w:eastAsiaTheme="majorEastAsia" w:hAnsi="Arial Narrow" w:cs="Arial"/>
          <w:color w:val="000000" w:themeColor="text1"/>
          <w:sz w:val="20"/>
          <w:szCs w:val="20"/>
          <w:lang w:val="es-CO"/>
        </w:rPr>
      </w:pPr>
      <w:r w:rsidRPr="00FC23E8">
        <w:rPr>
          <w:rFonts w:ascii="Arial Narrow" w:eastAsiaTheme="majorEastAsia" w:hAnsi="Arial Narrow" w:cs="Arial"/>
          <w:color w:val="000000" w:themeColor="text1"/>
          <w:sz w:val="20"/>
          <w:szCs w:val="20"/>
          <w:lang w:val="es-CO"/>
        </w:rPr>
        <w:t xml:space="preserve">Asfaltado de carreteras. </w:t>
      </w:r>
    </w:p>
    <w:p w14:paraId="52B17AB1" w14:textId="77777777" w:rsidR="00FC23E8" w:rsidRDefault="00744685" w:rsidP="00744685">
      <w:pPr>
        <w:pStyle w:val="Prrafodelista"/>
        <w:numPr>
          <w:ilvl w:val="1"/>
          <w:numId w:val="42"/>
        </w:numPr>
        <w:spacing w:after="160" w:line="276" w:lineRule="auto"/>
        <w:jc w:val="both"/>
        <w:rPr>
          <w:rFonts w:ascii="Arial Narrow" w:eastAsiaTheme="majorEastAsia" w:hAnsi="Arial Narrow" w:cs="Arial"/>
          <w:color w:val="000000" w:themeColor="text1"/>
          <w:sz w:val="20"/>
          <w:szCs w:val="20"/>
          <w:lang w:val="es-CO"/>
        </w:rPr>
      </w:pPr>
      <w:r w:rsidRPr="00FC23E8">
        <w:rPr>
          <w:rFonts w:ascii="Arial Narrow" w:eastAsiaTheme="majorEastAsia" w:hAnsi="Arial Narrow" w:cs="Arial"/>
          <w:color w:val="000000" w:themeColor="text1"/>
          <w:sz w:val="20"/>
          <w:szCs w:val="20"/>
          <w:lang w:val="es-CO"/>
        </w:rPr>
        <w:t xml:space="preserve">Pintura y otros tipos de marcado de carreteras. </w:t>
      </w:r>
    </w:p>
    <w:p w14:paraId="369C9110" w14:textId="4E19E6A1" w:rsidR="00744685" w:rsidRPr="00FC23E8" w:rsidRDefault="00744685" w:rsidP="00744685">
      <w:pPr>
        <w:pStyle w:val="Prrafodelista"/>
        <w:numPr>
          <w:ilvl w:val="1"/>
          <w:numId w:val="42"/>
        </w:numPr>
        <w:spacing w:after="160" w:line="276" w:lineRule="auto"/>
        <w:jc w:val="both"/>
        <w:rPr>
          <w:rFonts w:ascii="Arial Narrow" w:eastAsiaTheme="majorEastAsia" w:hAnsi="Arial Narrow" w:cs="Arial"/>
          <w:color w:val="000000" w:themeColor="text1"/>
          <w:sz w:val="20"/>
          <w:szCs w:val="20"/>
          <w:lang w:val="es-CO"/>
        </w:rPr>
      </w:pPr>
      <w:r w:rsidRPr="00FC23E8">
        <w:rPr>
          <w:rFonts w:ascii="Arial Narrow" w:eastAsiaTheme="majorEastAsia" w:hAnsi="Arial Narrow" w:cs="Arial"/>
          <w:color w:val="000000" w:themeColor="text1"/>
          <w:sz w:val="20"/>
          <w:szCs w:val="20"/>
          <w:lang w:val="es-CO"/>
        </w:rPr>
        <w:t xml:space="preserve">Instalación de barreras de emergencia, señales de tráfico y elementos similares. </w:t>
      </w:r>
    </w:p>
    <w:p w14:paraId="1CB9215F" w14:textId="441D4C9E" w:rsidR="00744685" w:rsidRPr="00FC23E8" w:rsidRDefault="00744685" w:rsidP="00744685">
      <w:pPr>
        <w:spacing w:after="160" w:line="276" w:lineRule="auto"/>
        <w:jc w:val="both"/>
        <w:rPr>
          <w:rFonts w:ascii="Arial Narrow" w:eastAsiaTheme="majorEastAsia" w:hAnsi="Arial Narrow" w:cs="Arial"/>
          <w:b/>
          <w:bCs/>
          <w:color w:val="000000" w:themeColor="text1"/>
          <w:sz w:val="20"/>
          <w:szCs w:val="20"/>
          <w:lang w:val="es-CO"/>
        </w:rPr>
      </w:pPr>
      <w:r w:rsidRPr="00FC23E8">
        <w:rPr>
          <w:rFonts w:ascii="Arial Narrow" w:eastAsiaTheme="majorEastAsia" w:hAnsi="Arial Narrow" w:cs="Arial"/>
          <w:b/>
          <w:bCs/>
          <w:color w:val="000000" w:themeColor="text1"/>
          <w:sz w:val="20"/>
          <w:szCs w:val="20"/>
          <w:lang w:val="es-CO"/>
        </w:rPr>
        <w:t xml:space="preserve">422 4220 Construcción de proyectos de servicio público </w:t>
      </w:r>
    </w:p>
    <w:p w14:paraId="005CF1F2" w14:textId="79F8B06D" w:rsidR="00744685" w:rsidRPr="00744685" w:rsidRDefault="00744685" w:rsidP="00744685">
      <w:pPr>
        <w:spacing w:after="160" w:line="276" w:lineRule="auto"/>
        <w:jc w:val="both"/>
        <w:rPr>
          <w:rFonts w:ascii="Arial Narrow" w:eastAsiaTheme="majorEastAsia" w:hAnsi="Arial Narrow" w:cs="Arial"/>
          <w:color w:val="000000" w:themeColor="text1"/>
          <w:sz w:val="20"/>
          <w:szCs w:val="20"/>
          <w:lang w:val="es-CO"/>
        </w:rPr>
      </w:pPr>
      <w:r w:rsidRPr="00744685">
        <w:rPr>
          <w:rFonts w:ascii="Arial Narrow" w:eastAsiaTheme="majorEastAsia" w:hAnsi="Arial Narrow" w:cs="Arial"/>
          <w:color w:val="000000" w:themeColor="text1"/>
          <w:sz w:val="20"/>
          <w:szCs w:val="20"/>
          <w:lang w:val="es-CO"/>
        </w:rPr>
        <w:t xml:space="preserve">Esta clase comprende la construcción de líneas de distribución y edificios conexos y estructuras que sean parte integral de esos sistemas. </w:t>
      </w:r>
    </w:p>
    <w:p w14:paraId="5B97D388" w14:textId="77777777" w:rsidR="00FC23E8" w:rsidRDefault="00744685" w:rsidP="00744685">
      <w:pPr>
        <w:spacing w:after="160" w:line="276" w:lineRule="auto"/>
        <w:jc w:val="both"/>
        <w:rPr>
          <w:rFonts w:ascii="Arial Narrow" w:eastAsiaTheme="majorEastAsia" w:hAnsi="Arial Narrow" w:cs="Arial"/>
          <w:color w:val="000000" w:themeColor="text1"/>
          <w:sz w:val="20"/>
          <w:szCs w:val="20"/>
          <w:lang w:val="es-CO"/>
        </w:rPr>
      </w:pPr>
      <w:r w:rsidRPr="00744685">
        <w:rPr>
          <w:rFonts w:ascii="Arial Narrow" w:eastAsiaTheme="majorEastAsia" w:hAnsi="Arial Narrow" w:cs="Arial"/>
          <w:color w:val="000000" w:themeColor="text1"/>
          <w:sz w:val="20"/>
          <w:szCs w:val="20"/>
          <w:lang w:val="es-CO"/>
        </w:rPr>
        <w:t xml:space="preserve">Esta clase incluye: </w:t>
      </w:r>
    </w:p>
    <w:p w14:paraId="2BDCD9F9" w14:textId="77777777" w:rsidR="00FC23E8" w:rsidRDefault="00744685" w:rsidP="00744685">
      <w:pPr>
        <w:pStyle w:val="Prrafodelista"/>
        <w:numPr>
          <w:ilvl w:val="0"/>
          <w:numId w:val="43"/>
        </w:numPr>
        <w:spacing w:after="160" w:line="276" w:lineRule="auto"/>
        <w:jc w:val="both"/>
        <w:rPr>
          <w:rFonts w:ascii="Arial Narrow" w:eastAsiaTheme="majorEastAsia" w:hAnsi="Arial Narrow" w:cs="Arial"/>
          <w:color w:val="000000" w:themeColor="text1"/>
          <w:sz w:val="20"/>
          <w:szCs w:val="20"/>
          <w:lang w:val="es-CO"/>
        </w:rPr>
      </w:pPr>
      <w:r w:rsidRPr="00FC23E8">
        <w:rPr>
          <w:rFonts w:ascii="Arial Narrow" w:eastAsiaTheme="majorEastAsia" w:hAnsi="Arial Narrow" w:cs="Arial"/>
          <w:color w:val="000000" w:themeColor="text1"/>
          <w:sz w:val="20"/>
          <w:szCs w:val="20"/>
          <w:lang w:val="es-CO"/>
        </w:rPr>
        <w:t xml:space="preserve">La construcción de obras de ingeniería civil relacionadas con: </w:t>
      </w:r>
    </w:p>
    <w:p w14:paraId="135295E4" w14:textId="77777777" w:rsidR="00FC23E8" w:rsidRDefault="00744685" w:rsidP="00744685">
      <w:pPr>
        <w:pStyle w:val="Prrafodelista"/>
        <w:numPr>
          <w:ilvl w:val="1"/>
          <w:numId w:val="43"/>
        </w:numPr>
        <w:spacing w:after="160" w:line="276" w:lineRule="auto"/>
        <w:jc w:val="both"/>
        <w:rPr>
          <w:rFonts w:ascii="Arial Narrow" w:eastAsiaTheme="majorEastAsia" w:hAnsi="Arial Narrow" w:cs="Arial"/>
          <w:color w:val="000000" w:themeColor="text1"/>
          <w:sz w:val="20"/>
          <w:szCs w:val="20"/>
          <w:lang w:val="es-CO"/>
        </w:rPr>
      </w:pPr>
      <w:r w:rsidRPr="00FC23E8">
        <w:rPr>
          <w:rFonts w:ascii="Arial Narrow" w:eastAsiaTheme="majorEastAsia" w:hAnsi="Arial Narrow" w:cs="Arial"/>
          <w:color w:val="000000" w:themeColor="text1"/>
          <w:sz w:val="20"/>
          <w:szCs w:val="20"/>
          <w:lang w:val="es-CO"/>
        </w:rPr>
        <w:t xml:space="preserve">Tuberías de larga distancia y líneas de transmisión de energía eléctrica y comunicaciones. </w:t>
      </w:r>
    </w:p>
    <w:p w14:paraId="44A60BB7" w14:textId="77777777" w:rsidR="00FC23E8" w:rsidRDefault="00744685" w:rsidP="00744685">
      <w:pPr>
        <w:pStyle w:val="Prrafodelista"/>
        <w:numPr>
          <w:ilvl w:val="1"/>
          <w:numId w:val="43"/>
        </w:numPr>
        <w:spacing w:after="160" w:line="276" w:lineRule="auto"/>
        <w:jc w:val="both"/>
        <w:rPr>
          <w:rFonts w:ascii="Arial Narrow" w:eastAsiaTheme="majorEastAsia" w:hAnsi="Arial Narrow" w:cs="Arial"/>
          <w:color w:val="000000" w:themeColor="text1"/>
          <w:sz w:val="20"/>
          <w:szCs w:val="20"/>
          <w:lang w:val="es-CO"/>
        </w:rPr>
      </w:pPr>
      <w:r w:rsidRPr="00FC23E8">
        <w:rPr>
          <w:rFonts w:ascii="Arial Narrow" w:eastAsiaTheme="majorEastAsia" w:hAnsi="Arial Narrow" w:cs="Arial"/>
          <w:color w:val="000000" w:themeColor="text1"/>
          <w:sz w:val="20"/>
          <w:szCs w:val="20"/>
          <w:lang w:val="es-CO"/>
        </w:rPr>
        <w:t xml:space="preserve">Tuberías urbanas, líneas urbanas de transmisión de energía eléctrica y comunicaciones; obras auxiliares en zonas urbanas. </w:t>
      </w:r>
    </w:p>
    <w:p w14:paraId="1DCE14CA" w14:textId="77777777" w:rsidR="00FC23E8" w:rsidRDefault="00744685" w:rsidP="00744685">
      <w:pPr>
        <w:pStyle w:val="Prrafodelista"/>
        <w:numPr>
          <w:ilvl w:val="1"/>
          <w:numId w:val="43"/>
        </w:numPr>
        <w:spacing w:after="160" w:line="276" w:lineRule="auto"/>
        <w:jc w:val="both"/>
        <w:rPr>
          <w:rFonts w:ascii="Arial Narrow" w:eastAsiaTheme="majorEastAsia" w:hAnsi="Arial Narrow" w:cs="Arial"/>
          <w:color w:val="000000" w:themeColor="text1"/>
          <w:sz w:val="20"/>
          <w:szCs w:val="20"/>
          <w:lang w:val="es-CO"/>
        </w:rPr>
      </w:pPr>
      <w:r w:rsidRPr="00FC23E8">
        <w:rPr>
          <w:rFonts w:ascii="Arial Narrow" w:eastAsiaTheme="majorEastAsia" w:hAnsi="Arial Narrow" w:cs="Arial"/>
          <w:color w:val="000000" w:themeColor="text1"/>
          <w:sz w:val="20"/>
          <w:szCs w:val="20"/>
          <w:lang w:val="es-CO"/>
        </w:rPr>
        <w:t xml:space="preserve">Construcción de conductos principales y acometidas de redes de distribución de agua. </w:t>
      </w:r>
    </w:p>
    <w:p w14:paraId="32CB2521" w14:textId="77777777" w:rsidR="00FC23E8" w:rsidRDefault="00744685" w:rsidP="00744685">
      <w:pPr>
        <w:pStyle w:val="Prrafodelista"/>
        <w:numPr>
          <w:ilvl w:val="1"/>
          <w:numId w:val="43"/>
        </w:numPr>
        <w:spacing w:after="160" w:line="276" w:lineRule="auto"/>
        <w:jc w:val="both"/>
        <w:rPr>
          <w:rFonts w:ascii="Arial Narrow" w:eastAsiaTheme="majorEastAsia" w:hAnsi="Arial Narrow" w:cs="Arial"/>
          <w:color w:val="000000" w:themeColor="text1"/>
          <w:sz w:val="20"/>
          <w:szCs w:val="20"/>
          <w:lang w:val="es-CO"/>
        </w:rPr>
      </w:pPr>
      <w:r w:rsidRPr="00FC23E8">
        <w:rPr>
          <w:rFonts w:ascii="Arial Narrow" w:eastAsiaTheme="majorEastAsia" w:hAnsi="Arial Narrow" w:cs="Arial"/>
          <w:color w:val="000000" w:themeColor="text1"/>
          <w:sz w:val="20"/>
          <w:szCs w:val="20"/>
          <w:lang w:val="es-CO"/>
        </w:rPr>
        <w:t xml:space="preserve">Sistemas de riego (canales). </w:t>
      </w:r>
    </w:p>
    <w:p w14:paraId="51034174" w14:textId="77777777" w:rsidR="00265212" w:rsidRDefault="00265212" w:rsidP="00265212">
      <w:pPr>
        <w:pStyle w:val="Prrafodelista"/>
        <w:spacing w:after="160" w:line="276" w:lineRule="auto"/>
        <w:ind w:left="1440"/>
        <w:jc w:val="both"/>
        <w:rPr>
          <w:rFonts w:ascii="Arial Narrow" w:eastAsiaTheme="majorEastAsia" w:hAnsi="Arial Narrow" w:cs="Arial"/>
          <w:color w:val="000000" w:themeColor="text1"/>
          <w:sz w:val="20"/>
          <w:szCs w:val="20"/>
          <w:lang w:val="es-CO"/>
        </w:rPr>
      </w:pPr>
    </w:p>
    <w:p w14:paraId="25132CA1" w14:textId="77777777" w:rsidR="00265212" w:rsidRDefault="00744685" w:rsidP="00744685">
      <w:pPr>
        <w:pStyle w:val="Prrafodelista"/>
        <w:numPr>
          <w:ilvl w:val="0"/>
          <w:numId w:val="43"/>
        </w:numPr>
        <w:spacing w:after="160" w:line="276" w:lineRule="auto"/>
        <w:jc w:val="both"/>
        <w:rPr>
          <w:rFonts w:ascii="Arial Narrow" w:eastAsiaTheme="majorEastAsia" w:hAnsi="Arial Narrow" w:cs="Arial"/>
          <w:color w:val="000000" w:themeColor="text1"/>
          <w:sz w:val="20"/>
          <w:szCs w:val="20"/>
          <w:lang w:val="es-CO"/>
        </w:rPr>
      </w:pPr>
      <w:r w:rsidRPr="00FC23E8">
        <w:rPr>
          <w:rFonts w:ascii="Arial Narrow" w:eastAsiaTheme="majorEastAsia" w:hAnsi="Arial Narrow" w:cs="Arial"/>
          <w:color w:val="000000" w:themeColor="text1"/>
          <w:sz w:val="20"/>
          <w:szCs w:val="20"/>
          <w:lang w:val="es-CO"/>
        </w:rPr>
        <w:t xml:space="preserve">La construcción de: </w:t>
      </w:r>
    </w:p>
    <w:p w14:paraId="12A51A57" w14:textId="77777777" w:rsidR="00265212" w:rsidRDefault="00744685" w:rsidP="00744685">
      <w:pPr>
        <w:pStyle w:val="Prrafodelista"/>
        <w:numPr>
          <w:ilvl w:val="1"/>
          <w:numId w:val="43"/>
        </w:numPr>
        <w:spacing w:after="160" w:line="276" w:lineRule="auto"/>
        <w:jc w:val="both"/>
        <w:rPr>
          <w:rFonts w:ascii="Arial Narrow" w:eastAsiaTheme="majorEastAsia" w:hAnsi="Arial Narrow" w:cs="Arial"/>
          <w:color w:val="000000" w:themeColor="text1"/>
          <w:sz w:val="20"/>
          <w:szCs w:val="20"/>
          <w:lang w:val="es-CO"/>
        </w:rPr>
      </w:pPr>
      <w:r w:rsidRPr="00265212">
        <w:rPr>
          <w:rFonts w:ascii="Arial Narrow" w:eastAsiaTheme="majorEastAsia" w:hAnsi="Arial Narrow" w:cs="Arial"/>
          <w:color w:val="000000" w:themeColor="text1"/>
          <w:sz w:val="20"/>
          <w:szCs w:val="20"/>
          <w:lang w:val="es-CO"/>
        </w:rPr>
        <w:t xml:space="preserve">Sistemas de alcantarillado (incluida su reparación). </w:t>
      </w:r>
    </w:p>
    <w:p w14:paraId="1F70EF7C" w14:textId="77777777" w:rsidR="00265212" w:rsidRDefault="00744685" w:rsidP="00744685">
      <w:pPr>
        <w:pStyle w:val="Prrafodelista"/>
        <w:numPr>
          <w:ilvl w:val="1"/>
          <w:numId w:val="43"/>
        </w:numPr>
        <w:spacing w:after="160" w:line="276" w:lineRule="auto"/>
        <w:jc w:val="both"/>
        <w:rPr>
          <w:rFonts w:ascii="Arial Narrow" w:eastAsiaTheme="majorEastAsia" w:hAnsi="Arial Narrow" w:cs="Arial"/>
          <w:color w:val="000000" w:themeColor="text1"/>
          <w:sz w:val="20"/>
          <w:szCs w:val="20"/>
          <w:lang w:val="es-CO"/>
        </w:rPr>
      </w:pPr>
      <w:r w:rsidRPr="00265212">
        <w:rPr>
          <w:rFonts w:ascii="Arial Narrow" w:eastAsiaTheme="majorEastAsia" w:hAnsi="Arial Narrow" w:cs="Arial"/>
          <w:color w:val="000000" w:themeColor="text1"/>
          <w:sz w:val="20"/>
          <w:szCs w:val="20"/>
          <w:lang w:val="es-CO"/>
        </w:rPr>
        <w:t xml:space="preserve">Instalaciones de evacuación de aguas residuales. </w:t>
      </w:r>
    </w:p>
    <w:p w14:paraId="7B4DF22A" w14:textId="77777777" w:rsidR="00265212" w:rsidRDefault="00744685" w:rsidP="00744685">
      <w:pPr>
        <w:pStyle w:val="Prrafodelista"/>
        <w:numPr>
          <w:ilvl w:val="1"/>
          <w:numId w:val="43"/>
        </w:numPr>
        <w:spacing w:after="160" w:line="276" w:lineRule="auto"/>
        <w:jc w:val="both"/>
        <w:rPr>
          <w:rFonts w:ascii="Arial Narrow" w:eastAsiaTheme="majorEastAsia" w:hAnsi="Arial Narrow" w:cs="Arial"/>
          <w:color w:val="000000" w:themeColor="text1"/>
          <w:sz w:val="20"/>
          <w:szCs w:val="20"/>
          <w:lang w:val="es-CO"/>
        </w:rPr>
      </w:pPr>
      <w:r w:rsidRPr="00265212">
        <w:rPr>
          <w:rFonts w:ascii="Arial Narrow" w:eastAsiaTheme="majorEastAsia" w:hAnsi="Arial Narrow" w:cs="Arial"/>
          <w:color w:val="000000" w:themeColor="text1"/>
          <w:sz w:val="20"/>
          <w:szCs w:val="20"/>
          <w:lang w:val="es-CO"/>
        </w:rPr>
        <w:t xml:space="preserve">Estaciones de bombeo </w:t>
      </w:r>
    </w:p>
    <w:p w14:paraId="5DF02419" w14:textId="77777777" w:rsidR="00265212" w:rsidRDefault="00744685" w:rsidP="00744685">
      <w:pPr>
        <w:pStyle w:val="Prrafodelista"/>
        <w:numPr>
          <w:ilvl w:val="1"/>
          <w:numId w:val="43"/>
        </w:numPr>
        <w:spacing w:after="160" w:line="276" w:lineRule="auto"/>
        <w:jc w:val="both"/>
        <w:rPr>
          <w:rFonts w:ascii="Arial Narrow" w:eastAsiaTheme="majorEastAsia" w:hAnsi="Arial Narrow" w:cs="Arial"/>
          <w:color w:val="000000" w:themeColor="text1"/>
          <w:sz w:val="20"/>
          <w:szCs w:val="20"/>
          <w:lang w:val="es-CO"/>
        </w:rPr>
      </w:pPr>
      <w:r w:rsidRPr="00265212">
        <w:rPr>
          <w:rFonts w:ascii="Arial Narrow" w:eastAsiaTheme="majorEastAsia" w:hAnsi="Arial Narrow" w:cs="Arial"/>
          <w:color w:val="000000" w:themeColor="text1"/>
          <w:sz w:val="20"/>
          <w:szCs w:val="20"/>
          <w:lang w:val="es-CO"/>
        </w:rPr>
        <w:t xml:space="preserve">Centrales eléctricas </w:t>
      </w:r>
    </w:p>
    <w:p w14:paraId="50AE8E0C" w14:textId="4CCA0A8A" w:rsidR="00744685" w:rsidRPr="00265212" w:rsidRDefault="00744685" w:rsidP="00744685">
      <w:pPr>
        <w:pStyle w:val="Prrafodelista"/>
        <w:numPr>
          <w:ilvl w:val="0"/>
          <w:numId w:val="43"/>
        </w:numPr>
        <w:spacing w:after="160" w:line="276" w:lineRule="auto"/>
        <w:jc w:val="both"/>
        <w:rPr>
          <w:rFonts w:ascii="Arial Narrow" w:eastAsiaTheme="majorEastAsia" w:hAnsi="Arial Narrow" w:cs="Arial"/>
          <w:color w:val="000000" w:themeColor="text1"/>
          <w:sz w:val="20"/>
          <w:szCs w:val="20"/>
          <w:lang w:val="es-CO"/>
        </w:rPr>
      </w:pPr>
      <w:r w:rsidRPr="00265212">
        <w:rPr>
          <w:rFonts w:ascii="Arial Narrow" w:eastAsiaTheme="majorEastAsia" w:hAnsi="Arial Narrow" w:cs="Arial"/>
          <w:color w:val="000000" w:themeColor="text1"/>
          <w:sz w:val="20"/>
          <w:szCs w:val="20"/>
          <w:lang w:val="es-CO"/>
        </w:rPr>
        <w:t xml:space="preserve">La perforación de pozos de agua. </w:t>
      </w:r>
    </w:p>
    <w:p w14:paraId="538C55AC" w14:textId="77777777" w:rsidR="00744685" w:rsidRPr="00265212" w:rsidRDefault="00744685" w:rsidP="00744685">
      <w:pPr>
        <w:spacing w:after="160" w:line="276" w:lineRule="auto"/>
        <w:jc w:val="both"/>
        <w:rPr>
          <w:rFonts w:ascii="Arial Narrow" w:eastAsiaTheme="majorEastAsia" w:hAnsi="Arial Narrow" w:cs="Arial"/>
          <w:b/>
          <w:bCs/>
          <w:color w:val="000000" w:themeColor="text1"/>
          <w:sz w:val="20"/>
          <w:szCs w:val="20"/>
          <w:lang w:val="es-CO"/>
        </w:rPr>
      </w:pPr>
      <w:r w:rsidRPr="00265212">
        <w:rPr>
          <w:rFonts w:ascii="Arial Narrow" w:eastAsiaTheme="majorEastAsia" w:hAnsi="Arial Narrow" w:cs="Arial"/>
          <w:b/>
          <w:bCs/>
          <w:color w:val="000000" w:themeColor="text1"/>
          <w:sz w:val="20"/>
          <w:szCs w:val="20"/>
          <w:lang w:val="es-CO"/>
        </w:rPr>
        <w:t xml:space="preserve">429 4290 Construcción de otras obras de ingeniería civil </w:t>
      </w:r>
    </w:p>
    <w:p w14:paraId="7E6829EF" w14:textId="77777777" w:rsidR="00C26A20" w:rsidRDefault="00744685" w:rsidP="00744685">
      <w:pPr>
        <w:spacing w:after="160" w:line="276" w:lineRule="auto"/>
        <w:jc w:val="both"/>
        <w:rPr>
          <w:rFonts w:ascii="Arial Narrow" w:eastAsiaTheme="majorEastAsia" w:hAnsi="Arial Narrow" w:cs="Arial"/>
          <w:color w:val="000000" w:themeColor="text1"/>
          <w:sz w:val="20"/>
          <w:szCs w:val="20"/>
          <w:lang w:val="es-CO"/>
        </w:rPr>
      </w:pPr>
      <w:r w:rsidRPr="00744685">
        <w:rPr>
          <w:rFonts w:ascii="Arial Narrow" w:eastAsiaTheme="majorEastAsia" w:hAnsi="Arial Narrow" w:cs="Arial"/>
          <w:color w:val="000000" w:themeColor="text1"/>
          <w:sz w:val="20"/>
          <w:szCs w:val="20"/>
          <w:lang w:val="es-CO"/>
        </w:rPr>
        <w:t xml:space="preserve">Esta clase incluye: </w:t>
      </w:r>
    </w:p>
    <w:p w14:paraId="277C8DE5" w14:textId="23A4A55A" w:rsidR="00744685" w:rsidRPr="00744685" w:rsidRDefault="00744685" w:rsidP="00744685">
      <w:pPr>
        <w:spacing w:after="160" w:line="276" w:lineRule="auto"/>
        <w:jc w:val="both"/>
        <w:rPr>
          <w:rFonts w:ascii="Arial Narrow" w:eastAsiaTheme="majorEastAsia" w:hAnsi="Arial Narrow" w:cs="Arial"/>
          <w:color w:val="000000" w:themeColor="text1"/>
          <w:sz w:val="20"/>
          <w:szCs w:val="20"/>
          <w:lang w:val="es-CO"/>
        </w:rPr>
      </w:pPr>
      <w:r w:rsidRPr="00744685">
        <w:rPr>
          <w:rFonts w:ascii="Arial Narrow" w:eastAsiaTheme="majorEastAsia" w:hAnsi="Arial Narrow" w:cs="Arial"/>
          <w:color w:val="000000" w:themeColor="text1"/>
          <w:sz w:val="20"/>
          <w:szCs w:val="20"/>
          <w:lang w:val="es-CO"/>
        </w:rPr>
        <w:t xml:space="preserve">La construcción, la conservación y la reparación de: </w:t>
      </w:r>
    </w:p>
    <w:p w14:paraId="29E1F034" w14:textId="77777777" w:rsidR="00C26A20" w:rsidRDefault="00744685" w:rsidP="00744685">
      <w:pPr>
        <w:pStyle w:val="Prrafodelista"/>
        <w:numPr>
          <w:ilvl w:val="0"/>
          <w:numId w:val="44"/>
        </w:numPr>
        <w:spacing w:after="160" w:line="276" w:lineRule="auto"/>
        <w:jc w:val="both"/>
        <w:rPr>
          <w:rFonts w:ascii="Arial Narrow" w:eastAsiaTheme="majorEastAsia" w:hAnsi="Arial Narrow" w:cs="Arial"/>
          <w:color w:val="000000" w:themeColor="text1"/>
          <w:sz w:val="20"/>
          <w:szCs w:val="20"/>
          <w:lang w:val="es-CO"/>
        </w:rPr>
      </w:pPr>
      <w:r w:rsidRPr="00C26A20">
        <w:rPr>
          <w:rFonts w:ascii="Arial Narrow" w:eastAsiaTheme="majorEastAsia" w:hAnsi="Arial Narrow" w:cs="Arial"/>
          <w:color w:val="000000" w:themeColor="text1"/>
          <w:sz w:val="20"/>
          <w:szCs w:val="20"/>
          <w:lang w:val="es-CO"/>
        </w:rPr>
        <w:t xml:space="preserve">Instalaciones industriales, excepto edificios, tales como: refinerías, fábricas de productos químicos, entre otros. </w:t>
      </w:r>
    </w:p>
    <w:p w14:paraId="6A20DD63" w14:textId="77777777" w:rsidR="00C26A20" w:rsidRDefault="00744685" w:rsidP="00744685">
      <w:pPr>
        <w:pStyle w:val="Prrafodelista"/>
        <w:numPr>
          <w:ilvl w:val="0"/>
          <w:numId w:val="44"/>
        </w:numPr>
        <w:spacing w:after="160" w:line="276" w:lineRule="auto"/>
        <w:jc w:val="both"/>
        <w:rPr>
          <w:rFonts w:ascii="Arial Narrow" w:eastAsiaTheme="majorEastAsia" w:hAnsi="Arial Narrow" w:cs="Arial"/>
          <w:color w:val="000000" w:themeColor="text1"/>
          <w:sz w:val="20"/>
          <w:szCs w:val="20"/>
          <w:lang w:val="es-CO"/>
        </w:rPr>
      </w:pPr>
      <w:r w:rsidRPr="00C26A20">
        <w:rPr>
          <w:rFonts w:ascii="Arial Narrow" w:eastAsiaTheme="majorEastAsia" w:hAnsi="Arial Narrow" w:cs="Arial"/>
          <w:color w:val="000000" w:themeColor="text1"/>
          <w:sz w:val="20"/>
          <w:szCs w:val="20"/>
          <w:lang w:val="es-CO"/>
        </w:rPr>
        <w:t xml:space="preserve">Vías de navegación, obras portuarias y fluviales, puertos deportivos, esclusas, represas y diques. </w:t>
      </w:r>
    </w:p>
    <w:p w14:paraId="3A676FE1" w14:textId="77777777" w:rsidR="00C26A20" w:rsidRDefault="00744685" w:rsidP="00744685">
      <w:pPr>
        <w:pStyle w:val="Prrafodelista"/>
        <w:numPr>
          <w:ilvl w:val="0"/>
          <w:numId w:val="44"/>
        </w:numPr>
        <w:spacing w:after="160" w:line="276" w:lineRule="auto"/>
        <w:jc w:val="both"/>
        <w:rPr>
          <w:rFonts w:ascii="Arial Narrow" w:eastAsiaTheme="majorEastAsia" w:hAnsi="Arial Narrow" w:cs="Arial"/>
          <w:color w:val="000000" w:themeColor="text1"/>
          <w:sz w:val="20"/>
          <w:szCs w:val="20"/>
          <w:lang w:val="es-CO"/>
        </w:rPr>
      </w:pPr>
      <w:r w:rsidRPr="00C26A20">
        <w:rPr>
          <w:rFonts w:ascii="Arial Narrow" w:eastAsiaTheme="majorEastAsia" w:hAnsi="Arial Narrow" w:cs="Arial"/>
          <w:color w:val="000000" w:themeColor="text1"/>
          <w:sz w:val="20"/>
          <w:szCs w:val="20"/>
          <w:lang w:val="es-CO"/>
        </w:rPr>
        <w:t xml:space="preserve">El dragado de vías de navegación. </w:t>
      </w:r>
    </w:p>
    <w:p w14:paraId="675D0477" w14:textId="77777777" w:rsidR="00C26A20" w:rsidRDefault="00744685" w:rsidP="00744685">
      <w:pPr>
        <w:pStyle w:val="Prrafodelista"/>
        <w:numPr>
          <w:ilvl w:val="0"/>
          <w:numId w:val="44"/>
        </w:numPr>
        <w:spacing w:after="160" w:line="276" w:lineRule="auto"/>
        <w:jc w:val="both"/>
        <w:rPr>
          <w:rFonts w:ascii="Arial Narrow" w:eastAsiaTheme="majorEastAsia" w:hAnsi="Arial Narrow" w:cs="Arial"/>
          <w:color w:val="000000" w:themeColor="text1"/>
          <w:sz w:val="20"/>
          <w:szCs w:val="20"/>
          <w:lang w:val="es-CO"/>
        </w:rPr>
      </w:pPr>
      <w:r w:rsidRPr="00C26A20">
        <w:rPr>
          <w:rFonts w:ascii="Arial Narrow" w:eastAsiaTheme="majorEastAsia" w:hAnsi="Arial Narrow" w:cs="Arial"/>
          <w:color w:val="000000" w:themeColor="text1"/>
          <w:sz w:val="20"/>
          <w:szCs w:val="20"/>
          <w:lang w:val="es-CO"/>
        </w:rPr>
        <w:lastRenderedPageBreak/>
        <w:t xml:space="preserve">Las obras de construcción distintas de las de edificios; por ejemplo, instalaciones deportivas o de esparcimiento al aire libre. </w:t>
      </w:r>
    </w:p>
    <w:p w14:paraId="65C30556" w14:textId="638E1A8E" w:rsidR="00744685" w:rsidRPr="00C26A20" w:rsidRDefault="00744685" w:rsidP="00744685">
      <w:pPr>
        <w:pStyle w:val="Prrafodelista"/>
        <w:numPr>
          <w:ilvl w:val="0"/>
          <w:numId w:val="44"/>
        </w:numPr>
        <w:spacing w:after="160" w:line="276" w:lineRule="auto"/>
        <w:jc w:val="both"/>
        <w:rPr>
          <w:rFonts w:ascii="Arial Narrow" w:eastAsiaTheme="majorEastAsia" w:hAnsi="Arial Narrow" w:cs="Arial"/>
          <w:color w:val="000000" w:themeColor="text1"/>
          <w:sz w:val="20"/>
          <w:szCs w:val="20"/>
          <w:lang w:val="es-CO"/>
        </w:rPr>
      </w:pPr>
      <w:r w:rsidRPr="00C26A20">
        <w:rPr>
          <w:rFonts w:ascii="Arial Narrow" w:eastAsiaTheme="majorEastAsia" w:hAnsi="Arial Narrow" w:cs="Arial"/>
          <w:color w:val="000000" w:themeColor="text1"/>
          <w:sz w:val="20"/>
          <w:szCs w:val="20"/>
          <w:lang w:val="es-CO"/>
        </w:rPr>
        <w:t xml:space="preserve">La subdivisión de terrenos con mejora (por ejemplo, construcción de carreteras, infraestructura de suministro público, etcétera). </w:t>
      </w:r>
    </w:p>
    <w:p w14:paraId="1A8AC3F3" w14:textId="32B49BF4" w:rsidR="00744685" w:rsidRPr="00C26A20" w:rsidRDefault="00744685" w:rsidP="00744685">
      <w:pPr>
        <w:spacing w:after="160" w:line="276" w:lineRule="auto"/>
        <w:jc w:val="both"/>
        <w:rPr>
          <w:rFonts w:ascii="Arial Narrow" w:eastAsiaTheme="majorEastAsia" w:hAnsi="Arial Narrow" w:cs="Arial"/>
          <w:b/>
          <w:bCs/>
          <w:color w:val="000000" w:themeColor="text1"/>
          <w:sz w:val="20"/>
          <w:szCs w:val="20"/>
          <w:lang w:val="es-CO"/>
        </w:rPr>
      </w:pPr>
      <w:r w:rsidRPr="00C26A20">
        <w:rPr>
          <w:rFonts w:ascii="Arial Narrow" w:eastAsiaTheme="majorEastAsia" w:hAnsi="Arial Narrow" w:cs="Arial"/>
          <w:b/>
          <w:bCs/>
          <w:color w:val="000000" w:themeColor="text1"/>
          <w:sz w:val="20"/>
          <w:szCs w:val="20"/>
          <w:lang w:val="es-CO"/>
        </w:rPr>
        <w:t xml:space="preserve">DIVISIÓN 43 Actividades especializadas para la construcción de edificios y obras de ingeniería civil </w:t>
      </w:r>
    </w:p>
    <w:p w14:paraId="12C4695D" w14:textId="03811DF4" w:rsidR="00744685" w:rsidRPr="00744685" w:rsidRDefault="00744685" w:rsidP="00744685">
      <w:pPr>
        <w:spacing w:after="160" w:line="276" w:lineRule="auto"/>
        <w:jc w:val="both"/>
        <w:rPr>
          <w:rFonts w:ascii="Arial Narrow" w:eastAsiaTheme="majorEastAsia" w:hAnsi="Arial Narrow" w:cs="Arial"/>
          <w:color w:val="000000" w:themeColor="text1"/>
          <w:sz w:val="20"/>
          <w:szCs w:val="20"/>
          <w:lang w:val="es-CO"/>
        </w:rPr>
      </w:pPr>
      <w:r w:rsidRPr="00744685">
        <w:rPr>
          <w:rFonts w:ascii="Arial Narrow" w:eastAsiaTheme="majorEastAsia" w:hAnsi="Arial Narrow" w:cs="Arial"/>
          <w:color w:val="000000" w:themeColor="text1"/>
          <w:sz w:val="20"/>
          <w:szCs w:val="20"/>
          <w:lang w:val="es-CO"/>
        </w:rPr>
        <w:t xml:space="preserve">Esta división comprende actividades especializadas de construcción (obras especiales), es decir, la construcción de partes de edificios y de obras de ingeniería civil sin asumir la responsabilidad de la totalidad del proyecto. Por lo general, esas actividades se concentran en un aspecto común a diferentes estructuras, que requiere la utilización de técnicas o equipo especiales, como la hincadura de pilotes, la cimentación, el levantamiento de estructuras de edificios, el hormigonado, la colocación de mampuestos de ladrillo y piedra, la instalación de andamios, la construcción de techos, etc. También se incluye el levantamiento de estructuras de acero, siempre que los componentes de la estructura no sean fabricados por la propia unidad constructora. Las actividades de construcción especializadas suelen realizarse en régimen de subcontratación, en particular en el caso de los trabajos de reparación que se realizan directamente para el dueño de la propiedad. </w:t>
      </w:r>
    </w:p>
    <w:p w14:paraId="52AC6C15" w14:textId="3409376B" w:rsidR="00744685" w:rsidRPr="00744685" w:rsidRDefault="00744685" w:rsidP="00744685">
      <w:pPr>
        <w:spacing w:after="160" w:line="276" w:lineRule="auto"/>
        <w:jc w:val="both"/>
        <w:rPr>
          <w:rFonts w:ascii="Arial Narrow" w:eastAsiaTheme="majorEastAsia" w:hAnsi="Arial Narrow" w:cs="Arial"/>
          <w:color w:val="000000" w:themeColor="text1"/>
          <w:sz w:val="20"/>
          <w:szCs w:val="20"/>
          <w:lang w:val="es-CO"/>
        </w:rPr>
      </w:pPr>
      <w:r w:rsidRPr="00744685">
        <w:rPr>
          <w:rFonts w:ascii="Arial Narrow" w:eastAsiaTheme="majorEastAsia" w:hAnsi="Arial Narrow" w:cs="Arial"/>
          <w:color w:val="000000" w:themeColor="text1"/>
          <w:sz w:val="20"/>
          <w:szCs w:val="20"/>
          <w:lang w:val="es-CO"/>
        </w:rPr>
        <w:t>Asimismo, se incluyen las actividades de terminación y acabado de edificios.</w:t>
      </w:r>
    </w:p>
    <w:p w14:paraId="18BF4FE1" w14:textId="1A294F03" w:rsidR="00744685" w:rsidRPr="00744685" w:rsidRDefault="00744685" w:rsidP="00744685">
      <w:pPr>
        <w:spacing w:after="160" w:line="276" w:lineRule="auto"/>
        <w:jc w:val="both"/>
        <w:rPr>
          <w:rFonts w:ascii="Arial Narrow" w:eastAsiaTheme="majorEastAsia" w:hAnsi="Arial Narrow" w:cs="Arial"/>
          <w:color w:val="000000" w:themeColor="text1"/>
          <w:sz w:val="20"/>
          <w:szCs w:val="20"/>
          <w:lang w:val="es-CO"/>
        </w:rPr>
      </w:pPr>
      <w:r w:rsidRPr="00744685">
        <w:rPr>
          <w:rFonts w:ascii="Arial Narrow" w:eastAsiaTheme="majorEastAsia" w:hAnsi="Arial Narrow" w:cs="Arial"/>
          <w:color w:val="000000" w:themeColor="text1"/>
          <w:sz w:val="20"/>
          <w:szCs w:val="20"/>
          <w:lang w:val="es-CO"/>
        </w:rPr>
        <w:t>Está comprendida la instalación de todo tipo de dispositivos y sistemas necesarios para el funcionamiento de la construcción. Esas actividades se suelen realizar a pie de obra, aunque algunas partes pueden realizarse en un taller especial. Se incluyen actividades tales como la instalación de sistemas de fontanería, de calefacción y de aire acondicionado, antenas, sistemas de alarma y otros dispositivos eléctricos, sistemas de aspersores de extinción de incendios, ascensores y escaleras mecánicas, etc. También se incluyen las obras de aislamiento (térmico, acústico, contra humedades), la instalación de sistemas de refrigeración comercial, y la instalación de sistemas de alumbrado y señalización para carreteras, vías férreas, aeropuertos, puertos, etcétera. Se incluyen también las actividades de reparación correspondientes.</w:t>
      </w:r>
    </w:p>
    <w:p w14:paraId="2721131F" w14:textId="236B8ECE" w:rsidR="00744685" w:rsidRPr="00744685" w:rsidRDefault="00744685" w:rsidP="00744685">
      <w:pPr>
        <w:spacing w:after="160" w:line="276" w:lineRule="auto"/>
        <w:jc w:val="both"/>
        <w:rPr>
          <w:rFonts w:ascii="Arial Narrow" w:eastAsiaTheme="majorEastAsia" w:hAnsi="Arial Narrow" w:cs="Arial"/>
          <w:color w:val="000000" w:themeColor="text1"/>
          <w:sz w:val="20"/>
          <w:szCs w:val="20"/>
          <w:lang w:val="es-CO"/>
        </w:rPr>
      </w:pPr>
      <w:r w:rsidRPr="00744685">
        <w:rPr>
          <w:rFonts w:ascii="Arial Narrow" w:eastAsiaTheme="majorEastAsia" w:hAnsi="Arial Narrow" w:cs="Arial"/>
          <w:color w:val="000000" w:themeColor="text1"/>
          <w:sz w:val="20"/>
          <w:szCs w:val="20"/>
          <w:lang w:val="es-CO"/>
        </w:rPr>
        <w:t xml:space="preserve">La terminación de edificios abarca las actividades que contribuyen a la terminación o el acabado de una obra, como las de colocación de cristales, revoque, pintura, revestimiento de pisos y paredes con baldosas y azulejos u otros materiales, como parqué, alfombras, papel de empapelar, etc., pulimento de pisos, acabado de carpintería, insonorización, limpieza del exterior, etcétera. Se incluyen también las actividades de reparación correspondientes. </w:t>
      </w:r>
    </w:p>
    <w:p w14:paraId="04E29D06" w14:textId="7205EBBB" w:rsidR="00744685" w:rsidRPr="00744685" w:rsidRDefault="00744685" w:rsidP="00744685">
      <w:pPr>
        <w:spacing w:after="160" w:line="276" w:lineRule="auto"/>
        <w:jc w:val="both"/>
        <w:rPr>
          <w:rFonts w:ascii="Arial Narrow" w:eastAsiaTheme="majorEastAsia" w:hAnsi="Arial Narrow" w:cs="Arial"/>
          <w:color w:val="000000" w:themeColor="text1"/>
          <w:sz w:val="20"/>
          <w:szCs w:val="20"/>
          <w:lang w:val="es-CO"/>
        </w:rPr>
      </w:pPr>
      <w:r w:rsidRPr="00744685">
        <w:rPr>
          <w:rFonts w:ascii="Arial Narrow" w:eastAsiaTheme="majorEastAsia" w:hAnsi="Arial Narrow" w:cs="Arial"/>
          <w:color w:val="000000" w:themeColor="text1"/>
          <w:sz w:val="20"/>
          <w:szCs w:val="20"/>
          <w:lang w:val="es-CO"/>
        </w:rPr>
        <w:t>El alquiler de equipo de construcción con operarios se clasifica en la actividad de construcción correspondiente.</w:t>
      </w:r>
    </w:p>
    <w:p w14:paraId="4B410128" w14:textId="7624E138" w:rsidR="00744685" w:rsidRPr="000F5696" w:rsidRDefault="00744685" w:rsidP="00744685">
      <w:pPr>
        <w:spacing w:after="160" w:line="276" w:lineRule="auto"/>
        <w:jc w:val="both"/>
        <w:rPr>
          <w:rFonts w:ascii="Arial Narrow" w:eastAsiaTheme="majorEastAsia" w:hAnsi="Arial Narrow" w:cs="Arial"/>
          <w:b/>
          <w:bCs/>
          <w:color w:val="000000" w:themeColor="text1"/>
          <w:sz w:val="20"/>
          <w:szCs w:val="20"/>
          <w:lang w:val="es-CO"/>
        </w:rPr>
      </w:pPr>
      <w:r w:rsidRPr="000F5696">
        <w:rPr>
          <w:rFonts w:ascii="Arial Narrow" w:eastAsiaTheme="majorEastAsia" w:hAnsi="Arial Narrow" w:cs="Arial"/>
          <w:b/>
          <w:bCs/>
          <w:color w:val="000000" w:themeColor="text1"/>
          <w:sz w:val="20"/>
          <w:szCs w:val="20"/>
          <w:lang w:val="es-CO"/>
        </w:rPr>
        <w:t>431 Demolición y preparación del terreno</w:t>
      </w:r>
    </w:p>
    <w:p w14:paraId="0E4B5530" w14:textId="7C5C5C91" w:rsidR="00744685" w:rsidRPr="00744685" w:rsidRDefault="00744685" w:rsidP="00744685">
      <w:pPr>
        <w:spacing w:after="160" w:line="276" w:lineRule="auto"/>
        <w:jc w:val="both"/>
        <w:rPr>
          <w:rFonts w:ascii="Arial Narrow" w:eastAsiaTheme="majorEastAsia" w:hAnsi="Arial Narrow" w:cs="Arial"/>
          <w:color w:val="000000" w:themeColor="text1"/>
          <w:sz w:val="20"/>
          <w:szCs w:val="20"/>
          <w:lang w:val="es-CO"/>
        </w:rPr>
      </w:pPr>
      <w:r w:rsidRPr="00744685">
        <w:rPr>
          <w:rFonts w:ascii="Arial Narrow" w:eastAsiaTheme="majorEastAsia" w:hAnsi="Arial Narrow" w:cs="Arial"/>
          <w:color w:val="000000" w:themeColor="text1"/>
          <w:sz w:val="20"/>
          <w:szCs w:val="20"/>
          <w:lang w:val="es-CO"/>
        </w:rPr>
        <w:t xml:space="preserve">Este grupo comprende actividades de preparación del terreno para posteriores actividades de construcción, incluida la eliminación de estructuras existentes. </w:t>
      </w:r>
    </w:p>
    <w:p w14:paraId="7B0FC9BB" w14:textId="7E58151E" w:rsidR="00744685" w:rsidRPr="000F5696" w:rsidRDefault="00744685" w:rsidP="00744685">
      <w:pPr>
        <w:spacing w:after="160" w:line="276" w:lineRule="auto"/>
        <w:jc w:val="both"/>
        <w:rPr>
          <w:rFonts w:ascii="Arial Narrow" w:eastAsiaTheme="majorEastAsia" w:hAnsi="Arial Narrow" w:cs="Arial"/>
          <w:b/>
          <w:bCs/>
          <w:color w:val="000000" w:themeColor="text1"/>
          <w:sz w:val="20"/>
          <w:szCs w:val="20"/>
          <w:lang w:val="es-CO"/>
        </w:rPr>
      </w:pPr>
      <w:r w:rsidRPr="000F5696">
        <w:rPr>
          <w:rFonts w:ascii="Arial Narrow" w:eastAsiaTheme="majorEastAsia" w:hAnsi="Arial Narrow" w:cs="Arial"/>
          <w:b/>
          <w:bCs/>
          <w:color w:val="000000" w:themeColor="text1"/>
          <w:sz w:val="20"/>
          <w:szCs w:val="20"/>
          <w:lang w:val="es-CO"/>
        </w:rPr>
        <w:t>4312 Preparación del terreno</w:t>
      </w:r>
    </w:p>
    <w:p w14:paraId="3F05AB12" w14:textId="1C61E825" w:rsidR="00744685" w:rsidRPr="00744685" w:rsidRDefault="00744685" w:rsidP="00744685">
      <w:pPr>
        <w:spacing w:after="160" w:line="276" w:lineRule="auto"/>
        <w:jc w:val="both"/>
        <w:rPr>
          <w:rFonts w:ascii="Arial Narrow" w:eastAsiaTheme="majorEastAsia" w:hAnsi="Arial Narrow" w:cs="Arial"/>
          <w:color w:val="000000" w:themeColor="text1"/>
          <w:sz w:val="20"/>
          <w:szCs w:val="20"/>
          <w:lang w:val="es-CO"/>
        </w:rPr>
      </w:pPr>
      <w:r w:rsidRPr="00744685">
        <w:rPr>
          <w:rFonts w:ascii="Arial Narrow" w:eastAsiaTheme="majorEastAsia" w:hAnsi="Arial Narrow" w:cs="Arial"/>
          <w:color w:val="000000" w:themeColor="text1"/>
          <w:sz w:val="20"/>
          <w:szCs w:val="20"/>
          <w:lang w:val="es-CO"/>
        </w:rPr>
        <w:t xml:space="preserve">Esta clase comprende la preparación del terreno para posteriores actividades de construcción. </w:t>
      </w:r>
    </w:p>
    <w:p w14:paraId="1CBC512E" w14:textId="5321E63D" w:rsidR="00744685" w:rsidRPr="00744685" w:rsidRDefault="00744685" w:rsidP="00744685">
      <w:pPr>
        <w:spacing w:after="160" w:line="276" w:lineRule="auto"/>
        <w:jc w:val="both"/>
        <w:rPr>
          <w:rFonts w:ascii="Arial Narrow" w:eastAsiaTheme="majorEastAsia" w:hAnsi="Arial Narrow" w:cs="Arial"/>
          <w:color w:val="000000" w:themeColor="text1"/>
          <w:sz w:val="20"/>
          <w:szCs w:val="20"/>
          <w:lang w:val="es-CO"/>
        </w:rPr>
      </w:pPr>
      <w:r w:rsidRPr="00744685">
        <w:rPr>
          <w:rFonts w:ascii="Arial Narrow" w:eastAsiaTheme="majorEastAsia" w:hAnsi="Arial Narrow" w:cs="Arial"/>
          <w:color w:val="000000" w:themeColor="text1"/>
          <w:sz w:val="20"/>
          <w:szCs w:val="20"/>
          <w:lang w:val="es-CO"/>
        </w:rPr>
        <w:t xml:space="preserve">Esta clase incluye: </w:t>
      </w:r>
    </w:p>
    <w:p w14:paraId="0A302342" w14:textId="77777777" w:rsidR="000F5696" w:rsidRPr="000F5696" w:rsidRDefault="00744685" w:rsidP="000F5696">
      <w:pPr>
        <w:pStyle w:val="Prrafodelista"/>
        <w:numPr>
          <w:ilvl w:val="0"/>
          <w:numId w:val="45"/>
        </w:numPr>
        <w:spacing w:after="160" w:line="276" w:lineRule="auto"/>
        <w:jc w:val="both"/>
        <w:rPr>
          <w:rFonts w:ascii="Arial Narrow" w:eastAsiaTheme="majorEastAsia" w:hAnsi="Arial Narrow" w:cs="Arial"/>
          <w:color w:val="000000" w:themeColor="text1"/>
          <w:sz w:val="20"/>
          <w:szCs w:val="20"/>
          <w:lang w:val="es-CO"/>
        </w:rPr>
      </w:pPr>
      <w:r w:rsidRPr="000F5696">
        <w:rPr>
          <w:rFonts w:ascii="Arial Narrow" w:eastAsiaTheme="majorEastAsia" w:hAnsi="Arial Narrow" w:cs="Arial"/>
          <w:color w:val="000000" w:themeColor="text1"/>
          <w:sz w:val="20"/>
          <w:szCs w:val="20"/>
          <w:lang w:val="es-CO"/>
        </w:rPr>
        <w:t xml:space="preserve">La limpieza de terrenos de construcción. </w:t>
      </w:r>
    </w:p>
    <w:p w14:paraId="3D6A550F" w14:textId="2A05E4C9" w:rsidR="00744685" w:rsidRPr="000F5696" w:rsidRDefault="00744685" w:rsidP="00744685">
      <w:pPr>
        <w:pStyle w:val="Prrafodelista"/>
        <w:numPr>
          <w:ilvl w:val="0"/>
          <w:numId w:val="45"/>
        </w:numPr>
        <w:spacing w:after="160" w:line="276" w:lineRule="auto"/>
        <w:jc w:val="both"/>
        <w:rPr>
          <w:rFonts w:ascii="Arial Narrow" w:eastAsiaTheme="majorEastAsia" w:hAnsi="Arial Narrow" w:cs="Arial"/>
          <w:color w:val="000000" w:themeColor="text1"/>
          <w:sz w:val="20"/>
          <w:szCs w:val="20"/>
          <w:lang w:val="es-CO"/>
        </w:rPr>
      </w:pPr>
      <w:r w:rsidRPr="000F5696">
        <w:rPr>
          <w:rFonts w:ascii="Arial Narrow" w:eastAsiaTheme="majorEastAsia" w:hAnsi="Arial Narrow" w:cs="Arial"/>
          <w:color w:val="000000" w:themeColor="text1"/>
          <w:sz w:val="20"/>
          <w:szCs w:val="20"/>
          <w:lang w:val="es-CO"/>
        </w:rPr>
        <w:t>El movimiento de tierras: excavación, nivelación y ordenación de terrenos de construcción, excavación de zanjas, remoción de piedras, voladura, etcétera.</w:t>
      </w:r>
    </w:p>
    <w:p w14:paraId="5142BDA8" w14:textId="0B22B2A9" w:rsidR="00744685" w:rsidRPr="000F5696" w:rsidRDefault="00744685" w:rsidP="00744685">
      <w:pPr>
        <w:pStyle w:val="Prrafodelista"/>
        <w:numPr>
          <w:ilvl w:val="0"/>
          <w:numId w:val="45"/>
        </w:numPr>
        <w:spacing w:after="160" w:line="276" w:lineRule="auto"/>
        <w:jc w:val="both"/>
        <w:rPr>
          <w:rFonts w:ascii="Arial Narrow" w:eastAsiaTheme="majorEastAsia" w:hAnsi="Arial Narrow" w:cs="Arial"/>
          <w:color w:val="000000" w:themeColor="text1"/>
          <w:sz w:val="20"/>
          <w:szCs w:val="20"/>
          <w:lang w:val="es-CO"/>
        </w:rPr>
      </w:pPr>
      <w:r w:rsidRPr="000F5696">
        <w:rPr>
          <w:rFonts w:ascii="Arial Narrow" w:eastAsiaTheme="majorEastAsia" w:hAnsi="Arial Narrow" w:cs="Arial"/>
          <w:color w:val="000000" w:themeColor="text1"/>
          <w:sz w:val="20"/>
          <w:szCs w:val="20"/>
          <w:lang w:val="es-CO"/>
        </w:rPr>
        <w:lastRenderedPageBreak/>
        <w:t>Las perforaciones de prueba, sondeos de exploración y recogida de muestras de sondeo para actividades de construcción y para fines geofísicos, geológicos o similares.</w:t>
      </w:r>
    </w:p>
    <w:p w14:paraId="36136A2E" w14:textId="61B56AE5" w:rsidR="00744685" w:rsidRPr="000F5696" w:rsidRDefault="00744685" w:rsidP="00744685">
      <w:pPr>
        <w:pStyle w:val="Prrafodelista"/>
        <w:numPr>
          <w:ilvl w:val="0"/>
          <w:numId w:val="45"/>
        </w:numPr>
        <w:spacing w:after="160" w:line="276" w:lineRule="auto"/>
        <w:jc w:val="both"/>
        <w:rPr>
          <w:rFonts w:ascii="Arial Narrow" w:eastAsiaTheme="majorEastAsia" w:hAnsi="Arial Narrow" w:cs="Arial"/>
          <w:color w:val="000000" w:themeColor="text1"/>
          <w:sz w:val="20"/>
          <w:szCs w:val="20"/>
          <w:lang w:val="es-CO"/>
        </w:rPr>
      </w:pPr>
      <w:r w:rsidRPr="000F5696">
        <w:rPr>
          <w:rFonts w:ascii="Arial Narrow" w:eastAsiaTheme="majorEastAsia" w:hAnsi="Arial Narrow" w:cs="Arial"/>
          <w:color w:val="000000" w:themeColor="text1"/>
          <w:sz w:val="20"/>
          <w:szCs w:val="20"/>
          <w:lang w:val="es-CO"/>
        </w:rPr>
        <w:t>La preparación de terrenos para actividades de explotación de minas y canteras: remoción del estéril y actividades de otro tipo para preparar y aprovechar terrenos y propiedades mineras, excepto yacimientos de petróleo y gas.</w:t>
      </w:r>
    </w:p>
    <w:p w14:paraId="07508D3A" w14:textId="3DE147F2" w:rsidR="00744685" w:rsidRPr="000F5696" w:rsidRDefault="00744685" w:rsidP="00744685">
      <w:pPr>
        <w:pStyle w:val="Prrafodelista"/>
        <w:numPr>
          <w:ilvl w:val="0"/>
          <w:numId w:val="45"/>
        </w:numPr>
        <w:spacing w:after="160" w:line="276" w:lineRule="auto"/>
        <w:jc w:val="both"/>
        <w:rPr>
          <w:rFonts w:ascii="Arial Narrow" w:eastAsiaTheme="majorEastAsia" w:hAnsi="Arial Narrow" w:cs="Arial"/>
          <w:color w:val="000000" w:themeColor="text1"/>
          <w:sz w:val="20"/>
          <w:szCs w:val="20"/>
          <w:lang w:val="es-CO"/>
        </w:rPr>
      </w:pPr>
      <w:r w:rsidRPr="000F5696">
        <w:rPr>
          <w:rFonts w:ascii="Arial Narrow" w:eastAsiaTheme="majorEastAsia" w:hAnsi="Arial Narrow" w:cs="Arial"/>
          <w:color w:val="000000" w:themeColor="text1"/>
          <w:sz w:val="20"/>
          <w:szCs w:val="20"/>
          <w:lang w:val="es-CO"/>
        </w:rPr>
        <w:t>El drenaje de terrenos de construcción y de tierras agrícolas o forestales</w:t>
      </w:r>
      <w:r w:rsidR="000F5696">
        <w:rPr>
          <w:rFonts w:ascii="Arial Narrow" w:eastAsiaTheme="majorEastAsia" w:hAnsi="Arial Narrow" w:cs="Arial"/>
          <w:color w:val="000000" w:themeColor="text1"/>
          <w:sz w:val="20"/>
          <w:szCs w:val="20"/>
          <w:lang w:val="es-CO"/>
        </w:rPr>
        <w:t>.</w:t>
      </w:r>
    </w:p>
    <w:p w14:paraId="18D9F2F2" w14:textId="51D720EA" w:rsidR="00282871" w:rsidRDefault="00282871" w:rsidP="00C961D6">
      <w:pPr>
        <w:pStyle w:val="Ttulo2"/>
        <w:numPr>
          <w:ilvl w:val="1"/>
          <w:numId w:val="29"/>
        </w:numPr>
        <w:spacing w:before="200" w:beforeAutospacing="0" w:afterAutospacing="0" w:line="276" w:lineRule="auto"/>
        <w:ind w:left="709" w:hanging="567"/>
        <w:rPr>
          <w:rFonts w:ascii="Arial Narrow" w:eastAsia="MS Gothic" w:hAnsi="Arial Narrow" w:cs="Tahoma"/>
          <w:b/>
          <w:bCs/>
          <w:color w:val="000000" w:themeColor="text1"/>
          <w:sz w:val="20"/>
          <w:szCs w:val="20"/>
          <w:lang w:val="es-ES" w:eastAsia="es-ES"/>
        </w:rPr>
      </w:pPr>
      <w:bookmarkStart w:id="20" w:name="_Toc232528798"/>
      <w:bookmarkStart w:id="21" w:name="_Toc233813303"/>
      <w:bookmarkStart w:id="22" w:name="_Toc235025240"/>
      <w:bookmarkStart w:id="23" w:name="_Toc237185590"/>
      <w:bookmarkStart w:id="24" w:name="_Toc238483999"/>
      <w:bookmarkStart w:id="25" w:name="_Toc239865570"/>
      <w:r w:rsidRPr="00FA14DF">
        <w:rPr>
          <w:rFonts w:ascii="Arial Narrow" w:eastAsia="MS Gothic" w:hAnsi="Arial Narrow" w:cs="Tahoma"/>
          <w:b/>
          <w:bCs/>
          <w:color w:val="000000" w:themeColor="text1"/>
          <w:sz w:val="20"/>
          <w:szCs w:val="20"/>
          <w:lang w:val="es-ES" w:eastAsia="es-ES"/>
        </w:rPr>
        <w:t>C</w:t>
      </w:r>
      <w:bookmarkEnd w:id="20"/>
      <w:bookmarkEnd w:id="21"/>
      <w:r w:rsidRPr="00FA14DF">
        <w:rPr>
          <w:rFonts w:ascii="Arial Narrow" w:eastAsia="MS Gothic" w:hAnsi="Arial Narrow" w:cs="Tahoma"/>
          <w:b/>
          <w:bCs/>
          <w:color w:val="000000" w:themeColor="text1"/>
          <w:sz w:val="20"/>
          <w:szCs w:val="20"/>
          <w:lang w:val="es-ES" w:eastAsia="es-ES"/>
        </w:rPr>
        <w:t>ontexto económico y estadístico del sector</w:t>
      </w:r>
      <w:bookmarkEnd w:id="22"/>
      <w:bookmarkEnd w:id="23"/>
      <w:bookmarkEnd w:id="24"/>
      <w:bookmarkEnd w:id="25"/>
    </w:p>
    <w:p w14:paraId="475D57B8" w14:textId="77777777" w:rsidR="00C961D6" w:rsidRPr="00803021" w:rsidRDefault="00C961D6" w:rsidP="00960EAB">
      <w:pPr>
        <w:spacing w:line="276" w:lineRule="auto"/>
        <w:rPr>
          <w:sz w:val="13"/>
          <w:szCs w:val="13"/>
          <w:lang w:val="es-ES" w:eastAsia="es-ES"/>
        </w:rPr>
      </w:pPr>
    </w:p>
    <w:p w14:paraId="386435FE" w14:textId="5927B5C5" w:rsidR="00282871" w:rsidRPr="00FA14DF" w:rsidRDefault="00282871" w:rsidP="0037669D">
      <w:pPr>
        <w:pStyle w:val="Ttulo3"/>
        <w:numPr>
          <w:ilvl w:val="2"/>
          <w:numId w:val="29"/>
        </w:numPr>
        <w:spacing w:line="276" w:lineRule="auto"/>
        <w:ind w:left="1134" w:hanging="708"/>
        <w:rPr>
          <w:rFonts w:ascii="Arial Narrow" w:eastAsiaTheme="majorEastAsia" w:hAnsi="Arial Narrow" w:cs="Tahoma"/>
          <w:b/>
          <w:bCs/>
          <w:color w:val="000000" w:themeColor="text1"/>
          <w:sz w:val="20"/>
          <w:szCs w:val="20"/>
          <w:lang w:val="es-CO" w:eastAsia="es-MX"/>
        </w:rPr>
      </w:pPr>
      <w:bookmarkStart w:id="26" w:name="_Toc232528799"/>
      <w:bookmarkStart w:id="27" w:name="_Toc233813304"/>
      <w:bookmarkStart w:id="28" w:name="_Toc235025241"/>
      <w:bookmarkStart w:id="29" w:name="_Toc237185591"/>
      <w:bookmarkStart w:id="30" w:name="_Toc238484000"/>
      <w:bookmarkStart w:id="31" w:name="_Toc239865571"/>
      <w:r w:rsidRPr="00FA14DF">
        <w:rPr>
          <w:rFonts w:ascii="Arial Narrow" w:eastAsiaTheme="majorEastAsia" w:hAnsi="Arial Narrow" w:cs="Tahoma"/>
          <w:b/>
          <w:bCs/>
          <w:color w:val="000000" w:themeColor="text1"/>
          <w:sz w:val="20"/>
          <w:szCs w:val="20"/>
          <w:lang w:val="es-CO" w:eastAsia="es-MX"/>
        </w:rPr>
        <w:t>Comportamiento Macroeconómico Colombia</w:t>
      </w:r>
      <w:bookmarkEnd w:id="26"/>
      <w:bookmarkEnd w:id="27"/>
      <w:bookmarkEnd w:id="28"/>
      <w:bookmarkEnd w:id="29"/>
      <w:bookmarkEnd w:id="30"/>
      <w:bookmarkEnd w:id="31"/>
    </w:p>
    <w:p w14:paraId="237F5861" w14:textId="77777777" w:rsidR="0037669D" w:rsidRPr="00FA14DF" w:rsidRDefault="0037669D" w:rsidP="000A647E">
      <w:pPr>
        <w:spacing w:line="276" w:lineRule="auto"/>
        <w:rPr>
          <w:sz w:val="20"/>
          <w:szCs w:val="20"/>
          <w:lang w:val="es-CO" w:eastAsia="es-MX"/>
        </w:rPr>
      </w:pPr>
    </w:p>
    <w:p w14:paraId="77782FC1" w14:textId="77777777" w:rsidR="00282871" w:rsidRPr="00FA14DF" w:rsidRDefault="00282871" w:rsidP="000A647E">
      <w:pPr>
        <w:numPr>
          <w:ilvl w:val="0"/>
          <w:numId w:val="19"/>
        </w:numPr>
        <w:spacing w:after="160" w:line="276" w:lineRule="auto"/>
        <w:jc w:val="both"/>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Índice ISE de las actividades económicas</w:t>
      </w:r>
    </w:p>
    <w:p w14:paraId="58CD0130" w14:textId="5C48C10C"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El Indicador de Seguimiento a la Economía (ISE) es un índice sintético mensual, cuyo fin es proporcionar una medida de la evolución de la actividad económica del país en el corto plazo; el cual es construido a partir de un conjunto heterogéneo de indicadores representativos de cada actividad económica </w:t>
      </w:r>
      <w:sdt>
        <w:sdtPr>
          <w:rPr>
            <w:rFonts w:ascii="Arial Narrow" w:eastAsiaTheme="majorEastAsia" w:hAnsi="Arial Narrow" w:cs="Arial"/>
            <w:color w:val="000000" w:themeColor="text1"/>
            <w:sz w:val="20"/>
            <w:szCs w:val="20"/>
            <w:lang w:val="es-CO"/>
          </w:rPr>
          <w:id w:val="-414712506"/>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 CITATION DAN26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Indicador de Seguimiento a la Economía (ISE),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4BB374DD"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Este indicador permite identificar la estacionalidad, la tendencia y el ciclo de la dinámica económica a lo largo del tiempo.</w:t>
      </w:r>
    </w:p>
    <w:p w14:paraId="3E9727BD" w14:textId="77777777" w:rsidR="00282871" w:rsidRPr="00FA14DF" w:rsidRDefault="00282871" w:rsidP="000A647E">
      <w:pPr>
        <w:numPr>
          <w:ilvl w:val="0"/>
          <w:numId w:val="20"/>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Serie original:</w:t>
      </w:r>
      <w:r w:rsidRPr="00FA14DF">
        <w:rPr>
          <w:rFonts w:ascii="Arial Narrow" w:eastAsiaTheme="majorEastAsia" w:hAnsi="Arial Narrow" w:cs="Arial"/>
          <w:color w:val="000000" w:themeColor="text1"/>
          <w:sz w:val="20"/>
          <w:szCs w:val="20"/>
          <w:lang w:val="es-CO"/>
        </w:rPr>
        <w:t xml:space="preserve"> serie generada a partir de la información básica y el proceso de síntesis, a la cual no se le ha eliminado el efecto estacional.</w:t>
      </w:r>
    </w:p>
    <w:p w14:paraId="47DC5540" w14:textId="77777777" w:rsidR="00282871" w:rsidRPr="00FA14DF" w:rsidRDefault="00282871" w:rsidP="000A647E">
      <w:pPr>
        <w:numPr>
          <w:ilvl w:val="0"/>
          <w:numId w:val="20"/>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Serie ajustada por efecto estacional y calendario:</w:t>
      </w:r>
      <w:r w:rsidRPr="00FA14DF">
        <w:rPr>
          <w:rFonts w:ascii="Arial Narrow" w:eastAsiaTheme="majorEastAsia" w:hAnsi="Arial Narrow" w:cs="Arial"/>
          <w:color w:val="000000" w:themeColor="text1"/>
          <w:sz w:val="20"/>
          <w:szCs w:val="20"/>
          <w:lang w:val="es-CO"/>
        </w:rPr>
        <w:t xml:space="preserve"> aquella a la cual se le ha eliminado el componente estacional y de efecto día calendario, permitiendo comparar evoluciones entre períodos sucesivos, libre de los efectos que se repiten con alguna periodicidad en el año.</w:t>
      </w:r>
    </w:p>
    <w:p w14:paraId="4AAE57A7" w14:textId="1A4A8F55" w:rsidR="00282871" w:rsidRPr="00FA14DF" w:rsidRDefault="00282871" w:rsidP="000A647E">
      <w:pPr>
        <w:numPr>
          <w:ilvl w:val="0"/>
          <w:numId w:val="20"/>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Serie tendencia-ciclo:</w:t>
      </w:r>
      <w:r w:rsidRPr="00FA14DF">
        <w:rPr>
          <w:rFonts w:ascii="Arial Narrow" w:eastAsiaTheme="majorEastAsia" w:hAnsi="Arial Narrow" w:cs="Arial"/>
          <w:color w:val="000000" w:themeColor="text1"/>
          <w:sz w:val="20"/>
          <w:szCs w:val="20"/>
          <w:lang w:val="es-CO"/>
        </w:rPr>
        <w:t xml:space="preserve"> esta serie permite comparar evoluciones entre períodos de mediano plazo o superiores a un año.</w:t>
      </w:r>
    </w:p>
    <w:p w14:paraId="699DB32B" w14:textId="56C5D45B" w:rsidR="000A647E" w:rsidRDefault="00551FC5"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A partir de estas distinciones metodológicas, es posible evaluar con mayor precisión el comportamiento reciente del país. Así pues, la Ilustración 1 muestra que para el mes de junio de 2026pr, el Indicador de Seguimiento a la Economía (ISE) en su serie original registró un crecimiento del 3,51% en comparación con junio de 2025pr (3,43%). Por su parte, la serie ajustada por efecto estacional y calendario evidenció una variación del 3,58% frente al mismo periodo del año anterior (3,38%). La consistencia positiva entre ambas series ratifica la consolidación de la actividad económica nacional y la estabilidad del aparato productivo a lo largo del periodo analizado</w:t>
      </w:r>
      <w:r w:rsidR="00282871" w:rsidRPr="00FA14DF">
        <w:rPr>
          <w:rFonts w:ascii="Arial Narrow" w:eastAsiaTheme="majorEastAsia" w:hAnsi="Arial Narrow" w:cs="Arial"/>
          <w:color w:val="000000" w:themeColor="text1"/>
          <w:sz w:val="20"/>
          <w:szCs w:val="20"/>
          <w:lang w:val="es-CO"/>
        </w:rPr>
        <w:t>.</w:t>
      </w:r>
    </w:p>
    <w:p w14:paraId="2785ECD0" w14:textId="77777777" w:rsidR="007B6AD0" w:rsidRDefault="007B6AD0" w:rsidP="000A647E">
      <w:pPr>
        <w:spacing w:after="160" w:line="276" w:lineRule="auto"/>
        <w:jc w:val="both"/>
        <w:rPr>
          <w:rFonts w:ascii="Arial Narrow" w:eastAsiaTheme="majorEastAsia" w:hAnsi="Arial Narrow" w:cs="Arial"/>
          <w:color w:val="000000" w:themeColor="text1"/>
          <w:sz w:val="20"/>
          <w:szCs w:val="20"/>
          <w:lang w:val="es-CO"/>
        </w:rPr>
      </w:pPr>
    </w:p>
    <w:p w14:paraId="7B074259" w14:textId="77777777" w:rsidR="001323E6" w:rsidRDefault="001323E6" w:rsidP="000A647E">
      <w:pPr>
        <w:spacing w:after="160" w:line="276" w:lineRule="auto"/>
        <w:jc w:val="both"/>
        <w:rPr>
          <w:rFonts w:ascii="Arial Narrow" w:eastAsiaTheme="majorEastAsia" w:hAnsi="Arial Narrow" w:cs="Arial"/>
          <w:color w:val="000000" w:themeColor="text1"/>
          <w:sz w:val="20"/>
          <w:szCs w:val="20"/>
          <w:lang w:val="es-CO"/>
        </w:rPr>
      </w:pPr>
    </w:p>
    <w:p w14:paraId="0D063EFD" w14:textId="77777777" w:rsidR="001323E6" w:rsidRDefault="001323E6" w:rsidP="000A647E">
      <w:pPr>
        <w:spacing w:after="160" w:line="276" w:lineRule="auto"/>
        <w:jc w:val="both"/>
        <w:rPr>
          <w:rFonts w:ascii="Arial Narrow" w:eastAsiaTheme="majorEastAsia" w:hAnsi="Arial Narrow" w:cs="Arial"/>
          <w:color w:val="000000" w:themeColor="text1"/>
          <w:sz w:val="20"/>
          <w:szCs w:val="20"/>
          <w:lang w:val="es-CO"/>
        </w:rPr>
      </w:pPr>
    </w:p>
    <w:p w14:paraId="177C3E83" w14:textId="77777777" w:rsidR="001323E6" w:rsidRDefault="001323E6" w:rsidP="000A647E">
      <w:pPr>
        <w:spacing w:after="160" w:line="276" w:lineRule="auto"/>
        <w:jc w:val="both"/>
        <w:rPr>
          <w:rFonts w:ascii="Arial Narrow" w:eastAsiaTheme="majorEastAsia" w:hAnsi="Arial Narrow" w:cs="Arial"/>
          <w:color w:val="000000" w:themeColor="text1"/>
          <w:sz w:val="20"/>
          <w:szCs w:val="20"/>
          <w:lang w:val="es-CO"/>
        </w:rPr>
      </w:pPr>
    </w:p>
    <w:p w14:paraId="2E0F94BD" w14:textId="77777777" w:rsidR="001323E6" w:rsidRDefault="001323E6" w:rsidP="000A647E">
      <w:pPr>
        <w:spacing w:after="160" w:line="276" w:lineRule="auto"/>
        <w:jc w:val="both"/>
        <w:rPr>
          <w:rFonts w:ascii="Arial Narrow" w:eastAsiaTheme="majorEastAsia" w:hAnsi="Arial Narrow" w:cs="Arial"/>
          <w:color w:val="000000" w:themeColor="text1"/>
          <w:sz w:val="20"/>
          <w:szCs w:val="20"/>
          <w:lang w:val="es-CO"/>
        </w:rPr>
      </w:pPr>
    </w:p>
    <w:p w14:paraId="2978AE91" w14:textId="77777777" w:rsidR="001323E6" w:rsidRDefault="001323E6" w:rsidP="000A647E">
      <w:pPr>
        <w:spacing w:after="160" w:line="276" w:lineRule="auto"/>
        <w:jc w:val="both"/>
        <w:rPr>
          <w:rFonts w:ascii="Arial Narrow" w:eastAsiaTheme="majorEastAsia" w:hAnsi="Arial Narrow" w:cs="Arial"/>
          <w:color w:val="000000" w:themeColor="text1"/>
          <w:sz w:val="20"/>
          <w:szCs w:val="20"/>
          <w:lang w:val="es-CO"/>
        </w:rPr>
      </w:pPr>
    </w:p>
    <w:p w14:paraId="0E754E74" w14:textId="77777777" w:rsidR="001323E6" w:rsidRDefault="001323E6" w:rsidP="000A647E">
      <w:pPr>
        <w:spacing w:after="160" w:line="276" w:lineRule="auto"/>
        <w:jc w:val="both"/>
        <w:rPr>
          <w:rFonts w:ascii="Arial Narrow" w:eastAsiaTheme="majorEastAsia" w:hAnsi="Arial Narrow" w:cs="Arial"/>
          <w:color w:val="000000" w:themeColor="text1"/>
          <w:sz w:val="20"/>
          <w:szCs w:val="20"/>
          <w:lang w:val="es-CO"/>
        </w:rPr>
      </w:pPr>
    </w:p>
    <w:p w14:paraId="1FE9E8CC" w14:textId="77777777" w:rsidR="00B709AE" w:rsidRPr="00FA14DF" w:rsidRDefault="00B709AE" w:rsidP="000A647E">
      <w:pPr>
        <w:spacing w:after="160" w:line="276" w:lineRule="auto"/>
        <w:jc w:val="both"/>
        <w:rPr>
          <w:rFonts w:ascii="Arial Narrow" w:eastAsiaTheme="majorEastAsia" w:hAnsi="Arial Narrow" w:cs="Arial"/>
          <w:color w:val="000000" w:themeColor="text1"/>
          <w:sz w:val="20"/>
          <w:szCs w:val="20"/>
          <w:lang w:val="es-CO"/>
        </w:rPr>
      </w:pPr>
    </w:p>
    <w:p w14:paraId="5B930120" w14:textId="77777777" w:rsidR="00282871" w:rsidRPr="00FA14DF" w:rsidRDefault="00282871" w:rsidP="00960EAB">
      <w:pPr>
        <w:spacing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lastRenderedPageBreak/>
        <w:t>Ilustración 1. Tasa de crecimiento anual del índice del Indicador de Seguimiento a la Economía (ISE)</w:t>
      </w:r>
    </w:p>
    <w:p w14:paraId="319F1F50"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Serie original y serie ajustada por efecto estacional y calendario</w:t>
      </w:r>
    </w:p>
    <w:p w14:paraId="40810F1D" w14:textId="262B9AE6" w:rsidR="00282871" w:rsidRPr="00FA14DF" w:rsidRDefault="00282871" w:rsidP="00960EAB">
      <w:pPr>
        <w:spacing w:line="276" w:lineRule="auto"/>
        <w:jc w:val="both"/>
        <w:rPr>
          <w:rFonts w:ascii="Arial Narrow" w:eastAsiaTheme="majorEastAsia" w:hAnsi="Arial Narrow" w:cs="Arial"/>
          <w:b/>
          <w:bCs/>
          <w:color w:val="000000" w:themeColor="text1"/>
          <w:sz w:val="20"/>
          <w:szCs w:val="20"/>
          <w:vertAlign w:val="superscript"/>
          <w:lang w:val="es-ES"/>
        </w:rPr>
      </w:pPr>
      <w:r w:rsidRPr="00FA14DF">
        <w:rPr>
          <w:rFonts w:ascii="Arial Narrow" w:eastAsiaTheme="majorEastAsia" w:hAnsi="Arial Narrow" w:cs="Arial"/>
          <w:b/>
          <w:bCs/>
          <w:color w:val="000000" w:themeColor="text1"/>
          <w:sz w:val="20"/>
          <w:szCs w:val="20"/>
          <w:lang w:val="es-ES"/>
        </w:rPr>
        <w:t>2024</w:t>
      </w:r>
      <w:r w:rsidRPr="00FA14DF">
        <w:rPr>
          <w:rFonts w:ascii="Arial Narrow" w:eastAsiaTheme="majorEastAsia" w:hAnsi="Arial Narrow" w:cs="Arial"/>
          <w:b/>
          <w:bCs/>
          <w:color w:val="000000" w:themeColor="text1"/>
          <w:sz w:val="20"/>
          <w:szCs w:val="20"/>
          <w:vertAlign w:val="superscript"/>
          <w:lang w:val="es-ES"/>
        </w:rPr>
        <w:t>p</w:t>
      </w:r>
      <w:r w:rsidRPr="00FA14DF">
        <w:rPr>
          <w:rFonts w:ascii="Arial Narrow" w:eastAsiaTheme="majorEastAsia" w:hAnsi="Arial Narrow" w:cs="Arial"/>
          <w:b/>
          <w:bCs/>
          <w:color w:val="000000" w:themeColor="text1"/>
          <w:sz w:val="20"/>
          <w:szCs w:val="20"/>
          <w:vertAlign w:val="superscript"/>
          <w:lang w:val="es-ES"/>
        </w:rPr>
        <w:footnoteReference w:id="2"/>
      </w:r>
      <w:r w:rsidRPr="00FA14DF">
        <w:rPr>
          <w:rFonts w:ascii="Arial Narrow" w:eastAsiaTheme="majorEastAsia" w:hAnsi="Arial Narrow" w:cs="Arial"/>
          <w:b/>
          <w:bCs/>
          <w:color w:val="000000" w:themeColor="text1"/>
          <w:sz w:val="20"/>
          <w:szCs w:val="20"/>
          <w:lang w:val="es-ES"/>
        </w:rPr>
        <w:t xml:space="preserve"> – 2026</w:t>
      </w:r>
      <w:r w:rsidRPr="00FA14DF">
        <w:rPr>
          <w:rFonts w:ascii="Arial Narrow" w:eastAsiaTheme="majorEastAsia" w:hAnsi="Arial Narrow" w:cs="Arial"/>
          <w:b/>
          <w:bCs/>
          <w:color w:val="000000" w:themeColor="text1"/>
          <w:sz w:val="20"/>
          <w:szCs w:val="20"/>
          <w:vertAlign w:val="superscript"/>
          <w:lang w:val="es-ES"/>
        </w:rPr>
        <w:t>pr</w:t>
      </w:r>
      <w:r w:rsidRPr="00FA14DF">
        <w:rPr>
          <w:rFonts w:ascii="Arial Narrow" w:eastAsiaTheme="majorEastAsia" w:hAnsi="Arial Narrow" w:cs="Arial"/>
          <w:b/>
          <w:bCs/>
          <w:color w:val="000000" w:themeColor="text1"/>
          <w:sz w:val="20"/>
          <w:szCs w:val="20"/>
          <w:vertAlign w:val="superscript"/>
          <w:lang w:val="es-ES"/>
        </w:rPr>
        <w:footnoteReference w:id="3"/>
      </w:r>
      <w:r w:rsidRPr="00FA14DF">
        <w:rPr>
          <w:rFonts w:ascii="Arial Narrow" w:eastAsiaTheme="majorEastAsia" w:hAnsi="Arial Narrow" w:cs="Arial"/>
          <w:b/>
          <w:bCs/>
          <w:color w:val="000000" w:themeColor="text1"/>
          <w:sz w:val="20"/>
          <w:szCs w:val="20"/>
          <w:lang w:val="es-ES"/>
        </w:rPr>
        <w:t xml:space="preserve"> (</w:t>
      </w:r>
      <w:r w:rsidR="00D74194" w:rsidRPr="00FA14DF">
        <w:rPr>
          <w:rFonts w:ascii="Arial Narrow" w:eastAsiaTheme="majorEastAsia" w:hAnsi="Arial Narrow" w:cs="Arial"/>
          <w:b/>
          <w:bCs/>
          <w:color w:val="000000" w:themeColor="text1"/>
          <w:sz w:val="20"/>
          <w:szCs w:val="20"/>
          <w:lang w:val="es-ES"/>
        </w:rPr>
        <w:t>junio</w:t>
      </w:r>
      <w:r w:rsidRPr="00FA14DF">
        <w:rPr>
          <w:rFonts w:ascii="Arial Narrow" w:eastAsiaTheme="majorEastAsia" w:hAnsi="Arial Narrow" w:cs="Arial"/>
          <w:b/>
          <w:bCs/>
          <w:color w:val="000000" w:themeColor="text1"/>
          <w:sz w:val="20"/>
          <w:szCs w:val="20"/>
          <w:lang w:val="es-ES"/>
        </w:rPr>
        <w:t>)</w:t>
      </w:r>
    </w:p>
    <w:p w14:paraId="45159253" w14:textId="38FEF427" w:rsidR="002E4869" w:rsidRPr="00FA14DF" w:rsidRDefault="002E4869"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35A4F6C6" wp14:editId="36CF4974">
            <wp:extent cx="4200808" cy="1983144"/>
            <wp:effectExtent l="0" t="0" r="3175" b="0"/>
            <wp:docPr id="73407388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73882" name="Imagen 734073882"/>
                    <pic:cNvPicPr/>
                  </pic:nvPicPr>
                  <pic:blipFill rotWithShape="1">
                    <a:blip r:embed="rId8" cstate="print">
                      <a:extLst>
                        <a:ext uri="{28A0092B-C50C-407E-A947-70E740481C1C}">
                          <a14:useLocalDpi xmlns:a14="http://schemas.microsoft.com/office/drawing/2010/main" val="0"/>
                        </a:ext>
                      </a:extLst>
                    </a:blip>
                    <a:srcRect b="-104"/>
                    <a:stretch>
                      <a:fillRect/>
                    </a:stretch>
                  </pic:blipFill>
                  <pic:spPr bwMode="auto">
                    <a:xfrm>
                      <a:off x="0" y="0"/>
                      <a:ext cx="4414046" cy="2083811"/>
                    </a:xfrm>
                    <a:prstGeom prst="rect">
                      <a:avLst/>
                    </a:prstGeom>
                    <a:ln>
                      <a:noFill/>
                    </a:ln>
                    <a:extLst>
                      <a:ext uri="{53640926-AAD7-44D8-BBD7-CCE9431645EC}">
                        <a14:shadowObscured xmlns:a14="http://schemas.microsoft.com/office/drawing/2010/main"/>
                      </a:ext>
                    </a:extLst>
                  </pic:spPr>
                </pic:pic>
              </a:graphicData>
            </a:graphic>
          </wp:inline>
        </w:drawing>
      </w:r>
    </w:p>
    <w:p w14:paraId="1A0EDDFE" w14:textId="2CE3979B"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Dada la Ilustración 2 para el mes de </w:t>
      </w:r>
      <w:r w:rsidR="00E86079" w:rsidRPr="00FA14DF">
        <w:rPr>
          <w:rFonts w:ascii="Arial Narrow" w:eastAsiaTheme="majorEastAsia" w:hAnsi="Arial Narrow" w:cs="Arial"/>
          <w:color w:val="000000" w:themeColor="text1"/>
          <w:sz w:val="20"/>
          <w:szCs w:val="20"/>
          <w:lang w:val="es-CO"/>
        </w:rPr>
        <w:t>junio</w:t>
      </w:r>
      <w:r w:rsidRPr="00FA14DF">
        <w:rPr>
          <w:rFonts w:ascii="Arial Narrow" w:eastAsiaTheme="majorEastAsia" w:hAnsi="Arial Narrow" w:cs="Arial"/>
          <w:color w:val="000000" w:themeColor="text1"/>
          <w:sz w:val="20"/>
          <w:szCs w:val="20"/>
          <w:lang w:val="es-CO"/>
        </w:rPr>
        <w:t xml:space="preserve"> de 2026</w:t>
      </w:r>
      <w:r w:rsidRPr="00FA14DF">
        <w:rPr>
          <w:rFonts w:ascii="Arial Narrow" w:eastAsiaTheme="majorEastAsia" w:hAnsi="Arial Narrow" w:cs="Arial"/>
          <w:color w:val="000000" w:themeColor="text1"/>
          <w:sz w:val="20"/>
          <w:szCs w:val="20"/>
          <w:vertAlign w:val="superscript"/>
          <w:lang w:val="es-CO"/>
        </w:rPr>
        <w:t>pr</w:t>
      </w:r>
      <w:r w:rsidRPr="00FA14DF">
        <w:rPr>
          <w:rFonts w:ascii="Arial Narrow" w:eastAsiaTheme="majorEastAsia" w:hAnsi="Arial Narrow" w:cs="Arial"/>
          <w:color w:val="000000" w:themeColor="text1"/>
          <w:sz w:val="20"/>
          <w:szCs w:val="20"/>
          <w:lang w:val="es-CO"/>
        </w:rPr>
        <w:t>, el ISE en su serie original se ubicó en 12</w:t>
      </w:r>
      <w:r w:rsidR="00E86079" w:rsidRPr="00FA14DF">
        <w:rPr>
          <w:rFonts w:ascii="Arial Narrow" w:eastAsiaTheme="majorEastAsia" w:hAnsi="Arial Narrow" w:cs="Arial"/>
          <w:color w:val="000000" w:themeColor="text1"/>
          <w:sz w:val="20"/>
          <w:szCs w:val="20"/>
          <w:lang w:val="es-CO"/>
        </w:rPr>
        <w:t>7</w:t>
      </w:r>
      <w:r w:rsidRPr="00FA14DF">
        <w:rPr>
          <w:rFonts w:ascii="Arial Narrow" w:eastAsiaTheme="majorEastAsia" w:hAnsi="Arial Narrow" w:cs="Arial"/>
          <w:color w:val="000000" w:themeColor="text1"/>
          <w:sz w:val="20"/>
          <w:szCs w:val="20"/>
          <w:lang w:val="es-CO"/>
        </w:rPr>
        <w:t>,</w:t>
      </w:r>
      <w:r w:rsidR="00E86079" w:rsidRPr="00FA14DF">
        <w:rPr>
          <w:rFonts w:ascii="Arial Narrow" w:eastAsiaTheme="majorEastAsia" w:hAnsi="Arial Narrow" w:cs="Arial"/>
          <w:color w:val="000000" w:themeColor="text1"/>
          <w:sz w:val="20"/>
          <w:szCs w:val="20"/>
          <w:lang w:val="es-CO"/>
        </w:rPr>
        <w:t>32</w:t>
      </w:r>
      <w:r w:rsidRPr="00FA14DF">
        <w:rPr>
          <w:rFonts w:ascii="Arial Narrow" w:eastAsiaTheme="majorEastAsia" w:hAnsi="Arial Narrow" w:cs="Arial"/>
          <w:color w:val="000000" w:themeColor="text1"/>
          <w:sz w:val="20"/>
          <w:szCs w:val="20"/>
          <w:lang w:val="es-CO"/>
        </w:rPr>
        <w:t xml:space="preserve">, lo que representó un crecimiento de </w:t>
      </w:r>
      <w:r w:rsidR="00E86079" w:rsidRPr="00FA14DF">
        <w:rPr>
          <w:rFonts w:ascii="Arial Narrow" w:eastAsiaTheme="majorEastAsia" w:hAnsi="Arial Narrow" w:cs="Arial"/>
          <w:color w:val="000000" w:themeColor="text1"/>
          <w:sz w:val="20"/>
          <w:szCs w:val="20"/>
          <w:lang w:val="es-CO"/>
        </w:rPr>
        <w:t>3</w:t>
      </w:r>
      <w:r w:rsidRPr="00FA14DF">
        <w:rPr>
          <w:rFonts w:ascii="Arial Narrow" w:eastAsiaTheme="majorEastAsia" w:hAnsi="Arial Narrow" w:cs="Arial"/>
          <w:color w:val="000000" w:themeColor="text1"/>
          <w:sz w:val="20"/>
          <w:szCs w:val="20"/>
          <w:lang w:val="es-CO"/>
        </w:rPr>
        <w:t>,</w:t>
      </w:r>
      <w:r w:rsidR="00E86079" w:rsidRPr="00FA14DF">
        <w:rPr>
          <w:rFonts w:ascii="Arial Narrow" w:eastAsiaTheme="majorEastAsia" w:hAnsi="Arial Narrow" w:cs="Arial"/>
          <w:color w:val="000000" w:themeColor="text1"/>
          <w:sz w:val="20"/>
          <w:szCs w:val="20"/>
          <w:lang w:val="es-CO"/>
        </w:rPr>
        <w:t>5</w:t>
      </w:r>
      <w:r w:rsidRPr="00FA14DF">
        <w:rPr>
          <w:rFonts w:ascii="Arial Narrow" w:eastAsiaTheme="majorEastAsia" w:hAnsi="Arial Narrow" w:cs="Arial"/>
          <w:color w:val="000000" w:themeColor="text1"/>
          <w:sz w:val="20"/>
          <w:szCs w:val="20"/>
          <w:lang w:val="es-CO"/>
        </w:rPr>
        <w:t xml:space="preserve">1% respecto al mes de </w:t>
      </w:r>
      <w:r w:rsidR="00E86079" w:rsidRPr="00FA14DF">
        <w:rPr>
          <w:rFonts w:ascii="Arial Narrow" w:eastAsiaTheme="majorEastAsia" w:hAnsi="Arial Narrow" w:cs="Arial"/>
          <w:color w:val="000000" w:themeColor="text1"/>
          <w:sz w:val="20"/>
          <w:szCs w:val="20"/>
          <w:lang w:val="es-CO"/>
        </w:rPr>
        <w:t>juni</w:t>
      </w:r>
      <w:r w:rsidRPr="00FA14DF">
        <w:rPr>
          <w:rFonts w:ascii="Arial Narrow" w:eastAsiaTheme="majorEastAsia" w:hAnsi="Arial Narrow" w:cs="Arial"/>
          <w:color w:val="000000" w:themeColor="text1"/>
          <w:sz w:val="20"/>
          <w:szCs w:val="20"/>
          <w:lang w:val="es-CO"/>
        </w:rPr>
        <w:t>o de 2025</w:t>
      </w:r>
      <w:r w:rsidRPr="00FA14DF">
        <w:rPr>
          <w:rFonts w:ascii="Arial Narrow" w:eastAsiaTheme="majorEastAsia" w:hAnsi="Arial Narrow" w:cs="Arial"/>
          <w:color w:val="000000" w:themeColor="text1"/>
          <w:sz w:val="20"/>
          <w:szCs w:val="20"/>
          <w:vertAlign w:val="superscript"/>
          <w:lang w:val="es-CO"/>
        </w:rPr>
        <w:t>pr</w:t>
      </w:r>
      <w:r w:rsidRPr="00FA14DF">
        <w:rPr>
          <w:rFonts w:ascii="Arial Narrow" w:eastAsiaTheme="majorEastAsia" w:hAnsi="Arial Narrow" w:cs="Arial"/>
          <w:color w:val="000000" w:themeColor="text1"/>
          <w:sz w:val="20"/>
          <w:szCs w:val="20"/>
          <w:lang w:val="es-CO"/>
        </w:rPr>
        <w:t xml:space="preserve"> (12</w:t>
      </w:r>
      <w:r w:rsidR="00E86079" w:rsidRPr="00FA14DF">
        <w:rPr>
          <w:rFonts w:ascii="Arial Narrow" w:eastAsiaTheme="majorEastAsia" w:hAnsi="Arial Narrow" w:cs="Arial"/>
          <w:color w:val="000000" w:themeColor="text1"/>
          <w:sz w:val="20"/>
          <w:szCs w:val="20"/>
          <w:lang w:val="es-CO"/>
        </w:rPr>
        <w:t>3</w:t>
      </w:r>
      <w:r w:rsidRPr="00FA14DF">
        <w:rPr>
          <w:rFonts w:ascii="Arial Narrow" w:eastAsiaTheme="majorEastAsia" w:hAnsi="Arial Narrow" w:cs="Arial"/>
          <w:color w:val="000000" w:themeColor="text1"/>
          <w:sz w:val="20"/>
          <w:szCs w:val="20"/>
          <w:lang w:val="es-CO"/>
        </w:rPr>
        <w:t>,0</w:t>
      </w:r>
      <w:r w:rsidR="00E86079" w:rsidRPr="00FA14DF">
        <w:rPr>
          <w:rFonts w:ascii="Arial Narrow" w:eastAsiaTheme="majorEastAsia" w:hAnsi="Arial Narrow" w:cs="Arial"/>
          <w:color w:val="000000" w:themeColor="text1"/>
          <w:sz w:val="20"/>
          <w:szCs w:val="20"/>
          <w:lang w:val="es-CO"/>
        </w:rPr>
        <w:t>0</w:t>
      </w:r>
      <w:r w:rsidRPr="00FA14DF">
        <w:rPr>
          <w:rFonts w:ascii="Arial Narrow" w:eastAsiaTheme="majorEastAsia" w:hAnsi="Arial Narrow" w:cs="Arial"/>
          <w:color w:val="000000" w:themeColor="text1"/>
          <w:sz w:val="20"/>
          <w:szCs w:val="20"/>
          <w:lang w:val="es-CO"/>
        </w:rPr>
        <w:t>). Reafirmando la tendencia al alza descrita anteriormente (Ver ilustraciones 1 y 2).</w:t>
      </w:r>
    </w:p>
    <w:p w14:paraId="476717EA"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2. Índice del Indicador de Seguimiento a la Economía (base 2015)</w:t>
      </w:r>
    </w:p>
    <w:p w14:paraId="590D4027"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Serie original</w:t>
      </w:r>
    </w:p>
    <w:p w14:paraId="6C62F155" w14:textId="50B7A901"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2024p – 2026pr (</w:t>
      </w:r>
      <w:r w:rsidR="00DD6CF4">
        <w:rPr>
          <w:rFonts w:ascii="Arial Narrow" w:eastAsiaTheme="majorEastAsia" w:hAnsi="Arial Narrow" w:cs="Arial"/>
          <w:b/>
          <w:bCs/>
          <w:color w:val="000000" w:themeColor="text1"/>
          <w:sz w:val="20"/>
          <w:szCs w:val="20"/>
          <w:lang w:val="es-ES"/>
        </w:rPr>
        <w:t>junio</w:t>
      </w:r>
      <w:r w:rsidRPr="00FA14DF">
        <w:rPr>
          <w:rFonts w:ascii="Arial Narrow" w:eastAsiaTheme="majorEastAsia" w:hAnsi="Arial Narrow" w:cs="Arial"/>
          <w:b/>
          <w:bCs/>
          <w:color w:val="000000" w:themeColor="text1"/>
          <w:sz w:val="20"/>
          <w:szCs w:val="20"/>
          <w:lang w:val="es-ES"/>
        </w:rPr>
        <w:t>)</w:t>
      </w:r>
    </w:p>
    <w:p w14:paraId="1CD0B691" w14:textId="50CB86F6" w:rsidR="00B709AE" w:rsidRPr="00FA14DF" w:rsidRDefault="00534E97"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38B1224E" wp14:editId="45D5A11C">
            <wp:extent cx="4553893" cy="1765966"/>
            <wp:effectExtent l="0" t="0" r="5715" b="0"/>
            <wp:docPr id="97036589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65898" name="Imagen 970365898"/>
                    <pic:cNvPicPr/>
                  </pic:nvPicPr>
                  <pic:blipFill rotWithShape="1">
                    <a:blip r:embed="rId9" cstate="print">
                      <a:extLst>
                        <a:ext uri="{28A0092B-C50C-407E-A947-70E740481C1C}">
                          <a14:useLocalDpi xmlns:a14="http://schemas.microsoft.com/office/drawing/2010/main" val="0"/>
                        </a:ext>
                      </a:extLst>
                    </a:blip>
                    <a:srcRect b="12390"/>
                    <a:stretch>
                      <a:fillRect/>
                    </a:stretch>
                  </pic:blipFill>
                  <pic:spPr bwMode="auto">
                    <a:xfrm>
                      <a:off x="0" y="0"/>
                      <a:ext cx="4589216" cy="1779664"/>
                    </a:xfrm>
                    <a:prstGeom prst="rect">
                      <a:avLst/>
                    </a:prstGeom>
                    <a:ln>
                      <a:noFill/>
                    </a:ln>
                    <a:extLst>
                      <a:ext uri="{53640926-AAD7-44D8-BBD7-CCE9431645EC}">
                        <a14:shadowObscured xmlns:a14="http://schemas.microsoft.com/office/drawing/2010/main"/>
                      </a:ext>
                    </a:extLst>
                  </pic:spPr>
                </pic:pic>
              </a:graphicData>
            </a:graphic>
          </wp:inline>
        </w:drawing>
      </w:r>
    </w:p>
    <w:p w14:paraId="35345181" w14:textId="77777777" w:rsidR="00282871" w:rsidRPr="00FA14DF" w:rsidRDefault="00282871" w:rsidP="00960EAB">
      <w:pPr>
        <w:numPr>
          <w:ilvl w:val="0"/>
          <w:numId w:val="21"/>
        </w:numPr>
        <w:spacing w:after="160" w:line="276" w:lineRule="auto"/>
        <w:jc w:val="both"/>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Índice de las actividades secundarias</w:t>
      </w:r>
    </w:p>
    <w:p w14:paraId="332793B0" w14:textId="1533EC6C"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Para el mes de </w:t>
      </w:r>
      <w:r w:rsidR="001D0A70" w:rsidRPr="00FA14DF">
        <w:rPr>
          <w:rFonts w:ascii="Arial Narrow" w:eastAsiaTheme="majorEastAsia" w:hAnsi="Arial Narrow" w:cs="Arial"/>
          <w:color w:val="000000" w:themeColor="text1"/>
          <w:sz w:val="20"/>
          <w:szCs w:val="20"/>
          <w:lang w:val="es-CO"/>
        </w:rPr>
        <w:t>junio</w:t>
      </w:r>
      <w:r w:rsidRPr="00FA14DF">
        <w:rPr>
          <w:rFonts w:ascii="Arial Narrow" w:eastAsiaTheme="majorEastAsia" w:hAnsi="Arial Narrow" w:cs="Arial"/>
          <w:color w:val="000000" w:themeColor="text1"/>
          <w:sz w:val="20"/>
          <w:szCs w:val="20"/>
          <w:lang w:val="es-CO"/>
        </w:rPr>
        <w:t xml:space="preserve"> de 2026</w:t>
      </w:r>
      <w:r w:rsidRPr="00FA14DF">
        <w:rPr>
          <w:rFonts w:ascii="Arial Narrow" w:eastAsiaTheme="majorEastAsia" w:hAnsi="Arial Narrow" w:cs="Arial"/>
          <w:color w:val="000000" w:themeColor="text1"/>
          <w:sz w:val="20"/>
          <w:szCs w:val="20"/>
          <w:vertAlign w:val="superscript"/>
          <w:lang w:val="es-CO"/>
        </w:rPr>
        <w:t>pr</w:t>
      </w:r>
      <w:r w:rsidRPr="00FA14DF">
        <w:rPr>
          <w:rFonts w:ascii="Arial Narrow" w:eastAsiaTheme="majorEastAsia" w:hAnsi="Arial Narrow" w:cs="Arial"/>
          <w:color w:val="000000" w:themeColor="text1"/>
          <w:sz w:val="20"/>
          <w:szCs w:val="20"/>
          <w:lang w:val="es-CO"/>
        </w:rPr>
        <w:t xml:space="preserve">, </w:t>
      </w:r>
      <w:r w:rsidR="00117BDE" w:rsidRPr="00FA14DF">
        <w:rPr>
          <w:rFonts w:ascii="Arial Narrow" w:eastAsiaTheme="majorEastAsia" w:hAnsi="Arial Narrow" w:cs="Arial"/>
          <w:color w:val="000000" w:themeColor="text1"/>
          <w:sz w:val="20"/>
          <w:szCs w:val="20"/>
          <w:lang w:val="es-CO"/>
        </w:rPr>
        <w:t>el índice de las actividades secundarias en su serie original se ubicó en 95,79, lo que representó un crecimiento de 3,21% respecto al mes de junio de</w:t>
      </w:r>
      <w:r w:rsidRPr="00FA14DF">
        <w:rPr>
          <w:rFonts w:ascii="Arial Narrow" w:eastAsiaTheme="majorEastAsia" w:hAnsi="Arial Narrow" w:cs="Arial"/>
          <w:color w:val="000000" w:themeColor="text1"/>
          <w:sz w:val="20"/>
          <w:szCs w:val="20"/>
          <w:lang w:val="es-CO"/>
        </w:rPr>
        <w:t xml:space="preserve"> 2025</w:t>
      </w:r>
      <w:r w:rsidRPr="00FA14DF">
        <w:rPr>
          <w:rFonts w:ascii="Arial Narrow" w:eastAsiaTheme="majorEastAsia" w:hAnsi="Arial Narrow" w:cs="Arial"/>
          <w:color w:val="000000" w:themeColor="text1"/>
          <w:sz w:val="20"/>
          <w:szCs w:val="20"/>
          <w:vertAlign w:val="superscript"/>
          <w:lang w:val="es-CO"/>
        </w:rPr>
        <w:t>pr</w:t>
      </w:r>
      <w:r w:rsidRPr="00FA14DF">
        <w:rPr>
          <w:rFonts w:ascii="Arial Narrow" w:eastAsiaTheme="majorEastAsia" w:hAnsi="Arial Narrow" w:cs="Arial"/>
          <w:color w:val="000000" w:themeColor="text1"/>
          <w:sz w:val="20"/>
          <w:szCs w:val="20"/>
          <w:lang w:val="es-CO"/>
        </w:rPr>
        <w:t xml:space="preserve"> </w:t>
      </w:r>
      <w:r w:rsidR="00117BDE" w:rsidRPr="00FA14DF">
        <w:rPr>
          <w:rFonts w:ascii="Arial Narrow" w:eastAsiaTheme="majorEastAsia" w:hAnsi="Arial Narrow" w:cs="Arial"/>
          <w:color w:val="000000" w:themeColor="text1"/>
          <w:sz w:val="20"/>
          <w:szCs w:val="20"/>
          <w:lang w:val="es-CO"/>
        </w:rPr>
        <w:t>(92,80). En cuanto a la serie ajustada por efecto estacional y calendario, para el mes de junio de</w:t>
      </w:r>
      <w:r w:rsidRPr="00FA14DF">
        <w:rPr>
          <w:rFonts w:ascii="Arial Narrow" w:eastAsiaTheme="majorEastAsia" w:hAnsi="Arial Narrow" w:cs="Arial"/>
          <w:color w:val="000000" w:themeColor="text1"/>
          <w:sz w:val="20"/>
          <w:szCs w:val="20"/>
          <w:lang w:val="es-CO"/>
        </w:rPr>
        <w:t xml:space="preserve"> 2026</w:t>
      </w:r>
      <w:r w:rsidRPr="00FA14DF">
        <w:rPr>
          <w:rFonts w:ascii="Arial Narrow" w:eastAsiaTheme="majorEastAsia" w:hAnsi="Arial Narrow" w:cs="Arial"/>
          <w:color w:val="000000" w:themeColor="text1"/>
          <w:sz w:val="20"/>
          <w:szCs w:val="20"/>
          <w:vertAlign w:val="superscript"/>
          <w:lang w:val="es-CO"/>
        </w:rPr>
        <w:t>pr</w:t>
      </w:r>
      <w:r w:rsidRPr="00FA14DF">
        <w:rPr>
          <w:rFonts w:ascii="Arial Narrow" w:eastAsiaTheme="majorEastAsia" w:hAnsi="Arial Narrow" w:cs="Arial"/>
          <w:color w:val="000000" w:themeColor="text1"/>
          <w:sz w:val="20"/>
          <w:szCs w:val="20"/>
          <w:lang w:val="es-CO"/>
        </w:rPr>
        <w:t>, s</w:t>
      </w:r>
      <w:r w:rsidR="006B0CEC" w:rsidRPr="00FA14DF">
        <w:rPr>
          <w:rFonts w:ascii="Arial Narrow" w:eastAsiaTheme="majorEastAsia" w:hAnsi="Arial Narrow" w:cs="Arial"/>
          <w:color w:val="000000" w:themeColor="text1"/>
          <w:sz w:val="20"/>
          <w:szCs w:val="20"/>
          <w:lang w:val="es-CO"/>
        </w:rPr>
        <w:t>e ubicó en 99,10, lo que representó un crecimiento de 2,96% respecto al mes de junio de</w:t>
      </w:r>
      <w:r w:rsidRPr="00FA14DF">
        <w:rPr>
          <w:rFonts w:ascii="Arial Narrow" w:eastAsiaTheme="majorEastAsia" w:hAnsi="Arial Narrow" w:cs="Arial"/>
          <w:color w:val="000000" w:themeColor="text1"/>
          <w:sz w:val="20"/>
          <w:szCs w:val="20"/>
          <w:lang w:val="es-CO"/>
        </w:rPr>
        <w:t xml:space="preserve"> 2025</w:t>
      </w:r>
      <w:r w:rsidRPr="00FA14DF">
        <w:rPr>
          <w:rFonts w:ascii="Arial Narrow" w:eastAsiaTheme="majorEastAsia" w:hAnsi="Arial Narrow" w:cs="Arial"/>
          <w:color w:val="000000" w:themeColor="text1"/>
          <w:sz w:val="20"/>
          <w:szCs w:val="20"/>
          <w:vertAlign w:val="superscript"/>
          <w:lang w:val="es-CO"/>
        </w:rPr>
        <w:t>pr</w:t>
      </w:r>
      <w:r w:rsidRPr="00FA14DF">
        <w:rPr>
          <w:rFonts w:ascii="Arial Narrow" w:eastAsiaTheme="majorEastAsia" w:hAnsi="Arial Narrow" w:cs="Arial"/>
          <w:color w:val="000000" w:themeColor="text1"/>
          <w:sz w:val="20"/>
          <w:szCs w:val="20"/>
          <w:lang w:val="es-CO"/>
        </w:rPr>
        <w:t xml:space="preserve"> (9</w:t>
      </w:r>
      <w:r w:rsidR="006B0CEC" w:rsidRPr="00FA14DF">
        <w:rPr>
          <w:rFonts w:ascii="Arial Narrow" w:eastAsiaTheme="majorEastAsia" w:hAnsi="Arial Narrow" w:cs="Arial"/>
          <w:color w:val="000000" w:themeColor="text1"/>
          <w:sz w:val="20"/>
          <w:szCs w:val="20"/>
          <w:lang w:val="es-CO"/>
        </w:rPr>
        <w:t>6</w:t>
      </w:r>
      <w:r w:rsidRPr="00FA14DF">
        <w:rPr>
          <w:rFonts w:ascii="Arial Narrow" w:eastAsiaTheme="majorEastAsia" w:hAnsi="Arial Narrow" w:cs="Arial"/>
          <w:color w:val="000000" w:themeColor="text1"/>
          <w:sz w:val="20"/>
          <w:szCs w:val="20"/>
          <w:lang w:val="es-CO"/>
        </w:rPr>
        <w:t>,</w:t>
      </w:r>
      <w:r w:rsidR="006B0CEC" w:rsidRPr="00FA14DF">
        <w:rPr>
          <w:rFonts w:ascii="Arial Narrow" w:eastAsiaTheme="majorEastAsia" w:hAnsi="Arial Narrow" w:cs="Arial"/>
          <w:color w:val="000000" w:themeColor="text1"/>
          <w:sz w:val="20"/>
          <w:szCs w:val="20"/>
          <w:lang w:val="es-CO"/>
        </w:rPr>
        <w:t>25</w:t>
      </w:r>
      <w:r w:rsidRPr="00FA14DF">
        <w:rPr>
          <w:rFonts w:ascii="Arial Narrow" w:eastAsiaTheme="majorEastAsia" w:hAnsi="Arial Narrow" w:cs="Arial"/>
          <w:color w:val="000000" w:themeColor="text1"/>
          <w:sz w:val="20"/>
          <w:szCs w:val="20"/>
          <w:lang w:val="es-CO"/>
        </w:rPr>
        <w:t>) (Ver ilustraciones 3 y 4).</w:t>
      </w:r>
    </w:p>
    <w:p w14:paraId="0A0E55D6" w14:textId="65077DF8" w:rsidR="00707454" w:rsidRPr="00FA14DF" w:rsidRDefault="00707454"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Ahora bien, al observar el comportamiento histórico de los niveles del índice en la Ilustración 3, se hace evidente que el sector de actividades secundarias ha mantenido una trayectoria marcada por la volatilidad y la búsqueda de estabilización </w:t>
      </w:r>
      <w:r w:rsidRPr="00FA14DF">
        <w:rPr>
          <w:rFonts w:ascii="Arial Narrow" w:eastAsiaTheme="majorEastAsia" w:hAnsi="Arial Narrow" w:cs="Arial"/>
          <w:color w:val="000000" w:themeColor="text1"/>
          <w:sz w:val="20"/>
          <w:szCs w:val="20"/>
          <w:lang w:val="es-CO"/>
        </w:rPr>
        <w:lastRenderedPageBreak/>
        <w:t xml:space="preserve">entre 2024 y 2025, mostrando un comportamiento de franca recuperación hacia junio de 2026. Mientras que la serie original refleja las marcadas fluctuaciones cíclicas e </w:t>
      </w:r>
      <w:proofErr w:type="spellStart"/>
      <w:r w:rsidRPr="00FA14DF">
        <w:rPr>
          <w:rFonts w:ascii="Arial Narrow" w:eastAsiaTheme="majorEastAsia" w:hAnsi="Arial Narrow" w:cs="Arial"/>
          <w:color w:val="000000" w:themeColor="text1"/>
          <w:sz w:val="20"/>
          <w:szCs w:val="20"/>
          <w:lang w:val="es-CO"/>
        </w:rPr>
        <w:t>intra-anuales</w:t>
      </w:r>
      <w:proofErr w:type="spellEnd"/>
      <w:r w:rsidRPr="00FA14DF">
        <w:rPr>
          <w:rFonts w:ascii="Arial Narrow" w:eastAsiaTheme="majorEastAsia" w:hAnsi="Arial Narrow" w:cs="Arial"/>
          <w:color w:val="000000" w:themeColor="text1"/>
          <w:sz w:val="20"/>
          <w:szCs w:val="20"/>
          <w:lang w:val="es-CO"/>
        </w:rPr>
        <w:t xml:space="preserve"> asociadas a la industria y la construcción, ubicándose en junio de 2026 en 95,79 puntos y superando de manera relevante los niveles reportados en junio de 2025 (92,80 puntos) y junio de 2024 (90,52 puntos), la serie ajustada por efecto estacional y calendario permite identificar con mayor claridad la tendencia de fondo. Bajo este enfoque metodológico, se observa que el indicador desestacionalizado consolida su senda ascendente al registrar 99,10 puntos en el sexto mes de 2026, ubicándose por encima de lo registrado en junio del año anterior (96,25 puntos) y superando igualmente la cifra de junio de 2024 (94,31 puntos).</w:t>
      </w:r>
    </w:p>
    <w:p w14:paraId="10F56AD0" w14:textId="7B6BA051" w:rsidR="00282871" w:rsidRPr="00FA14DF" w:rsidRDefault="00707454"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Por otra parte, la Ilustración 4 muestra el desempeño de las variaciones anuales, donde se evidencia la transición desde la contracción del sector en 2024 hacia una aceleración sostenida a mediados de 2026. Tras haber registrado contracciones severas en junio de 2024 (-4,97% en la serie original y -4,52% en la serie ajustada), el sector pasó a un terreno de recuperación modesta en junio de 2025 (2,52% original y 2,05% ajustado). La dinámica reciente de junio de 2026 expone un afianzamiento en el ritmo de expansión, alcanzando un crecimiento del 3,21% en la serie original y del 2,96% en la serie ajustada por efecto estacional y calendario. El alineamiento positivo entre ambas series confirma una aceleración real en las actividades industriales y de construcción, sugiriendo que el sector ha dejado atrás la fase de estancamiento para entrar en una etapa de reactivación más sólida y sin distorsiones atípicas de calendario</w:t>
      </w:r>
      <w:r w:rsidR="00282871" w:rsidRPr="00FA14DF">
        <w:rPr>
          <w:rFonts w:ascii="Arial Narrow" w:eastAsiaTheme="majorEastAsia" w:hAnsi="Arial Narrow" w:cs="Arial"/>
          <w:color w:val="000000" w:themeColor="text1"/>
          <w:sz w:val="20"/>
          <w:szCs w:val="20"/>
          <w:lang w:val="es-CO"/>
        </w:rPr>
        <w:t>.</w:t>
      </w:r>
    </w:p>
    <w:p w14:paraId="2C0E606C" w14:textId="77777777" w:rsidR="00282871" w:rsidRPr="00FA14DF" w:rsidRDefault="00282871" w:rsidP="00960EAB">
      <w:pPr>
        <w:spacing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3. Índice de las actividades secundarias (base 2015)</w:t>
      </w:r>
    </w:p>
    <w:p w14:paraId="3E95D42B"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Serie original y serie ajustada por efecto estacional y calendario</w:t>
      </w:r>
    </w:p>
    <w:p w14:paraId="14F953A9" w14:textId="2E7E02CD"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2024</w:t>
      </w:r>
      <w:r w:rsidRPr="00FA14DF">
        <w:rPr>
          <w:rFonts w:ascii="Arial Narrow" w:eastAsiaTheme="majorEastAsia" w:hAnsi="Arial Narrow" w:cs="Arial"/>
          <w:b/>
          <w:bCs/>
          <w:color w:val="000000" w:themeColor="text1"/>
          <w:sz w:val="20"/>
          <w:szCs w:val="20"/>
          <w:vertAlign w:val="superscript"/>
          <w:lang w:val="es-ES"/>
        </w:rPr>
        <w:t>p</w:t>
      </w:r>
      <w:r w:rsidRPr="00FA14DF">
        <w:rPr>
          <w:rFonts w:ascii="Arial Narrow" w:eastAsiaTheme="majorEastAsia" w:hAnsi="Arial Narrow" w:cs="Arial"/>
          <w:b/>
          <w:bCs/>
          <w:color w:val="000000" w:themeColor="text1"/>
          <w:sz w:val="20"/>
          <w:szCs w:val="20"/>
          <w:lang w:val="es-ES"/>
        </w:rPr>
        <w:t xml:space="preserve"> – 2026</w:t>
      </w:r>
      <w:r w:rsidRPr="00FA14DF">
        <w:rPr>
          <w:rFonts w:ascii="Arial Narrow" w:eastAsiaTheme="majorEastAsia" w:hAnsi="Arial Narrow" w:cs="Arial"/>
          <w:b/>
          <w:bCs/>
          <w:color w:val="000000" w:themeColor="text1"/>
          <w:sz w:val="20"/>
          <w:szCs w:val="20"/>
          <w:vertAlign w:val="superscript"/>
          <w:lang w:val="es-ES"/>
        </w:rPr>
        <w:t>pr</w:t>
      </w:r>
      <w:r w:rsidRPr="00FA14DF">
        <w:rPr>
          <w:rFonts w:ascii="Arial Narrow" w:eastAsiaTheme="majorEastAsia" w:hAnsi="Arial Narrow" w:cs="Arial"/>
          <w:b/>
          <w:bCs/>
          <w:color w:val="000000" w:themeColor="text1"/>
          <w:sz w:val="20"/>
          <w:szCs w:val="20"/>
          <w:lang w:val="es-ES"/>
        </w:rPr>
        <w:t xml:space="preserve"> (</w:t>
      </w:r>
      <w:r w:rsidR="00DC1798" w:rsidRPr="00FA14DF">
        <w:rPr>
          <w:rFonts w:ascii="Arial Narrow" w:eastAsiaTheme="majorEastAsia" w:hAnsi="Arial Narrow" w:cs="Arial"/>
          <w:b/>
          <w:bCs/>
          <w:color w:val="000000" w:themeColor="text1"/>
          <w:sz w:val="20"/>
          <w:szCs w:val="20"/>
          <w:lang w:val="es-ES"/>
        </w:rPr>
        <w:t>junio</w:t>
      </w:r>
      <w:r w:rsidRPr="00FA14DF">
        <w:rPr>
          <w:rFonts w:ascii="Arial Narrow" w:eastAsiaTheme="majorEastAsia" w:hAnsi="Arial Narrow" w:cs="Arial"/>
          <w:b/>
          <w:bCs/>
          <w:color w:val="000000" w:themeColor="text1"/>
          <w:sz w:val="20"/>
          <w:szCs w:val="20"/>
          <w:lang w:val="es-ES"/>
        </w:rPr>
        <w:t>)</w:t>
      </w:r>
    </w:p>
    <w:p w14:paraId="1C76DD5D" w14:textId="525D2769" w:rsidR="007B6AD0" w:rsidRPr="00FA14DF" w:rsidRDefault="00326578" w:rsidP="00960EAB">
      <w:pPr>
        <w:spacing w:after="160" w:line="276" w:lineRule="auto"/>
        <w:jc w:val="center"/>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noProof/>
          <w:color w:val="000000" w:themeColor="text1"/>
          <w:sz w:val="20"/>
          <w:szCs w:val="20"/>
          <w:lang w:val="es-ES"/>
        </w:rPr>
        <w:drawing>
          <wp:inline distT="0" distB="0" distL="0" distR="0" wp14:anchorId="498C2F5E" wp14:editId="3ED0612C">
            <wp:extent cx="4337891" cy="1910281"/>
            <wp:effectExtent l="0" t="0" r="5715" b="0"/>
            <wp:docPr id="139473328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33283" name="Imagen 13947332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05123" cy="1939888"/>
                    </a:xfrm>
                    <a:prstGeom prst="rect">
                      <a:avLst/>
                    </a:prstGeom>
                  </pic:spPr>
                </pic:pic>
              </a:graphicData>
            </a:graphic>
          </wp:inline>
        </w:drawing>
      </w:r>
    </w:p>
    <w:p w14:paraId="44138443" w14:textId="77777777" w:rsidR="00282871" w:rsidRPr="00FA14DF" w:rsidRDefault="00282871" w:rsidP="00960EAB">
      <w:pPr>
        <w:spacing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4. Tasa de crecimiento anual del índice de las actividades secundarias</w:t>
      </w:r>
    </w:p>
    <w:p w14:paraId="3BC5C4B3"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Serie original y serie ajustada por efecto estacional y calendario</w:t>
      </w:r>
    </w:p>
    <w:p w14:paraId="2D17D002" w14:textId="0A79E073"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2024</w:t>
      </w:r>
      <w:r w:rsidRPr="00FA14DF">
        <w:rPr>
          <w:rFonts w:ascii="Arial Narrow" w:eastAsiaTheme="majorEastAsia" w:hAnsi="Arial Narrow" w:cs="Arial"/>
          <w:b/>
          <w:bCs/>
          <w:color w:val="000000" w:themeColor="text1"/>
          <w:sz w:val="20"/>
          <w:szCs w:val="20"/>
          <w:vertAlign w:val="superscript"/>
          <w:lang w:val="es-ES"/>
        </w:rPr>
        <w:t>p</w:t>
      </w:r>
      <w:r w:rsidRPr="00FA14DF">
        <w:rPr>
          <w:rFonts w:ascii="Arial Narrow" w:eastAsiaTheme="majorEastAsia" w:hAnsi="Arial Narrow" w:cs="Arial"/>
          <w:b/>
          <w:bCs/>
          <w:color w:val="000000" w:themeColor="text1"/>
          <w:sz w:val="20"/>
          <w:szCs w:val="20"/>
          <w:lang w:val="es-ES"/>
        </w:rPr>
        <w:t xml:space="preserve"> – 2026</w:t>
      </w:r>
      <w:r w:rsidRPr="00FA14DF">
        <w:rPr>
          <w:rFonts w:ascii="Arial Narrow" w:eastAsiaTheme="majorEastAsia" w:hAnsi="Arial Narrow" w:cs="Arial"/>
          <w:b/>
          <w:bCs/>
          <w:color w:val="000000" w:themeColor="text1"/>
          <w:sz w:val="20"/>
          <w:szCs w:val="20"/>
          <w:vertAlign w:val="superscript"/>
          <w:lang w:val="es-ES"/>
        </w:rPr>
        <w:t>pr</w:t>
      </w:r>
      <w:r w:rsidRPr="00FA14DF">
        <w:rPr>
          <w:rFonts w:ascii="Arial Narrow" w:eastAsiaTheme="majorEastAsia" w:hAnsi="Arial Narrow" w:cs="Arial"/>
          <w:b/>
          <w:bCs/>
          <w:color w:val="000000" w:themeColor="text1"/>
          <w:sz w:val="20"/>
          <w:szCs w:val="20"/>
          <w:lang w:val="es-ES"/>
        </w:rPr>
        <w:t xml:space="preserve"> (</w:t>
      </w:r>
      <w:r w:rsidR="00AD45BC" w:rsidRPr="00FA14DF">
        <w:rPr>
          <w:rFonts w:ascii="Arial Narrow" w:eastAsiaTheme="majorEastAsia" w:hAnsi="Arial Narrow" w:cs="Arial"/>
          <w:b/>
          <w:bCs/>
          <w:color w:val="000000" w:themeColor="text1"/>
          <w:sz w:val="20"/>
          <w:szCs w:val="20"/>
          <w:lang w:val="es-ES"/>
        </w:rPr>
        <w:t>junio</w:t>
      </w:r>
      <w:r w:rsidRPr="00FA14DF">
        <w:rPr>
          <w:rFonts w:ascii="Arial Narrow" w:eastAsiaTheme="majorEastAsia" w:hAnsi="Arial Narrow" w:cs="Arial"/>
          <w:b/>
          <w:bCs/>
          <w:color w:val="000000" w:themeColor="text1"/>
          <w:sz w:val="20"/>
          <w:szCs w:val="20"/>
          <w:lang w:val="es-ES"/>
        </w:rPr>
        <w:t>)</w:t>
      </w:r>
    </w:p>
    <w:p w14:paraId="0593B36C" w14:textId="3A22F33C" w:rsidR="00282871" w:rsidRPr="00FA14DF" w:rsidRDefault="00BA4EC2"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69DA0AED" wp14:editId="2A1C2297">
            <wp:extent cx="4427145" cy="1951590"/>
            <wp:effectExtent l="0" t="0" r="5715" b="4445"/>
            <wp:docPr id="73589846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98467" name="Imagen 7358984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99736" cy="1983590"/>
                    </a:xfrm>
                    <a:prstGeom prst="rect">
                      <a:avLst/>
                    </a:prstGeom>
                  </pic:spPr>
                </pic:pic>
              </a:graphicData>
            </a:graphic>
          </wp:inline>
        </w:drawing>
      </w:r>
    </w:p>
    <w:p w14:paraId="0E56EFC8" w14:textId="77777777" w:rsidR="00282871" w:rsidRPr="00FA14DF" w:rsidRDefault="00282871" w:rsidP="00960EAB">
      <w:pPr>
        <w:numPr>
          <w:ilvl w:val="0"/>
          <w:numId w:val="21"/>
        </w:numPr>
        <w:spacing w:after="160" w:line="276" w:lineRule="auto"/>
        <w:jc w:val="both"/>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lastRenderedPageBreak/>
        <w:t>Comportamiento mensual del índice de las actividades secundarias</w:t>
      </w:r>
    </w:p>
    <w:p w14:paraId="1B99843E" w14:textId="74E0C700"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Para el mes de </w:t>
      </w:r>
      <w:r w:rsidR="0010760D" w:rsidRPr="00FA14DF">
        <w:rPr>
          <w:rFonts w:ascii="Arial Narrow" w:eastAsiaTheme="majorEastAsia" w:hAnsi="Arial Narrow" w:cs="Arial"/>
          <w:color w:val="000000" w:themeColor="text1"/>
          <w:sz w:val="20"/>
          <w:szCs w:val="20"/>
          <w:lang w:val="es-CO"/>
        </w:rPr>
        <w:t>junio</w:t>
      </w:r>
      <w:r w:rsidRPr="00FA14DF">
        <w:rPr>
          <w:rFonts w:ascii="Arial Narrow" w:eastAsiaTheme="majorEastAsia" w:hAnsi="Arial Narrow" w:cs="Arial"/>
          <w:color w:val="000000" w:themeColor="text1"/>
          <w:sz w:val="20"/>
          <w:szCs w:val="20"/>
          <w:lang w:val="es-CO"/>
        </w:rPr>
        <w:t xml:space="preserve"> de 2026</w:t>
      </w:r>
      <w:r w:rsidRPr="00FA14DF">
        <w:rPr>
          <w:rFonts w:ascii="Arial Narrow" w:eastAsiaTheme="majorEastAsia" w:hAnsi="Arial Narrow" w:cs="Arial"/>
          <w:color w:val="000000" w:themeColor="text1"/>
          <w:sz w:val="20"/>
          <w:szCs w:val="20"/>
          <w:vertAlign w:val="superscript"/>
          <w:lang w:val="es-CO"/>
        </w:rPr>
        <w:t>pr</w:t>
      </w:r>
      <w:r w:rsidRPr="00FA14DF">
        <w:rPr>
          <w:rFonts w:ascii="Arial Narrow" w:eastAsiaTheme="majorEastAsia" w:hAnsi="Arial Narrow" w:cs="Arial"/>
          <w:color w:val="000000" w:themeColor="text1"/>
          <w:sz w:val="20"/>
          <w:szCs w:val="20"/>
          <w:lang w:val="es-CO"/>
        </w:rPr>
        <w:t xml:space="preserve">, </w:t>
      </w:r>
      <w:r w:rsidR="003A53A4" w:rsidRPr="00FA14DF">
        <w:rPr>
          <w:rFonts w:ascii="Arial Narrow" w:eastAsiaTheme="majorEastAsia" w:hAnsi="Arial Narrow" w:cs="Arial"/>
          <w:color w:val="000000" w:themeColor="text1"/>
          <w:sz w:val="20"/>
          <w:szCs w:val="20"/>
          <w:lang w:val="es-CO"/>
        </w:rPr>
        <w:t>el índice de las actividades secundarias en su serie ajustada por efecto estacional y calendario se ubicó en 99,10, lo que representó un crecimiento de 1,06%, respecto al mes de mayo</w:t>
      </w:r>
      <w:r w:rsidRPr="00FA14DF">
        <w:rPr>
          <w:rFonts w:ascii="Arial Narrow" w:eastAsiaTheme="majorEastAsia" w:hAnsi="Arial Narrow" w:cs="Arial"/>
          <w:color w:val="000000" w:themeColor="text1"/>
          <w:sz w:val="20"/>
          <w:szCs w:val="20"/>
          <w:lang w:val="es-CO"/>
        </w:rPr>
        <w:t xml:space="preserve"> de 2026</w:t>
      </w:r>
      <w:r w:rsidRPr="00FA14DF">
        <w:rPr>
          <w:rFonts w:ascii="Arial Narrow" w:eastAsiaTheme="majorEastAsia" w:hAnsi="Arial Narrow" w:cs="Arial"/>
          <w:color w:val="000000" w:themeColor="text1"/>
          <w:sz w:val="20"/>
          <w:szCs w:val="20"/>
          <w:vertAlign w:val="superscript"/>
          <w:lang w:val="es-CO"/>
        </w:rPr>
        <w:t>pr</w:t>
      </w:r>
      <w:r w:rsidRPr="00FA14DF">
        <w:rPr>
          <w:rFonts w:ascii="Arial Narrow" w:eastAsiaTheme="majorEastAsia" w:hAnsi="Arial Narrow" w:cs="Arial"/>
          <w:color w:val="000000" w:themeColor="text1"/>
          <w:sz w:val="20"/>
          <w:szCs w:val="20"/>
          <w:lang w:val="es-CO"/>
        </w:rPr>
        <w:t xml:space="preserve"> (9</w:t>
      </w:r>
      <w:r w:rsidR="003A53A4" w:rsidRPr="00FA14DF">
        <w:rPr>
          <w:rFonts w:ascii="Arial Narrow" w:eastAsiaTheme="majorEastAsia" w:hAnsi="Arial Narrow" w:cs="Arial"/>
          <w:color w:val="000000" w:themeColor="text1"/>
          <w:sz w:val="20"/>
          <w:szCs w:val="20"/>
          <w:lang w:val="es-CO"/>
        </w:rPr>
        <w:t>8</w:t>
      </w:r>
      <w:r w:rsidRPr="00FA14DF">
        <w:rPr>
          <w:rFonts w:ascii="Arial Narrow" w:eastAsiaTheme="majorEastAsia" w:hAnsi="Arial Narrow" w:cs="Arial"/>
          <w:color w:val="000000" w:themeColor="text1"/>
          <w:sz w:val="20"/>
          <w:szCs w:val="20"/>
          <w:lang w:val="es-CO"/>
        </w:rPr>
        <w:t>,</w:t>
      </w:r>
      <w:r w:rsidR="003A53A4" w:rsidRPr="00FA14DF">
        <w:rPr>
          <w:rFonts w:ascii="Arial Narrow" w:eastAsiaTheme="majorEastAsia" w:hAnsi="Arial Narrow" w:cs="Arial"/>
          <w:color w:val="000000" w:themeColor="text1"/>
          <w:sz w:val="20"/>
          <w:szCs w:val="20"/>
          <w:lang w:val="es-CO"/>
        </w:rPr>
        <w:t>06</w:t>
      </w:r>
      <w:r w:rsidRPr="00FA14DF">
        <w:rPr>
          <w:rFonts w:ascii="Arial Narrow" w:eastAsiaTheme="majorEastAsia" w:hAnsi="Arial Narrow" w:cs="Arial"/>
          <w:color w:val="000000" w:themeColor="text1"/>
          <w:sz w:val="20"/>
          <w:szCs w:val="20"/>
          <w:lang w:val="es-CO"/>
        </w:rPr>
        <w:t>).</w:t>
      </w:r>
      <w:r w:rsidR="003A53A4" w:rsidRPr="00FA14DF">
        <w:rPr>
          <w:rFonts w:ascii="Arial Narrow" w:eastAsiaTheme="majorEastAsia" w:hAnsi="Arial Narrow" w:cs="Arial"/>
          <w:color w:val="000000" w:themeColor="text1"/>
          <w:sz w:val="20"/>
          <w:szCs w:val="20"/>
          <w:lang w:val="es-CO"/>
        </w:rPr>
        <w:t xml:space="preserve"> </w:t>
      </w:r>
      <w:r w:rsidRPr="00FA14DF">
        <w:rPr>
          <w:rFonts w:ascii="Arial Narrow" w:eastAsiaTheme="majorEastAsia" w:hAnsi="Arial Narrow" w:cs="Arial"/>
          <w:color w:val="000000" w:themeColor="text1"/>
          <w:sz w:val="20"/>
          <w:szCs w:val="20"/>
          <w:lang w:val="es-CO"/>
        </w:rPr>
        <w:t xml:space="preserve">(Ver ilustraciones 3 y 5). </w:t>
      </w:r>
      <w:r w:rsidR="003913A9" w:rsidRPr="00FA14DF">
        <w:rPr>
          <w:rFonts w:ascii="Arial Narrow" w:eastAsiaTheme="majorEastAsia" w:hAnsi="Arial Narrow" w:cs="Arial"/>
          <w:color w:val="000000" w:themeColor="text1"/>
          <w:sz w:val="20"/>
          <w:szCs w:val="20"/>
          <w:lang w:val="es-CO"/>
        </w:rPr>
        <w:t>Este avance intermensual consolida la senda de aceleración iniciada en el mes inmediatamente anterior, cuando el sector ya había marcado una inflexión positiva al registrar una variación de 0,42% en mayo de 2026. Al evaluar el comportamiento histórico en la Ilustración 5, se evidencia que este resultado supera favorablemente las contracciones intermensuales observadas en los meses de junio de vigencias anteriores, donde se registraron caídas del -3,88% en 2024 y del -0,86% en 2025. De este modo, la serie desestacionalizada refleja que, tras superar las volatilidades del inicio de año, las actividades industriales y de la construcción mantienen un impulso positivo consecutivo al cierre del primer semestre</w:t>
      </w:r>
      <w:r w:rsidRPr="00FA14DF">
        <w:rPr>
          <w:rFonts w:ascii="Arial Narrow" w:eastAsiaTheme="majorEastAsia" w:hAnsi="Arial Narrow" w:cs="Arial"/>
          <w:color w:val="000000" w:themeColor="text1"/>
          <w:sz w:val="20"/>
          <w:szCs w:val="20"/>
          <w:lang w:val="es-CO"/>
        </w:rPr>
        <w:t>.</w:t>
      </w:r>
    </w:p>
    <w:p w14:paraId="13AEEBEB" w14:textId="77777777" w:rsidR="00282871" w:rsidRPr="00FA14DF" w:rsidRDefault="00282871" w:rsidP="00960EAB">
      <w:pPr>
        <w:spacing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5. Tasa de crecimiento mensual del índice de las actividades secundarias</w:t>
      </w:r>
    </w:p>
    <w:p w14:paraId="389D5C94"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Serie ajustada por efecto estacional y calendario</w:t>
      </w:r>
    </w:p>
    <w:p w14:paraId="07F57B2D" w14:textId="4A2EE163"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2024</w:t>
      </w:r>
      <w:r w:rsidRPr="00FA14DF">
        <w:rPr>
          <w:rFonts w:ascii="Arial Narrow" w:eastAsiaTheme="majorEastAsia" w:hAnsi="Arial Narrow" w:cs="Arial"/>
          <w:b/>
          <w:bCs/>
          <w:color w:val="000000" w:themeColor="text1"/>
          <w:sz w:val="20"/>
          <w:szCs w:val="20"/>
          <w:vertAlign w:val="superscript"/>
          <w:lang w:val="es-ES"/>
        </w:rPr>
        <w:t>p</w:t>
      </w:r>
      <w:r w:rsidRPr="00FA14DF">
        <w:rPr>
          <w:rFonts w:ascii="Arial Narrow" w:eastAsiaTheme="majorEastAsia" w:hAnsi="Arial Narrow" w:cs="Arial"/>
          <w:b/>
          <w:bCs/>
          <w:color w:val="000000" w:themeColor="text1"/>
          <w:sz w:val="20"/>
          <w:szCs w:val="20"/>
          <w:lang w:val="es-ES"/>
        </w:rPr>
        <w:t xml:space="preserve"> – 2026</w:t>
      </w:r>
      <w:r w:rsidRPr="00FA14DF">
        <w:rPr>
          <w:rFonts w:ascii="Arial Narrow" w:eastAsiaTheme="majorEastAsia" w:hAnsi="Arial Narrow" w:cs="Arial"/>
          <w:b/>
          <w:bCs/>
          <w:color w:val="000000" w:themeColor="text1"/>
          <w:sz w:val="20"/>
          <w:szCs w:val="20"/>
          <w:vertAlign w:val="superscript"/>
          <w:lang w:val="es-ES"/>
        </w:rPr>
        <w:t>pr</w:t>
      </w:r>
      <w:r w:rsidRPr="00FA14DF">
        <w:rPr>
          <w:rFonts w:ascii="Arial Narrow" w:eastAsiaTheme="majorEastAsia" w:hAnsi="Arial Narrow" w:cs="Arial"/>
          <w:b/>
          <w:bCs/>
          <w:color w:val="000000" w:themeColor="text1"/>
          <w:sz w:val="20"/>
          <w:szCs w:val="20"/>
          <w:lang w:val="es-ES"/>
        </w:rPr>
        <w:t xml:space="preserve"> (</w:t>
      </w:r>
      <w:r w:rsidR="00FA2B9E" w:rsidRPr="00FA14DF">
        <w:rPr>
          <w:rFonts w:ascii="Arial Narrow" w:eastAsiaTheme="majorEastAsia" w:hAnsi="Arial Narrow" w:cs="Arial"/>
          <w:b/>
          <w:bCs/>
          <w:color w:val="000000" w:themeColor="text1"/>
          <w:sz w:val="20"/>
          <w:szCs w:val="20"/>
          <w:lang w:val="es-ES"/>
        </w:rPr>
        <w:t>junio</w:t>
      </w:r>
      <w:r w:rsidRPr="00FA14DF">
        <w:rPr>
          <w:rFonts w:ascii="Arial Narrow" w:eastAsiaTheme="majorEastAsia" w:hAnsi="Arial Narrow" w:cs="Arial"/>
          <w:b/>
          <w:bCs/>
          <w:color w:val="000000" w:themeColor="text1"/>
          <w:sz w:val="20"/>
          <w:szCs w:val="20"/>
          <w:lang w:val="es-ES"/>
        </w:rPr>
        <w:t>)</w:t>
      </w:r>
    </w:p>
    <w:p w14:paraId="6F8325EA" w14:textId="401F1028" w:rsidR="00282871" w:rsidRDefault="0010760D"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02BBB1E4" wp14:editId="66006734">
            <wp:extent cx="4938926" cy="2254313"/>
            <wp:effectExtent l="0" t="0" r="1905" b="0"/>
            <wp:docPr id="21394829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8291" name="Imagen 2139482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1855" cy="2296729"/>
                    </a:xfrm>
                    <a:prstGeom prst="rect">
                      <a:avLst/>
                    </a:prstGeom>
                  </pic:spPr>
                </pic:pic>
              </a:graphicData>
            </a:graphic>
          </wp:inline>
        </w:drawing>
      </w:r>
    </w:p>
    <w:p w14:paraId="7255E1BD" w14:textId="77777777" w:rsidR="003255D3" w:rsidRPr="00FA14DF" w:rsidRDefault="003255D3" w:rsidP="00960EAB">
      <w:pPr>
        <w:spacing w:after="160" w:line="276" w:lineRule="auto"/>
        <w:rPr>
          <w:rFonts w:ascii="Arial Narrow" w:eastAsiaTheme="majorEastAsia" w:hAnsi="Arial Narrow" w:cs="Arial"/>
          <w:color w:val="000000" w:themeColor="text1"/>
          <w:sz w:val="20"/>
          <w:szCs w:val="20"/>
          <w:lang w:val="es-CO"/>
        </w:rPr>
      </w:pPr>
    </w:p>
    <w:p w14:paraId="15528788" w14:textId="77777777" w:rsidR="00282871" w:rsidRPr="00FA14DF" w:rsidRDefault="00282871" w:rsidP="00960EAB">
      <w:pPr>
        <w:numPr>
          <w:ilvl w:val="0"/>
          <w:numId w:val="21"/>
        </w:numPr>
        <w:spacing w:after="160" w:line="276" w:lineRule="auto"/>
        <w:jc w:val="both"/>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Producto Interno Bruto (PIB)</w:t>
      </w:r>
    </w:p>
    <w:p w14:paraId="1A263A42" w14:textId="0D4ECD12"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El Producto Interno Bruto (PIB) es el indicador macroeconómico más utilizado para caracterizar el estado, el tamaño y el desempeño de la economía en su conjunto, representando el resultado final de la actividad productiva de un país. Esta métrica calcula el valor de mercado de todos los bienes y servicios finales (es decir, aquellos adquiridos por el consumidor final) que son producidos dentro de las fronteras nacionales en un período determinado, utilizando los factores de producción disponibles. Asimismo, su importancia radica en que permite realizar comparaciones internacionales y es desagregado por ramas de actividad económica, lo cual facilita el análisis detallado sobre el crecimiento sectorial y su aporte específico a la dinámica económica global.</w:t>
      </w:r>
    </w:p>
    <w:p w14:paraId="4795C540" w14:textId="31A69AB1" w:rsidR="00282871"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En el </w:t>
      </w:r>
      <w:r w:rsidR="0014206E" w:rsidRPr="00FA14DF">
        <w:rPr>
          <w:rFonts w:ascii="Arial Narrow" w:eastAsiaTheme="majorEastAsia" w:hAnsi="Arial Narrow" w:cs="Arial"/>
          <w:color w:val="000000" w:themeColor="text1"/>
          <w:sz w:val="20"/>
          <w:szCs w:val="20"/>
          <w:lang w:val="es-CO"/>
        </w:rPr>
        <w:t>segundo</w:t>
      </w:r>
      <w:r w:rsidRPr="00FA14DF">
        <w:rPr>
          <w:rFonts w:ascii="Arial Narrow" w:eastAsiaTheme="majorEastAsia" w:hAnsi="Arial Narrow" w:cs="Arial"/>
          <w:color w:val="000000" w:themeColor="text1"/>
          <w:sz w:val="20"/>
          <w:szCs w:val="20"/>
          <w:lang w:val="es-CO"/>
        </w:rPr>
        <w:t xml:space="preserve"> trimestre de 2026</w:t>
      </w:r>
      <w:r w:rsidRPr="00FA14DF">
        <w:rPr>
          <w:rFonts w:ascii="Arial Narrow" w:eastAsiaTheme="majorEastAsia" w:hAnsi="Arial Narrow" w:cs="Arial"/>
          <w:color w:val="000000" w:themeColor="text1"/>
          <w:sz w:val="20"/>
          <w:szCs w:val="20"/>
          <w:vertAlign w:val="superscript"/>
          <w:lang w:val="es-CO"/>
        </w:rPr>
        <w:t>pr</w:t>
      </w:r>
      <w:r w:rsidRPr="00FA14DF">
        <w:rPr>
          <w:rFonts w:ascii="Arial Narrow" w:eastAsiaTheme="majorEastAsia" w:hAnsi="Arial Narrow" w:cs="Arial"/>
          <w:color w:val="000000" w:themeColor="text1"/>
          <w:sz w:val="20"/>
          <w:szCs w:val="20"/>
          <w:lang w:val="es-CO"/>
        </w:rPr>
        <w:t xml:space="preserve">, el Producto Interno Bruto en su serie original, crece </w:t>
      </w:r>
      <w:r w:rsidR="00595B4F" w:rsidRPr="00FA14DF">
        <w:rPr>
          <w:rFonts w:ascii="Arial Narrow" w:eastAsiaTheme="majorEastAsia" w:hAnsi="Arial Narrow" w:cs="Arial"/>
          <w:color w:val="000000" w:themeColor="text1"/>
          <w:sz w:val="20"/>
          <w:szCs w:val="20"/>
          <w:lang w:val="es-CO"/>
        </w:rPr>
        <w:t>3</w:t>
      </w:r>
      <w:r w:rsidRPr="00FA14DF">
        <w:rPr>
          <w:rFonts w:ascii="Arial Narrow" w:eastAsiaTheme="majorEastAsia" w:hAnsi="Arial Narrow" w:cs="Arial"/>
          <w:color w:val="000000" w:themeColor="text1"/>
          <w:sz w:val="20"/>
          <w:szCs w:val="20"/>
          <w:lang w:val="es-CO"/>
        </w:rPr>
        <w:t>,</w:t>
      </w:r>
      <w:r w:rsidR="00595B4F" w:rsidRPr="00FA14DF">
        <w:rPr>
          <w:rFonts w:ascii="Arial Narrow" w:eastAsiaTheme="majorEastAsia" w:hAnsi="Arial Narrow" w:cs="Arial"/>
          <w:color w:val="000000" w:themeColor="text1"/>
          <w:sz w:val="20"/>
          <w:szCs w:val="20"/>
          <w:lang w:val="es-CO"/>
        </w:rPr>
        <w:t>5</w:t>
      </w:r>
      <w:r w:rsidRPr="00FA14DF">
        <w:rPr>
          <w:rFonts w:ascii="Arial Narrow" w:eastAsiaTheme="majorEastAsia" w:hAnsi="Arial Narrow" w:cs="Arial"/>
          <w:color w:val="000000" w:themeColor="text1"/>
          <w:sz w:val="20"/>
          <w:szCs w:val="20"/>
          <w:lang w:val="es-CO"/>
        </w:rPr>
        <w:t>% respecto al mismo periodo de 2025</w:t>
      </w:r>
      <w:r w:rsidRPr="00FA14DF">
        <w:rPr>
          <w:rFonts w:ascii="Arial Narrow" w:eastAsiaTheme="majorEastAsia" w:hAnsi="Arial Narrow" w:cs="Arial"/>
          <w:color w:val="000000" w:themeColor="text1"/>
          <w:sz w:val="20"/>
          <w:szCs w:val="20"/>
          <w:vertAlign w:val="superscript"/>
          <w:lang w:val="es-CO"/>
        </w:rPr>
        <w:t xml:space="preserve">pr </w:t>
      </w:r>
      <w:sdt>
        <w:sdtPr>
          <w:rPr>
            <w:rFonts w:ascii="Arial Narrow" w:eastAsiaTheme="majorEastAsia" w:hAnsi="Arial Narrow" w:cs="Arial"/>
            <w:color w:val="000000" w:themeColor="text1"/>
            <w:sz w:val="20"/>
            <w:szCs w:val="20"/>
            <w:vertAlign w:val="superscript"/>
            <w:lang w:val="es-CO"/>
          </w:rPr>
          <w:id w:val="-1655063944"/>
          <w:citation/>
        </w:sdtPr>
        <w:sdtEndPr/>
        <w:sdtContent>
          <w:r w:rsidRPr="00FA14DF">
            <w:rPr>
              <w:rFonts w:ascii="Arial Narrow" w:eastAsiaTheme="majorEastAsia" w:hAnsi="Arial Narrow" w:cs="Arial"/>
              <w:color w:val="000000" w:themeColor="text1"/>
              <w:sz w:val="20"/>
              <w:szCs w:val="20"/>
              <w:vertAlign w:val="superscript"/>
              <w:lang w:val="es-CO"/>
            </w:rPr>
            <w:fldChar w:fldCharType="begin"/>
          </w:r>
          <w:r w:rsidR="00E139E5" w:rsidRPr="00FA14DF">
            <w:rPr>
              <w:rFonts w:ascii="Arial Narrow" w:eastAsiaTheme="majorEastAsia" w:hAnsi="Arial Narrow" w:cs="Arial"/>
              <w:color w:val="000000" w:themeColor="text1"/>
              <w:sz w:val="20"/>
              <w:szCs w:val="20"/>
              <w:vertAlign w:val="superscript"/>
              <w:lang w:val="es-ES_tradnl"/>
            </w:rPr>
            <w:instrText xml:space="preserve">CITATION DAN261 \l 1034 </w:instrText>
          </w:r>
          <w:r w:rsidRPr="00FA14DF">
            <w:rPr>
              <w:rFonts w:ascii="Arial Narrow" w:eastAsiaTheme="majorEastAsia" w:hAnsi="Arial Narrow" w:cs="Arial"/>
              <w:color w:val="000000" w:themeColor="text1"/>
              <w:sz w:val="20"/>
              <w:szCs w:val="20"/>
              <w:vertAlign w:val="superscript"/>
              <w:lang w:val="es-CO"/>
            </w:rPr>
            <w:fldChar w:fldCharType="separate"/>
          </w:r>
          <w:r w:rsidR="002C4DEF" w:rsidRPr="00FA14DF">
            <w:rPr>
              <w:rFonts w:ascii="Arial Narrow" w:eastAsiaTheme="majorEastAsia" w:hAnsi="Arial Narrow" w:cs="Arial"/>
              <w:noProof/>
              <w:color w:val="000000" w:themeColor="text1"/>
              <w:sz w:val="20"/>
              <w:szCs w:val="20"/>
              <w:lang w:val="es-ES_tradnl"/>
            </w:rPr>
            <w:t>(DANE, PIB,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1883433A" w14:textId="77777777" w:rsidR="00C22E70" w:rsidRDefault="00C22E70" w:rsidP="000A647E">
      <w:pPr>
        <w:spacing w:after="160" w:line="276" w:lineRule="auto"/>
        <w:jc w:val="both"/>
        <w:rPr>
          <w:rFonts w:ascii="Arial Narrow" w:eastAsiaTheme="majorEastAsia" w:hAnsi="Arial Narrow" w:cs="Arial"/>
          <w:color w:val="000000" w:themeColor="text1"/>
          <w:sz w:val="20"/>
          <w:szCs w:val="20"/>
          <w:lang w:val="es-CO"/>
        </w:rPr>
      </w:pPr>
    </w:p>
    <w:p w14:paraId="45E37D66" w14:textId="77777777" w:rsidR="00C22E70" w:rsidRDefault="00C22E70" w:rsidP="000A647E">
      <w:pPr>
        <w:spacing w:after="160" w:line="276" w:lineRule="auto"/>
        <w:jc w:val="both"/>
        <w:rPr>
          <w:rFonts w:ascii="Arial Narrow" w:eastAsiaTheme="majorEastAsia" w:hAnsi="Arial Narrow" w:cs="Arial"/>
          <w:color w:val="000000" w:themeColor="text1"/>
          <w:sz w:val="20"/>
          <w:szCs w:val="20"/>
          <w:lang w:val="es-CO"/>
        </w:rPr>
      </w:pPr>
    </w:p>
    <w:p w14:paraId="37202473" w14:textId="77777777" w:rsidR="00C22E70" w:rsidRPr="00FA14DF" w:rsidRDefault="00C22E70" w:rsidP="000A647E">
      <w:pPr>
        <w:spacing w:after="160" w:line="276" w:lineRule="auto"/>
        <w:jc w:val="both"/>
        <w:rPr>
          <w:rFonts w:ascii="Arial Narrow" w:eastAsiaTheme="majorEastAsia" w:hAnsi="Arial Narrow" w:cs="Arial"/>
          <w:color w:val="000000" w:themeColor="text1"/>
          <w:sz w:val="20"/>
          <w:szCs w:val="20"/>
          <w:lang w:val="es-CO"/>
        </w:rPr>
      </w:pPr>
    </w:p>
    <w:p w14:paraId="57BD08D5" w14:textId="77777777" w:rsidR="00282871" w:rsidRPr="00FA14DF" w:rsidRDefault="00282871" w:rsidP="00960EAB">
      <w:pPr>
        <w:spacing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lastRenderedPageBreak/>
        <w:t>Ilustración 6. Producto Interno Bruto</w:t>
      </w:r>
    </w:p>
    <w:p w14:paraId="0A08B264"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Tasa de crecimiento en volumen</w:t>
      </w:r>
    </w:p>
    <w:p w14:paraId="0AB06618" w14:textId="29B9902E"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2023-I / 2026</w:t>
      </w:r>
      <w:r w:rsidRPr="00FA14DF">
        <w:rPr>
          <w:rFonts w:ascii="Arial Narrow" w:eastAsiaTheme="majorEastAsia" w:hAnsi="Arial Narrow" w:cs="Arial"/>
          <w:b/>
          <w:bCs/>
          <w:color w:val="000000" w:themeColor="text1"/>
          <w:sz w:val="20"/>
          <w:szCs w:val="20"/>
          <w:vertAlign w:val="superscript"/>
          <w:lang w:val="es-ES"/>
        </w:rPr>
        <w:t>pr</w:t>
      </w:r>
      <w:r w:rsidRPr="00FA14DF">
        <w:rPr>
          <w:rFonts w:ascii="Arial Narrow" w:eastAsiaTheme="majorEastAsia" w:hAnsi="Arial Narrow" w:cs="Arial"/>
          <w:b/>
          <w:bCs/>
          <w:color w:val="000000" w:themeColor="text1"/>
          <w:sz w:val="20"/>
          <w:szCs w:val="20"/>
          <w:lang w:val="es-ES"/>
        </w:rPr>
        <w:t>-I</w:t>
      </w:r>
      <w:r w:rsidR="00595B4F" w:rsidRPr="00FA14DF">
        <w:rPr>
          <w:rFonts w:ascii="Arial Narrow" w:eastAsiaTheme="majorEastAsia" w:hAnsi="Arial Narrow" w:cs="Arial"/>
          <w:b/>
          <w:bCs/>
          <w:color w:val="000000" w:themeColor="text1"/>
          <w:sz w:val="20"/>
          <w:szCs w:val="20"/>
          <w:lang w:val="es-ES"/>
        </w:rPr>
        <w:t>I</w:t>
      </w:r>
    </w:p>
    <w:p w14:paraId="2C49704D" w14:textId="34F365C7" w:rsidR="00282871" w:rsidRPr="00FA14DF" w:rsidRDefault="003E6A54"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7894447A" wp14:editId="1386EC1B">
            <wp:extent cx="4240742" cy="1721633"/>
            <wp:effectExtent l="0" t="0" r="7620" b="0"/>
            <wp:docPr id="15084922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9221" name="Imagen 1508492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5059" cy="1727445"/>
                    </a:xfrm>
                    <a:prstGeom prst="rect">
                      <a:avLst/>
                    </a:prstGeom>
                  </pic:spPr>
                </pic:pic>
              </a:graphicData>
            </a:graphic>
          </wp:inline>
        </w:drawing>
      </w:r>
    </w:p>
    <w:p w14:paraId="1865FBB0"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Las actividades económicas que más contribuyen a la dinámica del valor agregado son: </w:t>
      </w:r>
    </w:p>
    <w:p w14:paraId="1B754DE1" w14:textId="28765332" w:rsidR="00282871" w:rsidRPr="00FA14DF" w:rsidRDefault="00FD5CAF" w:rsidP="000A647E">
      <w:pPr>
        <w:numPr>
          <w:ilvl w:val="0"/>
          <w:numId w:val="20"/>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Administración pública y defensa; planes de seguridad social de afiliación obligatoria; Educación; Actividades de atención de la salud humana y de servicios sociales crece 10,0% (contribuye 1,7 puntos porcentuales a la variación anual)</w:t>
      </w:r>
      <w:r w:rsidR="00282871" w:rsidRPr="00FA14DF">
        <w:rPr>
          <w:rFonts w:ascii="Arial Narrow" w:eastAsiaTheme="majorEastAsia" w:hAnsi="Arial Narrow" w:cs="Arial"/>
          <w:color w:val="000000" w:themeColor="text1"/>
          <w:sz w:val="20"/>
          <w:szCs w:val="20"/>
          <w:lang w:val="es-CO"/>
        </w:rPr>
        <w:t>.</w:t>
      </w:r>
    </w:p>
    <w:p w14:paraId="7E397A64" w14:textId="1A899795" w:rsidR="00282871" w:rsidRPr="00FA14DF" w:rsidRDefault="00585E0B" w:rsidP="000A647E">
      <w:pPr>
        <w:numPr>
          <w:ilvl w:val="0"/>
          <w:numId w:val="20"/>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Comercio al por mayor y al por menor; reparación de vehículos automotores y motocicletas; Transporte y almacenamiento; Alojamiento y servicios de comida crece 2,2% (contribuye 0,5 puntos porcentuales a la variación anual)</w:t>
      </w:r>
      <w:r w:rsidR="00282871" w:rsidRPr="00FA14DF">
        <w:rPr>
          <w:rFonts w:ascii="Arial Narrow" w:eastAsiaTheme="majorEastAsia" w:hAnsi="Arial Narrow" w:cs="Arial"/>
          <w:color w:val="000000" w:themeColor="text1"/>
          <w:sz w:val="20"/>
          <w:szCs w:val="20"/>
          <w:lang w:val="es-CO"/>
        </w:rPr>
        <w:t>.</w:t>
      </w:r>
    </w:p>
    <w:p w14:paraId="198A68A5" w14:textId="00B3A0B8" w:rsidR="00DA1F5E" w:rsidRPr="00FA14DF" w:rsidRDefault="00585E0B" w:rsidP="000A647E">
      <w:pPr>
        <w:numPr>
          <w:ilvl w:val="0"/>
          <w:numId w:val="20"/>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Actividades artísticas, de entretenimiento y recreación y otras actividades de servicios;</w:t>
      </w:r>
      <w:r w:rsidR="0032647A" w:rsidRPr="00FA14DF">
        <w:rPr>
          <w:rFonts w:ascii="Arial Narrow" w:eastAsiaTheme="majorEastAsia" w:hAnsi="Arial Narrow" w:cs="Arial"/>
          <w:color w:val="000000" w:themeColor="text1"/>
          <w:sz w:val="20"/>
          <w:szCs w:val="20"/>
          <w:lang w:val="es-CO"/>
        </w:rPr>
        <w:t xml:space="preserve"> </w:t>
      </w:r>
      <w:r w:rsidRPr="00FA14DF">
        <w:rPr>
          <w:rFonts w:ascii="Arial Narrow" w:eastAsiaTheme="majorEastAsia" w:hAnsi="Arial Narrow" w:cs="Arial"/>
          <w:color w:val="000000" w:themeColor="text1"/>
          <w:sz w:val="20"/>
          <w:szCs w:val="20"/>
          <w:lang w:val="es-CO"/>
        </w:rPr>
        <w:t>Actividades de los hogares individuales en calidad de empleadores; actividades no diferenciadas de los hogares individuales como productores de bienes y servicios para uso propio crece 9,5% (contribuye 0,4 puntos porcentuales a la variación anual</w:t>
      </w:r>
      <w:r w:rsidR="0032647A" w:rsidRPr="00FA14DF">
        <w:rPr>
          <w:rFonts w:ascii="Arial Narrow" w:eastAsiaTheme="majorEastAsia" w:hAnsi="Arial Narrow" w:cs="Arial"/>
          <w:color w:val="000000" w:themeColor="text1"/>
          <w:sz w:val="20"/>
          <w:szCs w:val="20"/>
          <w:lang w:val="es-CO"/>
        </w:rPr>
        <w:t>)</w:t>
      </w:r>
      <w:r w:rsidR="00282871" w:rsidRPr="00FA14DF">
        <w:rPr>
          <w:rFonts w:ascii="Arial Narrow" w:eastAsiaTheme="majorEastAsia" w:hAnsi="Arial Narrow" w:cs="Arial"/>
          <w:color w:val="000000" w:themeColor="text1"/>
          <w:sz w:val="20"/>
          <w:szCs w:val="20"/>
          <w:lang w:val="es-CO"/>
        </w:rPr>
        <w:t>.</w:t>
      </w:r>
    </w:p>
    <w:p w14:paraId="295446D8" w14:textId="6E32A644" w:rsidR="00282871" w:rsidRPr="00FA14DF" w:rsidRDefault="00376FB9"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Durante el primer semestre de 2026</w:t>
      </w:r>
      <w:r w:rsidR="00282871" w:rsidRPr="00FA14DF">
        <w:rPr>
          <w:rFonts w:ascii="Arial Narrow" w:eastAsiaTheme="majorEastAsia" w:hAnsi="Arial Narrow" w:cs="Arial"/>
          <w:color w:val="000000" w:themeColor="text1"/>
          <w:sz w:val="20"/>
          <w:szCs w:val="20"/>
          <w:lang w:val="es-CO"/>
        </w:rPr>
        <w:t xml:space="preserve">, </w:t>
      </w:r>
      <w:r w:rsidRPr="00FA14DF">
        <w:rPr>
          <w:rFonts w:ascii="Arial Narrow" w:eastAsiaTheme="majorEastAsia" w:hAnsi="Arial Narrow" w:cs="Arial"/>
          <w:color w:val="000000" w:themeColor="text1"/>
          <w:sz w:val="20"/>
          <w:szCs w:val="20"/>
          <w:lang w:val="es-CO"/>
        </w:rPr>
        <w:t>respecto al mismo periodo del año anterior, el Producto Interno Bruto presenta un crecimiento de 2,9%. Las actividades económicas que más contribuyen a la dinámica del valor agregado son</w:t>
      </w:r>
      <w:r w:rsidR="00282871" w:rsidRPr="00FA14DF">
        <w:rPr>
          <w:rFonts w:ascii="Arial Narrow" w:eastAsiaTheme="majorEastAsia" w:hAnsi="Arial Narrow" w:cs="Arial"/>
          <w:color w:val="000000" w:themeColor="text1"/>
          <w:sz w:val="20"/>
          <w:szCs w:val="20"/>
          <w:lang w:val="es-CO"/>
        </w:rPr>
        <w:t>:</w:t>
      </w:r>
    </w:p>
    <w:p w14:paraId="212EA483" w14:textId="0EA8C1A7" w:rsidR="00282871" w:rsidRPr="00FA14DF" w:rsidRDefault="006C1C82" w:rsidP="000A647E">
      <w:pPr>
        <w:numPr>
          <w:ilvl w:val="0"/>
          <w:numId w:val="20"/>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Administración pública y defensa; planes de seguridad social de afiliación obligatoria; Educación; Actividades de atención de la salud humana y de servicios sociales crece 7,9% (contribuye 1,3 puntos porcentuales a la variación anual)</w:t>
      </w:r>
      <w:r w:rsidR="00282871" w:rsidRPr="00FA14DF">
        <w:rPr>
          <w:rFonts w:ascii="Arial Narrow" w:eastAsiaTheme="majorEastAsia" w:hAnsi="Arial Narrow" w:cs="Arial"/>
          <w:color w:val="000000" w:themeColor="text1"/>
          <w:sz w:val="20"/>
          <w:szCs w:val="20"/>
          <w:lang w:val="es-CO"/>
        </w:rPr>
        <w:t>.</w:t>
      </w:r>
    </w:p>
    <w:p w14:paraId="1569F97A" w14:textId="256D3791" w:rsidR="00282871" w:rsidRPr="00FA14DF" w:rsidRDefault="006C1C82" w:rsidP="000A647E">
      <w:pPr>
        <w:numPr>
          <w:ilvl w:val="0"/>
          <w:numId w:val="20"/>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Comercio al por mayor y al por menor; reparación de vehículos automotores y motocicletas; Transporte y almacenamiento; Alojamiento y servicios de comida crece 2,6% (contribuye 0,5 puntos porcentuales a la variación anual)</w:t>
      </w:r>
      <w:r w:rsidR="00282871" w:rsidRPr="00FA14DF">
        <w:rPr>
          <w:rFonts w:ascii="Arial Narrow" w:eastAsiaTheme="majorEastAsia" w:hAnsi="Arial Narrow" w:cs="Arial"/>
          <w:color w:val="000000" w:themeColor="text1"/>
          <w:sz w:val="20"/>
          <w:szCs w:val="20"/>
          <w:lang w:val="es-CO"/>
        </w:rPr>
        <w:t>.</w:t>
      </w:r>
    </w:p>
    <w:p w14:paraId="65F9AE46" w14:textId="3030CBB9" w:rsidR="00282871" w:rsidRPr="00FA14DF" w:rsidRDefault="00563D86" w:rsidP="000A647E">
      <w:pPr>
        <w:numPr>
          <w:ilvl w:val="0"/>
          <w:numId w:val="20"/>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Actividades artísticas, de entretenimiento y recreación y otras actividades de servicios; Actividades de los hogares individuales en calidad de empleadores; actividades no diferenciadas de los hogares individuales como productores de bienes y servicios para uso propio crece 6,3% (contribuye 0,3 puntos porcentuales a la variación anual)</w:t>
      </w:r>
      <w:r w:rsidR="00282871" w:rsidRPr="00FA14DF">
        <w:rPr>
          <w:rFonts w:ascii="Arial Narrow" w:eastAsiaTheme="majorEastAsia" w:hAnsi="Arial Narrow" w:cs="Arial"/>
          <w:color w:val="000000" w:themeColor="text1"/>
          <w:sz w:val="20"/>
          <w:szCs w:val="20"/>
          <w:lang w:val="es-CO"/>
        </w:rPr>
        <w:t>.</w:t>
      </w:r>
    </w:p>
    <w:p w14:paraId="3665EA60" w14:textId="3DB1E50A" w:rsidR="00563D86" w:rsidRPr="00FA14DF" w:rsidRDefault="00563D86"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Respecto al trimestre inmediatamente anterior, el Producto Interno Bruto en su serie ajustada por efecto estacional y calendario crece 1,3%. Cuando se observa el comportamiento de las actividades económicas relacionadas:</w:t>
      </w:r>
    </w:p>
    <w:p w14:paraId="57B5D952" w14:textId="77777777" w:rsidR="00563D86" w:rsidRPr="00FA14DF" w:rsidRDefault="00563D86" w:rsidP="000A647E">
      <w:pPr>
        <w:pStyle w:val="Prrafodelista"/>
        <w:numPr>
          <w:ilvl w:val="0"/>
          <w:numId w:val="40"/>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Construcción crece 6,4%.</w:t>
      </w:r>
    </w:p>
    <w:p w14:paraId="4C31E382" w14:textId="77777777" w:rsidR="00576FDB" w:rsidRPr="00FA14DF" w:rsidRDefault="00563D86" w:rsidP="000A647E">
      <w:pPr>
        <w:pStyle w:val="Prrafodelista"/>
        <w:numPr>
          <w:ilvl w:val="0"/>
          <w:numId w:val="40"/>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lastRenderedPageBreak/>
        <w:t>Actividades artísticas, de entretenimiento y recreación y otras actividades de servicios; Actividades de los hogares individuales en calidad de empleadores; actividades no diferenciadas de los hogares individuales como productores de bienes y servicios para uso propio crece 4,0%.</w:t>
      </w:r>
    </w:p>
    <w:p w14:paraId="5C26C12E" w14:textId="189145D8" w:rsidR="00563D86" w:rsidRPr="00FA14DF" w:rsidRDefault="00563D86" w:rsidP="00745345">
      <w:pPr>
        <w:pStyle w:val="Prrafodelista"/>
        <w:numPr>
          <w:ilvl w:val="0"/>
          <w:numId w:val="40"/>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Suministro de electricidad, gas, vapor y aire acondicionado; Distribución de agua;</w:t>
      </w:r>
      <w:r w:rsidR="00576FDB" w:rsidRPr="00FA14DF">
        <w:rPr>
          <w:rFonts w:ascii="Arial Narrow" w:eastAsiaTheme="majorEastAsia" w:hAnsi="Arial Narrow" w:cs="Arial"/>
          <w:color w:val="000000" w:themeColor="text1"/>
          <w:sz w:val="20"/>
          <w:szCs w:val="20"/>
          <w:lang w:val="es-CO"/>
        </w:rPr>
        <w:t xml:space="preserve"> </w:t>
      </w:r>
      <w:r w:rsidRPr="00FA14DF">
        <w:rPr>
          <w:rFonts w:ascii="Arial Narrow" w:eastAsiaTheme="majorEastAsia" w:hAnsi="Arial Narrow" w:cs="Arial"/>
          <w:color w:val="000000" w:themeColor="text1"/>
          <w:sz w:val="20"/>
          <w:szCs w:val="20"/>
          <w:lang w:val="es-CO"/>
        </w:rPr>
        <w:t>evacuación y tratamiento de aguas residuales, gestión de desechos y actividades de</w:t>
      </w:r>
      <w:r w:rsidR="00576FDB" w:rsidRPr="00FA14DF">
        <w:rPr>
          <w:rFonts w:ascii="Arial Narrow" w:eastAsiaTheme="majorEastAsia" w:hAnsi="Arial Narrow" w:cs="Arial"/>
          <w:color w:val="000000" w:themeColor="text1"/>
          <w:sz w:val="20"/>
          <w:szCs w:val="20"/>
          <w:lang w:val="es-CO"/>
        </w:rPr>
        <w:t xml:space="preserve"> </w:t>
      </w:r>
      <w:r w:rsidRPr="00FA14DF">
        <w:rPr>
          <w:rFonts w:ascii="Arial Narrow" w:eastAsiaTheme="majorEastAsia" w:hAnsi="Arial Narrow" w:cs="Arial"/>
          <w:color w:val="000000" w:themeColor="text1"/>
          <w:sz w:val="20"/>
          <w:szCs w:val="20"/>
          <w:lang w:val="es-CO"/>
        </w:rPr>
        <w:t>saneamiento ambiental crece 2,8%.</w:t>
      </w:r>
    </w:p>
    <w:p w14:paraId="369FAD57" w14:textId="673F2109" w:rsidR="00282871" w:rsidRPr="00FA14DF" w:rsidRDefault="00282871" w:rsidP="00960EAB">
      <w:pPr>
        <w:spacing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7. Valor agregado por actividad económica</w:t>
      </w:r>
    </w:p>
    <w:p w14:paraId="26C9AA63"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Tasa de crecimiento en volumen</w:t>
      </w:r>
    </w:p>
    <w:p w14:paraId="219A7241" w14:textId="20FD2292" w:rsidR="00282871" w:rsidRPr="00FA14DF" w:rsidRDefault="00576FDB"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Segundo</w:t>
      </w:r>
      <w:r w:rsidR="00282871" w:rsidRPr="00FA14DF">
        <w:rPr>
          <w:rFonts w:ascii="Arial Narrow" w:eastAsiaTheme="majorEastAsia" w:hAnsi="Arial Narrow" w:cs="Arial"/>
          <w:b/>
          <w:bCs/>
          <w:color w:val="000000" w:themeColor="text1"/>
          <w:sz w:val="20"/>
          <w:szCs w:val="20"/>
          <w:lang w:val="es-ES"/>
        </w:rPr>
        <w:t xml:space="preserve"> trimestre 2026</w:t>
      </w:r>
      <w:r w:rsidR="00282871" w:rsidRPr="00FA14DF">
        <w:rPr>
          <w:rFonts w:ascii="Arial Narrow" w:eastAsiaTheme="majorEastAsia" w:hAnsi="Arial Narrow" w:cs="Arial"/>
          <w:b/>
          <w:bCs/>
          <w:color w:val="000000" w:themeColor="text1"/>
          <w:sz w:val="20"/>
          <w:szCs w:val="20"/>
          <w:vertAlign w:val="superscript"/>
          <w:lang w:val="es-ES"/>
        </w:rPr>
        <w:t>pr</w:t>
      </w:r>
    </w:p>
    <w:p w14:paraId="3D1DFCBB" w14:textId="66F9386B" w:rsidR="00282871" w:rsidRDefault="00850DFA"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01F63F5C" wp14:editId="29566F9A">
            <wp:extent cx="3562262" cy="2878667"/>
            <wp:effectExtent l="0" t="0" r="635" b="0"/>
            <wp:docPr id="175422960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29604" name="Imagen 17542296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70143" cy="2885036"/>
                    </a:xfrm>
                    <a:prstGeom prst="rect">
                      <a:avLst/>
                    </a:prstGeom>
                  </pic:spPr>
                </pic:pic>
              </a:graphicData>
            </a:graphic>
          </wp:inline>
        </w:drawing>
      </w:r>
    </w:p>
    <w:p w14:paraId="151148BA" w14:textId="77777777" w:rsidR="00A4542B" w:rsidRPr="00A4542B" w:rsidRDefault="00A4542B" w:rsidP="00960EAB">
      <w:pPr>
        <w:spacing w:after="160" w:line="276" w:lineRule="auto"/>
        <w:jc w:val="center"/>
        <w:rPr>
          <w:rFonts w:ascii="Arial Narrow" w:eastAsiaTheme="majorEastAsia" w:hAnsi="Arial Narrow" w:cs="Arial"/>
          <w:color w:val="000000" w:themeColor="text1"/>
          <w:sz w:val="15"/>
          <w:szCs w:val="15"/>
          <w:lang w:val="es-CO"/>
        </w:rPr>
      </w:pPr>
    </w:p>
    <w:p w14:paraId="427578F6" w14:textId="77777777" w:rsidR="00282871" w:rsidRPr="00FA14DF" w:rsidRDefault="00282871" w:rsidP="00960EAB">
      <w:pPr>
        <w:numPr>
          <w:ilvl w:val="0"/>
          <w:numId w:val="21"/>
        </w:numPr>
        <w:spacing w:after="160" w:line="276" w:lineRule="auto"/>
        <w:jc w:val="both"/>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Comercio exterior</w:t>
      </w:r>
    </w:p>
    <w:p w14:paraId="7B077255" w14:textId="19A301E0" w:rsidR="0042727B" w:rsidRPr="00A4542B" w:rsidRDefault="00282871" w:rsidP="00960EAB">
      <w:pPr>
        <w:numPr>
          <w:ilvl w:val="0"/>
          <w:numId w:val="22"/>
        </w:numPr>
        <w:spacing w:after="160" w:line="276" w:lineRule="auto"/>
        <w:jc w:val="both"/>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Exportaciones</w:t>
      </w:r>
    </w:p>
    <w:p w14:paraId="4BBA2617" w14:textId="3480E7C1" w:rsidR="00282871" w:rsidRPr="00FA14DF" w:rsidRDefault="00282871" w:rsidP="0042727B">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Las exportaciones se consideran registradas cuando la aduana ha realizado el cierre de la declaración de exportación, y para la consolidación de las estadísticas se tiene en cuenta la fecha de la declaración y no la fecha de embarque de la misma, excepto para las exportaciones de petróleo y derivados, las cuales sí se registran por fecha de embarque. Sin embargo, a partir de enero 2023, para las exportaciones de petróleo y</w:t>
      </w:r>
      <w:r w:rsidR="0042727B">
        <w:rPr>
          <w:rFonts w:ascii="Arial Narrow" w:eastAsiaTheme="majorEastAsia" w:hAnsi="Arial Narrow" w:cs="Arial"/>
          <w:color w:val="000000" w:themeColor="text1"/>
          <w:sz w:val="20"/>
          <w:szCs w:val="20"/>
          <w:lang w:val="es-CO"/>
        </w:rPr>
        <w:t xml:space="preserve"> </w:t>
      </w:r>
      <w:r w:rsidRPr="00FA14DF">
        <w:rPr>
          <w:rFonts w:ascii="Arial Narrow" w:eastAsiaTheme="majorEastAsia" w:hAnsi="Arial Narrow" w:cs="Arial"/>
          <w:color w:val="000000" w:themeColor="text1"/>
          <w:sz w:val="20"/>
          <w:szCs w:val="20"/>
          <w:lang w:val="es-CO"/>
        </w:rPr>
        <w:t>derivados realizadas bajo el término incoterm DAP (</w:t>
      </w:r>
      <w:proofErr w:type="spellStart"/>
      <w:r w:rsidRPr="00FA14DF">
        <w:rPr>
          <w:rFonts w:ascii="Arial Narrow" w:eastAsiaTheme="majorEastAsia" w:hAnsi="Arial Narrow" w:cs="Arial"/>
          <w:color w:val="000000" w:themeColor="text1"/>
          <w:sz w:val="20"/>
          <w:szCs w:val="20"/>
          <w:lang w:val="es-CO"/>
        </w:rPr>
        <w:t>Delivered</w:t>
      </w:r>
      <w:proofErr w:type="spellEnd"/>
      <w:r w:rsidRPr="00FA14DF">
        <w:rPr>
          <w:rFonts w:ascii="Arial Narrow" w:eastAsiaTheme="majorEastAsia" w:hAnsi="Arial Narrow" w:cs="Arial"/>
          <w:color w:val="000000" w:themeColor="text1"/>
          <w:sz w:val="20"/>
          <w:szCs w:val="20"/>
          <w:lang w:val="es-CO"/>
        </w:rPr>
        <w:t xml:space="preserve"> At Place), se registran el volumen y una estimación del valor promedio del mes, reportado por la empresa, de los barriles que se encuentran en tránsito en altamar </w:t>
      </w:r>
      <w:sdt>
        <w:sdtPr>
          <w:rPr>
            <w:rFonts w:ascii="Arial Narrow" w:eastAsiaTheme="majorEastAsia" w:hAnsi="Arial Narrow" w:cs="Arial"/>
            <w:color w:val="000000" w:themeColor="text1"/>
            <w:sz w:val="20"/>
            <w:szCs w:val="20"/>
            <w:lang w:val="es-CO"/>
          </w:rPr>
          <w:id w:val="618493693"/>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 CITATION DAN262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Estadísticas de exportaciones,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3F542A28"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De acuerdo con la Ilustración 8 y 9 y la información de exportaciones procesada por el DANE y la DIAN, en junio de 2026 las ventas externas del país fueron US$4.233,5 millones FOB y presentaron un crecimiento de 7,0% en relación con junio de 2025; este resultado se debió principalmente al aumento del 17,1% en las ventas externas del grupo de Combustibles y productos de industrias extractivas.</w:t>
      </w:r>
    </w:p>
    <w:p w14:paraId="1AE2064B"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En el mes de referencia, las exportaciones de Combustibles y productos de industrias extractivas participaron con 42,6% del valor FOB total de las exportaciones; así mismo, Agropecuarios, alimentos y bebidas con 25,8%, Manufacturas con 21,5% y Otros sectores con 10,1%.</w:t>
      </w:r>
    </w:p>
    <w:p w14:paraId="6C1822D7" w14:textId="77777777" w:rsidR="00282871" w:rsidRPr="00FA14DF" w:rsidRDefault="00282871" w:rsidP="00960EAB">
      <w:pPr>
        <w:spacing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lastRenderedPageBreak/>
        <w:t>Ilustración 8. Valor FOB de las exportaciones (Millones de dólares FOB)</w:t>
      </w:r>
    </w:p>
    <w:p w14:paraId="74FD89C3"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Total Nacional</w:t>
      </w:r>
    </w:p>
    <w:p w14:paraId="3D9B0131"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Junio (2024-2026)</w:t>
      </w:r>
      <w:r w:rsidRPr="00FA14DF">
        <w:rPr>
          <w:rFonts w:ascii="Arial Narrow" w:eastAsiaTheme="majorEastAsia" w:hAnsi="Arial Narrow" w:cs="Arial"/>
          <w:b/>
          <w:bCs/>
          <w:color w:val="000000" w:themeColor="text1"/>
          <w:sz w:val="20"/>
          <w:szCs w:val="20"/>
          <w:vertAlign w:val="superscript"/>
          <w:lang w:val="es-ES"/>
        </w:rPr>
        <w:t>p</w:t>
      </w:r>
    </w:p>
    <w:p w14:paraId="6EE7792D" w14:textId="6E1AFA1D" w:rsidR="00A4542B"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0BE3472B" wp14:editId="4CDB2CC1">
            <wp:extent cx="4101220" cy="1717040"/>
            <wp:effectExtent l="0" t="0" r="1270" b="0"/>
            <wp:docPr id="14282753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5386" name="Imagen 14282753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16626" cy="1723490"/>
                    </a:xfrm>
                    <a:prstGeom prst="rect">
                      <a:avLst/>
                    </a:prstGeom>
                  </pic:spPr>
                </pic:pic>
              </a:graphicData>
            </a:graphic>
          </wp:inline>
        </w:drawing>
      </w:r>
    </w:p>
    <w:p w14:paraId="7AD961C9" w14:textId="77777777" w:rsidR="00282871" w:rsidRPr="00FA14DF" w:rsidRDefault="00282871" w:rsidP="00960EAB">
      <w:pPr>
        <w:spacing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9. Valor FOB de las exportaciones, variación, contribución y participación según grupos de productos (OMC)</w:t>
      </w:r>
    </w:p>
    <w:p w14:paraId="00895C3A"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Junio (2026/2025)</w:t>
      </w:r>
      <w:r w:rsidRPr="00FA14DF">
        <w:rPr>
          <w:rFonts w:ascii="Arial Narrow" w:eastAsiaTheme="majorEastAsia" w:hAnsi="Arial Narrow" w:cs="Arial"/>
          <w:b/>
          <w:bCs/>
          <w:color w:val="000000" w:themeColor="text1"/>
          <w:sz w:val="20"/>
          <w:szCs w:val="20"/>
          <w:vertAlign w:val="superscript"/>
          <w:lang w:val="es-ES"/>
        </w:rPr>
        <w:t>p</w:t>
      </w:r>
    </w:p>
    <w:p w14:paraId="164DEA81" w14:textId="3A18BDD3" w:rsidR="00282871" w:rsidRPr="00FA14DF" w:rsidRDefault="00282871" w:rsidP="00960EAB">
      <w:pPr>
        <w:spacing w:after="160" w:line="276" w:lineRule="auto"/>
        <w:jc w:val="center"/>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noProof/>
          <w:color w:val="000000" w:themeColor="text1"/>
          <w:sz w:val="20"/>
          <w:szCs w:val="20"/>
          <w:lang w:val="es-ES"/>
        </w:rPr>
        <w:drawing>
          <wp:inline distT="0" distB="0" distL="0" distR="0" wp14:anchorId="659F7B60" wp14:editId="077B8EA6">
            <wp:extent cx="5353933" cy="1430867"/>
            <wp:effectExtent l="0" t="0" r="0" b="0"/>
            <wp:docPr id="17275100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10049" name="Imagen 17275100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60785" cy="1432698"/>
                    </a:xfrm>
                    <a:prstGeom prst="rect">
                      <a:avLst/>
                    </a:prstGeom>
                  </pic:spPr>
                </pic:pic>
              </a:graphicData>
            </a:graphic>
          </wp:inline>
        </w:drawing>
      </w:r>
    </w:p>
    <w:p w14:paraId="462A061B" w14:textId="77777777" w:rsidR="00282871" w:rsidRPr="00FA14DF" w:rsidRDefault="00282871" w:rsidP="00960EAB">
      <w:pPr>
        <w:numPr>
          <w:ilvl w:val="0"/>
          <w:numId w:val="22"/>
        </w:numPr>
        <w:spacing w:after="160" w:line="276" w:lineRule="auto"/>
        <w:jc w:val="both"/>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Importaciones</w:t>
      </w:r>
    </w:p>
    <w:p w14:paraId="55391495" w14:textId="0337E7E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Las estadísticas de importaciones registran el ingreso legal de mercancías originarias de otro país o de una Zona Franca colombiana hacia el territorio aduanero nacional. Estas cifras se producen con base en las declaraciones de importación, presentadas ante las diferentes administraciones de aduanas del país, y se registran estadísticamente según la fecha de presentación ante las entidades financieras autorizadas para recaudar los tributos aduaneros. Los registros de las importaciones colombianas son producidos por la Dirección de Impuestos y Aduanas Nacionales (DIAN) </w:t>
      </w:r>
      <w:sdt>
        <w:sdtPr>
          <w:rPr>
            <w:rFonts w:ascii="Arial Narrow" w:eastAsiaTheme="majorEastAsia" w:hAnsi="Arial Narrow" w:cs="Arial"/>
            <w:color w:val="000000" w:themeColor="text1"/>
            <w:sz w:val="20"/>
            <w:szCs w:val="20"/>
            <w:lang w:val="es-CO"/>
          </w:rPr>
          <w:id w:val="195972636"/>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 CITATION DAN263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Importaciones,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09D78753" w14:textId="4F42D07A"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De acuerdo con la Ilustración 10 y 11 y la información de importaciones procesada por el DANE y la DIAN, en </w:t>
      </w:r>
      <w:r w:rsidR="00281F22" w:rsidRPr="00FA14DF">
        <w:rPr>
          <w:rFonts w:ascii="Arial Narrow" w:eastAsiaTheme="majorEastAsia" w:hAnsi="Arial Narrow" w:cs="Arial"/>
          <w:color w:val="000000" w:themeColor="text1"/>
          <w:sz w:val="20"/>
          <w:szCs w:val="20"/>
          <w:lang w:val="es-CO"/>
        </w:rPr>
        <w:t>junio</w:t>
      </w:r>
      <w:r w:rsidRPr="00FA14DF">
        <w:rPr>
          <w:rFonts w:ascii="Arial Narrow" w:eastAsiaTheme="majorEastAsia" w:hAnsi="Arial Narrow" w:cs="Arial"/>
          <w:color w:val="000000" w:themeColor="text1"/>
          <w:sz w:val="20"/>
          <w:szCs w:val="20"/>
          <w:lang w:val="es-CO"/>
        </w:rPr>
        <w:t xml:space="preserve"> de 2026, </w:t>
      </w:r>
      <w:r w:rsidR="00313EBD" w:rsidRPr="00FA14DF">
        <w:rPr>
          <w:rFonts w:ascii="Arial Narrow" w:eastAsiaTheme="majorEastAsia" w:hAnsi="Arial Narrow" w:cs="Arial"/>
          <w:color w:val="000000" w:themeColor="text1"/>
          <w:sz w:val="20"/>
          <w:szCs w:val="20"/>
          <w:lang w:val="es-CO"/>
        </w:rPr>
        <w:t>las importaciones fueron US$6.775,8 millones CIF y presentaron un crecimiento de 27,0% con relación al mismo mes de 2025. Este comportamiento obedeció principalmente al aumento de 23,1% en el grupo de Manufacturas</w:t>
      </w:r>
      <w:r w:rsidRPr="00FA14DF">
        <w:rPr>
          <w:rFonts w:ascii="Arial Narrow" w:eastAsiaTheme="majorEastAsia" w:hAnsi="Arial Narrow" w:cs="Arial"/>
          <w:color w:val="000000" w:themeColor="text1"/>
          <w:sz w:val="20"/>
          <w:szCs w:val="20"/>
          <w:lang w:val="es-CO"/>
        </w:rPr>
        <w:t>.</w:t>
      </w:r>
    </w:p>
    <w:p w14:paraId="49636BFD" w14:textId="2BE86F42" w:rsidR="00282871"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En </w:t>
      </w:r>
      <w:r w:rsidR="00313EBD" w:rsidRPr="00FA14DF">
        <w:rPr>
          <w:rFonts w:ascii="Arial Narrow" w:eastAsiaTheme="majorEastAsia" w:hAnsi="Arial Narrow" w:cs="Arial"/>
          <w:color w:val="000000" w:themeColor="text1"/>
          <w:sz w:val="20"/>
          <w:szCs w:val="20"/>
          <w:lang w:val="es-CO"/>
        </w:rPr>
        <w:t>junio</w:t>
      </w:r>
      <w:r w:rsidRPr="00FA14DF">
        <w:rPr>
          <w:rFonts w:ascii="Arial Narrow" w:eastAsiaTheme="majorEastAsia" w:hAnsi="Arial Narrow" w:cs="Arial"/>
          <w:color w:val="000000" w:themeColor="text1"/>
          <w:sz w:val="20"/>
          <w:szCs w:val="20"/>
          <w:lang w:val="es-CO"/>
        </w:rPr>
        <w:t xml:space="preserve"> de 2026, l</w:t>
      </w:r>
      <w:r w:rsidR="00313EBD" w:rsidRPr="00FA14DF">
        <w:rPr>
          <w:rFonts w:ascii="Arial Narrow" w:eastAsiaTheme="majorEastAsia" w:hAnsi="Arial Narrow" w:cs="Arial"/>
          <w:color w:val="000000" w:themeColor="text1"/>
          <w:sz w:val="20"/>
          <w:szCs w:val="20"/>
          <w:lang w:val="es-CO"/>
        </w:rPr>
        <w:t>as importaciones de Manufacturas participaron con 74,5% del valor CIF total de las importaciones, seguido por Agropecuarios, alimentos y bebidas con 13,8%, Combustibles y productos de las industrias extractivas con 11,6% y Otros sectores con 0,1%</w:t>
      </w:r>
      <w:r w:rsidRPr="00FA14DF">
        <w:rPr>
          <w:rFonts w:ascii="Arial Narrow" w:eastAsiaTheme="majorEastAsia" w:hAnsi="Arial Narrow" w:cs="Arial"/>
          <w:color w:val="000000" w:themeColor="text1"/>
          <w:sz w:val="20"/>
          <w:szCs w:val="20"/>
          <w:lang w:val="es-CO"/>
        </w:rPr>
        <w:t>.</w:t>
      </w:r>
    </w:p>
    <w:p w14:paraId="32EE6119" w14:textId="77777777" w:rsidR="00C22E70" w:rsidRDefault="00C22E70" w:rsidP="000A647E">
      <w:pPr>
        <w:spacing w:after="160" w:line="276" w:lineRule="auto"/>
        <w:jc w:val="both"/>
        <w:rPr>
          <w:rFonts w:ascii="Arial Narrow" w:eastAsiaTheme="majorEastAsia" w:hAnsi="Arial Narrow" w:cs="Arial"/>
          <w:color w:val="000000" w:themeColor="text1"/>
          <w:sz w:val="20"/>
          <w:szCs w:val="20"/>
          <w:lang w:val="es-CO"/>
        </w:rPr>
      </w:pPr>
    </w:p>
    <w:p w14:paraId="3EC83AAD" w14:textId="77777777" w:rsidR="00C22E70" w:rsidRDefault="00C22E70" w:rsidP="000A647E">
      <w:pPr>
        <w:spacing w:after="160" w:line="276" w:lineRule="auto"/>
        <w:jc w:val="both"/>
        <w:rPr>
          <w:rFonts w:ascii="Arial Narrow" w:eastAsiaTheme="majorEastAsia" w:hAnsi="Arial Narrow" w:cs="Arial"/>
          <w:color w:val="000000" w:themeColor="text1"/>
          <w:sz w:val="20"/>
          <w:szCs w:val="20"/>
          <w:lang w:val="es-CO"/>
        </w:rPr>
      </w:pPr>
    </w:p>
    <w:p w14:paraId="0623E1BC" w14:textId="77777777" w:rsidR="00C22E70" w:rsidRPr="00FA14DF" w:rsidRDefault="00C22E70" w:rsidP="000A647E">
      <w:pPr>
        <w:spacing w:after="160" w:line="276" w:lineRule="auto"/>
        <w:jc w:val="both"/>
        <w:rPr>
          <w:rFonts w:ascii="Arial Narrow" w:eastAsiaTheme="majorEastAsia" w:hAnsi="Arial Narrow" w:cs="Arial"/>
          <w:color w:val="000000" w:themeColor="text1"/>
          <w:sz w:val="20"/>
          <w:szCs w:val="20"/>
          <w:lang w:val="es-CO"/>
        </w:rPr>
      </w:pPr>
    </w:p>
    <w:p w14:paraId="438D036F" w14:textId="77777777" w:rsidR="00282871" w:rsidRPr="00FA14DF" w:rsidRDefault="00282871" w:rsidP="00960EAB">
      <w:pPr>
        <w:spacing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lastRenderedPageBreak/>
        <w:t>Ilustración 10. Valor CIF de las importaciones (Millones de dólares</w:t>
      </w:r>
      <w:r w:rsidRPr="00FA14DF">
        <w:rPr>
          <w:rFonts w:ascii="Arial Narrow" w:eastAsiaTheme="majorEastAsia" w:hAnsi="Arial Narrow" w:cs="Arial"/>
          <w:color w:val="000000" w:themeColor="text1"/>
          <w:sz w:val="20"/>
          <w:szCs w:val="20"/>
          <w:lang w:val="es-CO"/>
        </w:rPr>
        <w:t>)</w:t>
      </w:r>
    </w:p>
    <w:p w14:paraId="13C97F3C"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Total Nacional</w:t>
      </w:r>
    </w:p>
    <w:p w14:paraId="3422E655" w14:textId="14A77FAA" w:rsidR="00282871" w:rsidRPr="00FA14DF" w:rsidRDefault="004F205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Junio</w:t>
      </w:r>
      <w:r w:rsidR="00282871" w:rsidRPr="00FA14DF">
        <w:rPr>
          <w:rFonts w:ascii="Arial Narrow" w:eastAsiaTheme="majorEastAsia" w:hAnsi="Arial Narrow" w:cs="Arial"/>
          <w:b/>
          <w:bCs/>
          <w:color w:val="000000" w:themeColor="text1"/>
          <w:sz w:val="20"/>
          <w:szCs w:val="20"/>
          <w:lang w:val="es-ES"/>
        </w:rPr>
        <w:t xml:space="preserve"> (2024-2026)</w:t>
      </w:r>
      <w:r w:rsidR="00282871" w:rsidRPr="00FA14DF">
        <w:rPr>
          <w:rFonts w:ascii="Arial Narrow" w:eastAsiaTheme="majorEastAsia" w:hAnsi="Arial Narrow" w:cs="Arial"/>
          <w:b/>
          <w:bCs/>
          <w:color w:val="000000" w:themeColor="text1"/>
          <w:sz w:val="20"/>
          <w:szCs w:val="20"/>
          <w:vertAlign w:val="superscript"/>
          <w:lang w:val="es-ES"/>
        </w:rPr>
        <w:t>p</w:t>
      </w:r>
    </w:p>
    <w:p w14:paraId="39EB13EF" w14:textId="6C3249A7" w:rsidR="00282871" w:rsidRPr="00FA14DF" w:rsidRDefault="00E3292C"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60407CCF" wp14:editId="54381B48">
            <wp:extent cx="3749675" cy="1796348"/>
            <wp:effectExtent l="0" t="0" r="3175" b="0"/>
            <wp:docPr id="68851805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18059" name="Imagen 6885180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70033" cy="1806101"/>
                    </a:xfrm>
                    <a:prstGeom prst="rect">
                      <a:avLst/>
                    </a:prstGeom>
                  </pic:spPr>
                </pic:pic>
              </a:graphicData>
            </a:graphic>
          </wp:inline>
        </w:drawing>
      </w:r>
    </w:p>
    <w:p w14:paraId="0A68957D" w14:textId="77777777" w:rsidR="00282871" w:rsidRPr="00FA14DF" w:rsidRDefault="00282871" w:rsidP="00960EAB">
      <w:pPr>
        <w:spacing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11. Valor CIF de las importaciones, variación, contribución y participación según grupos de productos (OMC)</w:t>
      </w:r>
    </w:p>
    <w:p w14:paraId="693B91D5" w14:textId="3D30DE83" w:rsidR="00282871" w:rsidRPr="00FA14DF" w:rsidRDefault="00EE6E1C"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Junio</w:t>
      </w:r>
      <w:r w:rsidR="00282871" w:rsidRPr="00FA14DF">
        <w:rPr>
          <w:rFonts w:ascii="Arial Narrow" w:eastAsiaTheme="majorEastAsia" w:hAnsi="Arial Narrow" w:cs="Arial"/>
          <w:b/>
          <w:bCs/>
          <w:color w:val="000000" w:themeColor="text1"/>
          <w:sz w:val="20"/>
          <w:szCs w:val="20"/>
          <w:lang w:val="es-ES"/>
        </w:rPr>
        <w:t xml:space="preserve"> (2026/2025)</w:t>
      </w:r>
      <w:r w:rsidR="00282871" w:rsidRPr="00FA14DF">
        <w:rPr>
          <w:rFonts w:ascii="Arial Narrow" w:eastAsiaTheme="majorEastAsia" w:hAnsi="Arial Narrow" w:cs="Arial"/>
          <w:b/>
          <w:bCs/>
          <w:color w:val="000000" w:themeColor="text1"/>
          <w:sz w:val="20"/>
          <w:szCs w:val="20"/>
          <w:vertAlign w:val="superscript"/>
          <w:lang w:val="es-ES"/>
        </w:rPr>
        <w:t>p</w:t>
      </w:r>
    </w:p>
    <w:p w14:paraId="2A9A6361" w14:textId="4414AC28" w:rsidR="00A4542B" w:rsidRDefault="00EE6E1C" w:rsidP="00960EAB">
      <w:pPr>
        <w:spacing w:after="160" w:line="276" w:lineRule="auto"/>
        <w:jc w:val="center"/>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noProof/>
          <w:color w:val="000000" w:themeColor="text1"/>
          <w:sz w:val="20"/>
          <w:szCs w:val="20"/>
          <w:lang w:val="es-ES"/>
        </w:rPr>
        <w:drawing>
          <wp:inline distT="0" distB="0" distL="0" distR="0" wp14:anchorId="342E8C2B" wp14:editId="3C0EFA15">
            <wp:extent cx="5203903" cy="1569179"/>
            <wp:effectExtent l="0" t="0" r="3175" b="5715"/>
            <wp:docPr id="28219814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98145" name="Imagen 2821981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50852" cy="1583336"/>
                    </a:xfrm>
                    <a:prstGeom prst="rect">
                      <a:avLst/>
                    </a:prstGeom>
                  </pic:spPr>
                </pic:pic>
              </a:graphicData>
            </a:graphic>
          </wp:inline>
        </w:drawing>
      </w:r>
    </w:p>
    <w:p w14:paraId="4820B359" w14:textId="77777777" w:rsidR="00526FC5" w:rsidRPr="00526FC5" w:rsidRDefault="00526FC5" w:rsidP="00960EAB">
      <w:pPr>
        <w:spacing w:after="160" w:line="276" w:lineRule="auto"/>
        <w:jc w:val="center"/>
        <w:rPr>
          <w:rFonts w:ascii="Arial Narrow" w:eastAsiaTheme="majorEastAsia" w:hAnsi="Arial Narrow" w:cs="Arial"/>
          <w:b/>
          <w:bCs/>
          <w:color w:val="000000" w:themeColor="text1"/>
          <w:sz w:val="8"/>
          <w:szCs w:val="8"/>
          <w:lang w:val="es-ES"/>
        </w:rPr>
      </w:pPr>
    </w:p>
    <w:p w14:paraId="7E99884D" w14:textId="200E6108" w:rsidR="00282871" w:rsidRPr="00FA14DF" w:rsidRDefault="00282871" w:rsidP="0037669D">
      <w:pPr>
        <w:pStyle w:val="Ttulo3"/>
        <w:numPr>
          <w:ilvl w:val="2"/>
          <w:numId w:val="29"/>
        </w:numPr>
        <w:spacing w:line="276" w:lineRule="auto"/>
        <w:ind w:left="1134" w:hanging="708"/>
        <w:rPr>
          <w:rFonts w:ascii="Arial Narrow" w:eastAsiaTheme="majorEastAsia" w:hAnsi="Arial Narrow" w:cs="Tahoma"/>
          <w:b/>
          <w:bCs/>
          <w:color w:val="000000" w:themeColor="text1"/>
          <w:sz w:val="20"/>
          <w:szCs w:val="20"/>
          <w:lang w:val="es-CO" w:eastAsia="es-MX"/>
        </w:rPr>
      </w:pPr>
      <w:bookmarkStart w:id="32" w:name="_Toc232528800"/>
      <w:bookmarkStart w:id="33" w:name="_Toc233813305"/>
      <w:bookmarkStart w:id="34" w:name="_Toc235025242"/>
      <w:bookmarkStart w:id="35" w:name="_Toc237185592"/>
      <w:bookmarkStart w:id="36" w:name="_Toc238484001"/>
      <w:bookmarkStart w:id="37" w:name="_Toc239865572"/>
      <w:r w:rsidRPr="00FA14DF">
        <w:rPr>
          <w:rFonts w:ascii="Arial Narrow" w:eastAsiaTheme="majorEastAsia" w:hAnsi="Arial Narrow" w:cs="Tahoma"/>
          <w:b/>
          <w:bCs/>
          <w:color w:val="000000" w:themeColor="text1"/>
          <w:sz w:val="20"/>
          <w:szCs w:val="20"/>
          <w:lang w:val="es-CO" w:eastAsia="es-MX"/>
        </w:rPr>
        <w:t>Comportamiento Macroeconómico de la Actividad Económica</w:t>
      </w:r>
      <w:bookmarkEnd w:id="32"/>
      <w:bookmarkEnd w:id="33"/>
      <w:bookmarkEnd w:id="34"/>
      <w:bookmarkEnd w:id="35"/>
      <w:bookmarkEnd w:id="36"/>
      <w:bookmarkEnd w:id="37"/>
    </w:p>
    <w:p w14:paraId="630EFBC4" w14:textId="77777777" w:rsidR="00282871" w:rsidRPr="00FA14DF" w:rsidRDefault="00282871" w:rsidP="00960EAB">
      <w:pPr>
        <w:numPr>
          <w:ilvl w:val="0"/>
          <w:numId w:val="21"/>
        </w:numPr>
        <w:spacing w:after="160" w:line="276" w:lineRule="auto"/>
        <w:jc w:val="both"/>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Encuesta mensual de servicios (EMS)</w:t>
      </w:r>
    </w:p>
    <w:p w14:paraId="50DD698A" w14:textId="2B6F0605"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En </w:t>
      </w:r>
      <w:r w:rsidR="00C67DE3" w:rsidRPr="00FA14DF">
        <w:rPr>
          <w:rFonts w:ascii="Arial Narrow" w:eastAsiaTheme="majorEastAsia" w:hAnsi="Arial Narrow" w:cs="Arial"/>
          <w:color w:val="000000" w:themeColor="text1"/>
          <w:sz w:val="20"/>
          <w:szCs w:val="20"/>
          <w:lang w:val="es-CO"/>
        </w:rPr>
        <w:t>junio</w:t>
      </w:r>
      <w:r w:rsidRPr="00FA14DF">
        <w:rPr>
          <w:rFonts w:ascii="Arial Narrow" w:eastAsiaTheme="majorEastAsia" w:hAnsi="Arial Narrow" w:cs="Arial"/>
          <w:color w:val="000000" w:themeColor="text1"/>
          <w:sz w:val="20"/>
          <w:szCs w:val="20"/>
          <w:lang w:val="es-CO"/>
        </w:rPr>
        <w:t xml:space="preserve"> de 2026, </w:t>
      </w:r>
      <w:r w:rsidR="00C67DE3" w:rsidRPr="00FA14DF">
        <w:rPr>
          <w:rFonts w:ascii="Arial Narrow" w:eastAsiaTheme="majorEastAsia" w:hAnsi="Arial Narrow" w:cs="Arial"/>
          <w:color w:val="000000" w:themeColor="text1"/>
          <w:sz w:val="20"/>
          <w:szCs w:val="20"/>
          <w:lang w:val="es-CO"/>
        </w:rPr>
        <w:t>dieciséis</w:t>
      </w:r>
      <w:r w:rsidRPr="00FA14DF">
        <w:rPr>
          <w:rFonts w:ascii="Arial Narrow" w:eastAsiaTheme="majorEastAsia" w:hAnsi="Arial Narrow" w:cs="Arial"/>
          <w:color w:val="000000" w:themeColor="text1"/>
          <w:sz w:val="20"/>
          <w:szCs w:val="20"/>
          <w:lang w:val="es-CO"/>
        </w:rPr>
        <w:t xml:space="preserve"> de los dieciocho subsectores de servicios presentaron variación positiva en los ingresos totales, en comparación con </w:t>
      </w:r>
      <w:r w:rsidR="00C67DE3" w:rsidRPr="00FA14DF">
        <w:rPr>
          <w:rFonts w:ascii="Arial Narrow" w:eastAsiaTheme="majorEastAsia" w:hAnsi="Arial Narrow" w:cs="Arial"/>
          <w:color w:val="000000" w:themeColor="text1"/>
          <w:sz w:val="20"/>
          <w:szCs w:val="20"/>
          <w:lang w:val="es-CO"/>
        </w:rPr>
        <w:t>junio</w:t>
      </w:r>
      <w:r w:rsidRPr="00FA14DF">
        <w:rPr>
          <w:rFonts w:ascii="Arial Narrow" w:eastAsiaTheme="majorEastAsia" w:hAnsi="Arial Narrow" w:cs="Arial"/>
          <w:color w:val="000000" w:themeColor="text1"/>
          <w:sz w:val="20"/>
          <w:szCs w:val="20"/>
          <w:lang w:val="es-CO"/>
        </w:rPr>
        <w:t xml:space="preserve"> de 2025 </w:t>
      </w:r>
      <w:sdt>
        <w:sdtPr>
          <w:rPr>
            <w:rFonts w:ascii="Arial Narrow" w:eastAsiaTheme="majorEastAsia" w:hAnsi="Arial Narrow" w:cs="Arial"/>
            <w:color w:val="000000" w:themeColor="text1"/>
            <w:sz w:val="20"/>
            <w:szCs w:val="20"/>
            <w:lang w:val="es-CO"/>
          </w:rPr>
          <w:id w:val="-425350717"/>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 CITATION DAN264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Encuesta Mensual de Servicios (EMS),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5926BD15" w14:textId="7B4F2C45" w:rsidR="00282871" w:rsidRPr="00FA14DF" w:rsidRDefault="00A02B6A" w:rsidP="000A647E">
      <w:pPr>
        <w:spacing w:after="160" w:line="276" w:lineRule="auto"/>
        <w:jc w:val="both"/>
        <w:rPr>
          <w:rFonts w:ascii="Arial Narrow" w:eastAsiaTheme="majorEastAsia" w:hAnsi="Arial Narrow" w:cs="Arial"/>
          <w:color w:val="000000" w:themeColor="text1"/>
          <w:sz w:val="20"/>
          <w:szCs w:val="20"/>
          <w:lang w:val="es-CO"/>
        </w:rPr>
      </w:pPr>
      <w:r w:rsidRPr="00A02B6A">
        <w:rPr>
          <w:rFonts w:ascii="Arial Narrow" w:eastAsiaTheme="majorEastAsia" w:hAnsi="Arial Narrow" w:cs="Arial"/>
          <w:color w:val="000000" w:themeColor="text1"/>
          <w:sz w:val="20"/>
          <w:szCs w:val="20"/>
          <w:lang w:val="es-CO"/>
        </w:rPr>
        <w:t>Dado el alcance técnico, logístico y operativo del presente proceso de contratación, orientado a la construcción de placa huellas en puntos críticos viales del municipio de Ataco (Tolima), las actividades requeridas</w:t>
      </w:r>
      <w:r w:rsidR="00282871" w:rsidRPr="00FA14DF">
        <w:rPr>
          <w:rFonts w:ascii="Arial Narrow" w:eastAsiaTheme="majorEastAsia" w:hAnsi="Arial Narrow" w:cs="Arial"/>
          <w:color w:val="000000" w:themeColor="text1"/>
          <w:sz w:val="20"/>
          <w:szCs w:val="20"/>
          <w:lang w:val="es-CO"/>
        </w:rPr>
        <w:t xml:space="preserve"> (mapeadas en la clasificación CIIU y UNSPSC) convergen directamente con la dinámica de reactivación macroeconómica sectorial. </w:t>
      </w:r>
      <w:r w:rsidR="00455394" w:rsidRPr="00455394">
        <w:rPr>
          <w:rFonts w:ascii="Arial Narrow" w:eastAsiaTheme="majorEastAsia" w:hAnsi="Arial Narrow" w:cs="Arial"/>
          <w:color w:val="000000" w:themeColor="text1"/>
          <w:sz w:val="20"/>
          <w:szCs w:val="20"/>
          <w:lang w:val="es-CO"/>
        </w:rPr>
        <w:t>A continuación, se analiza el comportamiento de los subsectores específicos que componen la estructura operativa y de soporte del contrato, según los datos oficiales del DANE para marzo de 2026 (Ilustraciones 12 y 13)</w:t>
      </w:r>
      <w:r w:rsidR="00282871" w:rsidRPr="00FA14DF">
        <w:rPr>
          <w:rFonts w:ascii="Arial Narrow" w:eastAsiaTheme="majorEastAsia" w:hAnsi="Arial Narrow" w:cs="Arial"/>
          <w:color w:val="000000" w:themeColor="text1"/>
          <w:sz w:val="20"/>
          <w:szCs w:val="20"/>
          <w:lang w:val="es-CO"/>
        </w:rPr>
        <w:t>:</w:t>
      </w:r>
    </w:p>
    <w:p w14:paraId="3E30A253" w14:textId="4C0BFAE6" w:rsidR="00282871" w:rsidRPr="00FA14DF" w:rsidRDefault="00282871" w:rsidP="000A647E">
      <w:pPr>
        <w:numPr>
          <w:ilvl w:val="0"/>
          <w:numId w:val="21"/>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 xml:space="preserve">Inmobiliarias, Alquiler de Maquinaria y Equipo (Sección L, División 68; Sección N, Divisiones 7710, 7729 y 7730): </w:t>
      </w:r>
      <w:r w:rsidR="009555F5" w:rsidRPr="009555F5">
        <w:rPr>
          <w:rFonts w:ascii="Arial Narrow" w:eastAsiaTheme="majorEastAsia" w:hAnsi="Arial Narrow" w:cs="Arial"/>
          <w:color w:val="000000" w:themeColor="text1"/>
          <w:sz w:val="20"/>
          <w:szCs w:val="20"/>
          <w:lang w:val="es-CO"/>
        </w:rPr>
        <w:t xml:space="preserve">Directamente vinculado a la operatividad de la división CIIU 42 (Construcción de obras de ingeniería civil) y CIIU 43 (Actividades especializadas para la construcción). La intervención de puntos críticos y el tendido de subbase granular y concreto estructural in situ requieren el alquiler de maquinaria pesada y ligera (retroexcavadoras, motoniveladoras, rodillos compactadores, mezcladoras y volquetas de acarreo) para el movimiento de tierras y transporte de agregados a veredas de difícil acceso. En junio de 2026, este subsector </w:t>
      </w:r>
      <w:r w:rsidR="009555F5" w:rsidRPr="009555F5">
        <w:rPr>
          <w:rFonts w:ascii="Arial Narrow" w:eastAsiaTheme="majorEastAsia" w:hAnsi="Arial Narrow" w:cs="Arial"/>
          <w:color w:val="000000" w:themeColor="text1"/>
          <w:sz w:val="20"/>
          <w:szCs w:val="20"/>
          <w:lang w:val="es-CO"/>
        </w:rPr>
        <w:lastRenderedPageBreak/>
        <w:t>registró una variación anual de ingresos nominales del 11,5%, con una contribución de 11,0 PP explicada por ingresos por servicios. Esto confirma una amplia disponibilidad física de equipo técnico en la región y condiciones de oferta estables para atender las demandas operativas en Ataco</w:t>
      </w:r>
      <w:r w:rsidRPr="00FA14DF">
        <w:rPr>
          <w:rFonts w:ascii="Arial Narrow" w:eastAsiaTheme="majorEastAsia" w:hAnsi="Arial Narrow" w:cs="Arial"/>
          <w:color w:val="000000" w:themeColor="text1"/>
          <w:sz w:val="20"/>
          <w:szCs w:val="20"/>
          <w:lang w:val="es-CO"/>
        </w:rPr>
        <w:t>.</w:t>
      </w:r>
    </w:p>
    <w:p w14:paraId="6AD01FDE" w14:textId="53E4FB27" w:rsidR="00282871" w:rsidRPr="00FA14DF" w:rsidRDefault="00282871" w:rsidP="000A647E">
      <w:pPr>
        <w:numPr>
          <w:ilvl w:val="0"/>
          <w:numId w:val="21"/>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 xml:space="preserve">Actividades Profesionales, Científicas y Técnicas (Divisiones 69, 70, 71, 72, Clase 7320 y División 74): </w:t>
      </w:r>
      <w:r w:rsidR="009555F5" w:rsidRPr="009555F5">
        <w:rPr>
          <w:rFonts w:ascii="Arial Narrow" w:eastAsiaTheme="majorEastAsia" w:hAnsi="Arial Narrow" w:cs="Arial"/>
          <w:color w:val="000000" w:themeColor="text1"/>
          <w:sz w:val="20"/>
          <w:szCs w:val="20"/>
          <w:lang w:val="es-CO"/>
        </w:rPr>
        <w:t>Constituye la base para el control técnico de ingeniería, la ejecución de la interventoría, la caracterización vial y la realización de ensayos de laboratorio de suelos y materiales (pruebas de resistencia de concreto). Este subsector presentó un crecimiento del 23,9% en sus ingresos nominales para junio de 2026 (+23,8 PP en ingresos por servicios). Este dinamismo refleja la sólida capacidad instalada y liquidez de las firmas de consultoría, laboratorios acreditados y profesionales de la ingeniería para garantizar la trazabilidad y calidad estructural de las obras</w:t>
      </w:r>
      <w:r w:rsidRPr="00FA14DF">
        <w:rPr>
          <w:rFonts w:ascii="Arial Narrow" w:eastAsiaTheme="majorEastAsia" w:hAnsi="Arial Narrow" w:cs="Arial"/>
          <w:color w:val="000000" w:themeColor="text1"/>
          <w:sz w:val="20"/>
          <w:szCs w:val="20"/>
          <w:lang w:val="es-CO"/>
        </w:rPr>
        <w:t>.</w:t>
      </w:r>
    </w:p>
    <w:p w14:paraId="4D63800F" w14:textId="47496AEB" w:rsidR="00282871" w:rsidRPr="00FA14DF" w:rsidRDefault="00282871" w:rsidP="000A647E">
      <w:pPr>
        <w:numPr>
          <w:ilvl w:val="0"/>
          <w:numId w:val="21"/>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 xml:space="preserve">Almacenamiento y Actividades Complementarias al Transporte (División CIIU 52): </w:t>
      </w:r>
      <w:r w:rsidRPr="00FA14DF">
        <w:rPr>
          <w:rFonts w:ascii="Arial Narrow" w:eastAsiaTheme="majorEastAsia" w:hAnsi="Arial Narrow" w:cs="Arial"/>
          <w:color w:val="000000" w:themeColor="text1"/>
          <w:sz w:val="20"/>
          <w:szCs w:val="20"/>
          <w:lang w:val="es-CO"/>
        </w:rPr>
        <w:t xml:space="preserve">Vital para </w:t>
      </w:r>
      <w:r w:rsidR="0095629E" w:rsidRPr="00FA14DF">
        <w:rPr>
          <w:rFonts w:ascii="Arial Narrow" w:eastAsiaTheme="majorEastAsia" w:hAnsi="Arial Narrow" w:cs="Arial"/>
          <w:color w:val="000000" w:themeColor="text1"/>
          <w:sz w:val="20"/>
          <w:szCs w:val="20"/>
          <w:lang w:val="es-CO"/>
        </w:rPr>
        <w:t xml:space="preserve">la cadena </w:t>
      </w:r>
      <w:r w:rsidR="009555F5" w:rsidRPr="009555F5">
        <w:rPr>
          <w:rFonts w:ascii="Arial Narrow" w:eastAsiaTheme="majorEastAsia" w:hAnsi="Arial Narrow" w:cs="Arial"/>
          <w:color w:val="000000" w:themeColor="text1"/>
          <w:sz w:val="20"/>
          <w:szCs w:val="20"/>
          <w:lang w:val="es-CO"/>
        </w:rPr>
        <w:t>Subsector clave para la logística de la obra, responsable de la recepción, acopio y manejo de insumos de gran volumen y peso. En junio de 2026, el subsector reportó una variación de 0,6% en sus ingresos nominales (+0,2 PP por servicios y +0,5 PP por otros ingresos). A pesar de un ritmo moderado, el indicador evidencia continuidad y estabilidad en la cadena de distribución nacional y regional, asegurando el flujo constante de insumos hacia los frentes de obra rurales sin riesgo de cuellos de botella logísticos</w:t>
      </w:r>
      <w:r w:rsidRPr="00FA14DF">
        <w:rPr>
          <w:rFonts w:ascii="Arial Narrow" w:eastAsiaTheme="majorEastAsia" w:hAnsi="Arial Narrow" w:cs="Arial"/>
          <w:color w:val="000000" w:themeColor="text1"/>
          <w:sz w:val="20"/>
          <w:szCs w:val="20"/>
          <w:lang w:val="es-CO"/>
        </w:rPr>
        <w:t>.</w:t>
      </w:r>
    </w:p>
    <w:p w14:paraId="7D349563" w14:textId="77777777" w:rsidR="00282871" w:rsidRPr="00FA14DF" w:rsidRDefault="00282871" w:rsidP="00960EAB">
      <w:pPr>
        <w:spacing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12. Variación anual de los ingresos nominales</w:t>
      </w:r>
    </w:p>
    <w:p w14:paraId="65540447"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Total nacional</w:t>
      </w:r>
    </w:p>
    <w:p w14:paraId="633507CF" w14:textId="2BF4293A" w:rsidR="00282871" w:rsidRPr="00FA14DF" w:rsidRDefault="00F66374"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Junio</w:t>
      </w:r>
      <w:r w:rsidR="00282871" w:rsidRPr="00FA14DF">
        <w:rPr>
          <w:rFonts w:ascii="Arial Narrow" w:eastAsiaTheme="majorEastAsia" w:hAnsi="Arial Narrow" w:cs="Arial"/>
          <w:b/>
          <w:bCs/>
          <w:color w:val="000000" w:themeColor="text1"/>
          <w:sz w:val="20"/>
          <w:szCs w:val="20"/>
          <w:lang w:val="es-ES"/>
        </w:rPr>
        <w:t xml:space="preserve"> (2026</w:t>
      </w:r>
      <w:r w:rsidR="00282871" w:rsidRPr="00FA14DF">
        <w:rPr>
          <w:rFonts w:ascii="Arial Narrow" w:eastAsiaTheme="majorEastAsia" w:hAnsi="Arial Narrow" w:cs="Arial"/>
          <w:b/>
          <w:bCs/>
          <w:color w:val="000000" w:themeColor="text1"/>
          <w:sz w:val="20"/>
          <w:szCs w:val="20"/>
          <w:vertAlign w:val="superscript"/>
          <w:lang w:val="es-ES"/>
        </w:rPr>
        <w:t>p</w:t>
      </w:r>
      <w:r w:rsidR="00282871" w:rsidRPr="00FA14DF">
        <w:rPr>
          <w:rFonts w:ascii="Arial Narrow" w:eastAsiaTheme="majorEastAsia" w:hAnsi="Arial Narrow" w:cs="Arial"/>
          <w:b/>
          <w:bCs/>
          <w:color w:val="000000" w:themeColor="text1"/>
          <w:sz w:val="20"/>
          <w:szCs w:val="20"/>
          <w:lang w:val="es-ES"/>
        </w:rPr>
        <w:t xml:space="preserve"> – 2025)</w:t>
      </w:r>
    </w:p>
    <w:p w14:paraId="17A80A7C" w14:textId="73473AE0" w:rsidR="000A647E" w:rsidRDefault="0085503F"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13B5AC92" wp14:editId="4F9552DB">
            <wp:extent cx="5028593" cy="3494637"/>
            <wp:effectExtent l="0" t="0" r="635" b="0"/>
            <wp:docPr id="130946802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68027" name="Imagen 13094680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98355" cy="3543118"/>
                    </a:xfrm>
                    <a:prstGeom prst="rect">
                      <a:avLst/>
                    </a:prstGeom>
                  </pic:spPr>
                </pic:pic>
              </a:graphicData>
            </a:graphic>
          </wp:inline>
        </w:drawing>
      </w:r>
    </w:p>
    <w:p w14:paraId="2C9CDC0B" w14:textId="77777777" w:rsidR="00C22E70" w:rsidRDefault="00C22E70" w:rsidP="00960EAB">
      <w:pPr>
        <w:spacing w:after="160" w:line="276" w:lineRule="auto"/>
        <w:jc w:val="center"/>
        <w:rPr>
          <w:rFonts w:ascii="Arial Narrow" w:eastAsiaTheme="majorEastAsia" w:hAnsi="Arial Narrow" w:cs="Arial"/>
          <w:color w:val="000000" w:themeColor="text1"/>
          <w:sz w:val="20"/>
          <w:szCs w:val="20"/>
          <w:lang w:val="es-CO"/>
        </w:rPr>
      </w:pPr>
    </w:p>
    <w:p w14:paraId="0DF9F846" w14:textId="77777777" w:rsidR="00C22E70" w:rsidRDefault="00C22E70" w:rsidP="00960EAB">
      <w:pPr>
        <w:spacing w:after="160" w:line="276" w:lineRule="auto"/>
        <w:jc w:val="center"/>
        <w:rPr>
          <w:rFonts w:ascii="Arial Narrow" w:eastAsiaTheme="majorEastAsia" w:hAnsi="Arial Narrow" w:cs="Arial"/>
          <w:color w:val="000000" w:themeColor="text1"/>
          <w:sz w:val="20"/>
          <w:szCs w:val="20"/>
          <w:lang w:val="es-CO"/>
        </w:rPr>
      </w:pPr>
    </w:p>
    <w:p w14:paraId="71E99482" w14:textId="77777777" w:rsidR="00C22E70" w:rsidRPr="00FA14DF" w:rsidRDefault="00C22E70" w:rsidP="00960EAB">
      <w:pPr>
        <w:spacing w:after="160" w:line="276" w:lineRule="auto"/>
        <w:jc w:val="center"/>
        <w:rPr>
          <w:rFonts w:ascii="Arial Narrow" w:eastAsiaTheme="majorEastAsia" w:hAnsi="Arial Narrow" w:cs="Arial"/>
          <w:color w:val="000000" w:themeColor="text1"/>
          <w:sz w:val="20"/>
          <w:szCs w:val="20"/>
          <w:lang w:val="es-CO"/>
        </w:rPr>
      </w:pPr>
    </w:p>
    <w:p w14:paraId="2B2BFC4A" w14:textId="77777777" w:rsidR="00282871" w:rsidRPr="00FA14DF" w:rsidRDefault="00282871" w:rsidP="00960EAB">
      <w:pPr>
        <w:spacing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13. Variación anual de los ingresos nominales y contribución por tipo de ingresos, según subsector servicios</w:t>
      </w:r>
    </w:p>
    <w:p w14:paraId="517A6EC9"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Total nacional</w:t>
      </w:r>
    </w:p>
    <w:p w14:paraId="60F8EEEF" w14:textId="13388836" w:rsidR="00282871" w:rsidRPr="00FA14DF" w:rsidRDefault="00F66374"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Junio</w:t>
      </w:r>
      <w:r w:rsidR="00282871" w:rsidRPr="00FA14DF">
        <w:rPr>
          <w:rFonts w:ascii="Arial Narrow" w:eastAsiaTheme="majorEastAsia" w:hAnsi="Arial Narrow" w:cs="Arial"/>
          <w:b/>
          <w:bCs/>
          <w:color w:val="000000" w:themeColor="text1"/>
          <w:sz w:val="20"/>
          <w:szCs w:val="20"/>
          <w:lang w:val="es-ES"/>
        </w:rPr>
        <w:t xml:space="preserve"> 2026</w:t>
      </w:r>
      <w:r w:rsidR="00282871" w:rsidRPr="00FA14DF">
        <w:rPr>
          <w:rFonts w:ascii="Arial Narrow" w:eastAsiaTheme="majorEastAsia" w:hAnsi="Arial Narrow" w:cs="Arial"/>
          <w:b/>
          <w:bCs/>
          <w:color w:val="000000" w:themeColor="text1"/>
          <w:sz w:val="20"/>
          <w:szCs w:val="20"/>
          <w:vertAlign w:val="superscript"/>
          <w:lang w:val="es-ES"/>
        </w:rPr>
        <w:t>p</w:t>
      </w:r>
      <w:r w:rsidR="00282871" w:rsidRPr="00FA14DF">
        <w:rPr>
          <w:rFonts w:ascii="Arial Narrow" w:eastAsiaTheme="majorEastAsia" w:hAnsi="Arial Narrow" w:cs="Arial"/>
          <w:b/>
          <w:bCs/>
          <w:color w:val="000000" w:themeColor="text1"/>
          <w:sz w:val="20"/>
          <w:szCs w:val="20"/>
          <w:lang w:val="es-ES"/>
        </w:rPr>
        <w:t xml:space="preserve"> / </w:t>
      </w:r>
      <w:r w:rsidRPr="00FA14DF">
        <w:rPr>
          <w:rFonts w:ascii="Arial Narrow" w:eastAsiaTheme="majorEastAsia" w:hAnsi="Arial Narrow" w:cs="Arial"/>
          <w:b/>
          <w:bCs/>
          <w:color w:val="000000" w:themeColor="text1"/>
          <w:sz w:val="20"/>
          <w:szCs w:val="20"/>
          <w:lang w:val="es-ES"/>
        </w:rPr>
        <w:t>juni</w:t>
      </w:r>
      <w:r w:rsidR="00282871" w:rsidRPr="00FA14DF">
        <w:rPr>
          <w:rFonts w:ascii="Arial Narrow" w:eastAsiaTheme="majorEastAsia" w:hAnsi="Arial Narrow" w:cs="Arial"/>
          <w:b/>
          <w:bCs/>
          <w:color w:val="000000" w:themeColor="text1"/>
          <w:sz w:val="20"/>
          <w:szCs w:val="20"/>
          <w:lang w:val="es-ES"/>
        </w:rPr>
        <w:t>o 2025</w:t>
      </w:r>
    </w:p>
    <w:p w14:paraId="48F31F77" w14:textId="15E7342D" w:rsidR="00282871" w:rsidRPr="00FA14DF" w:rsidRDefault="00D64D7A"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61C96DCC" wp14:editId="6FC5D5F0">
            <wp:extent cx="5251009" cy="3959347"/>
            <wp:effectExtent l="0" t="0" r="0" b="3175"/>
            <wp:docPr id="114542513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25135" name="Imagen 11454251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86932" cy="3986434"/>
                    </a:xfrm>
                    <a:prstGeom prst="rect">
                      <a:avLst/>
                    </a:prstGeom>
                  </pic:spPr>
                </pic:pic>
              </a:graphicData>
            </a:graphic>
          </wp:inline>
        </w:drawing>
      </w:r>
    </w:p>
    <w:p w14:paraId="320AED80" w14:textId="77777777" w:rsidR="00282871" w:rsidRPr="00A15225" w:rsidRDefault="00282871" w:rsidP="00960EAB">
      <w:pPr>
        <w:numPr>
          <w:ilvl w:val="0"/>
          <w:numId w:val="21"/>
        </w:numPr>
        <w:spacing w:after="160" w:line="276" w:lineRule="auto"/>
        <w:jc w:val="both"/>
        <w:rPr>
          <w:rFonts w:ascii="Arial Narrow" w:eastAsiaTheme="majorEastAsia" w:hAnsi="Arial Narrow" w:cs="Arial"/>
          <w:b/>
          <w:bCs/>
          <w:color w:val="000000" w:themeColor="text1"/>
          <w:sz w:val="20"/>
          <w:szCs w:val="20"/>
          <w:lang w:val="es-CO"/>
        </w:rPr>
      </w:pPr>
      <w:r w:rsidRPr="00A15225">
        <w:rPr>
          <w:rFonts w:ascii="Arial Narrow" w:eastAsiaTheme="majorEastAsia" w:hAnsi="Arial Narrow" w:cs="Arial"/>
          <w:b/>
          <w:bCs/>
          <w:color w:val="000000" w:themeColor="text1"/>
          <w:sz w:val="20"/>
          <w:szCs w:val="20"/>
          <w:lang w:val="es-CO"/>
        </w:rPr>
        <w:t>Índice de precios al consumidor (IPC)</w:t>
      </w:r>
    </w:p>
    <w:p w14:paraId="411D12B2" w14:textId="77777777" w:rsidR="00282871" w:rsidRPr="00A15225" w:rsidRDefault="009D10A5" w:rsidP="000A647E">
      <w:pPr>
        <w:spacing w:after="160" w:line="276" w:lineRule="auto"/>
        <w:jc w:val="both"/>
        <w:rPr>
          <w:rFonts w:ascii="Arial Narrow" w:eastAsiaTheme="majorEastAsia" w:hAnsi="Arial Narrow" w:cs="Arial"/>
          <w:color w:val="000000" w:themeColor="text1"/>
          <w:sz w:val="20"/>
          <w:szCs w:val="20"/>
          <w:lang w:val="es-CO"/>
        </w:rPr>
      </w:pPr>
      <w:r w:rsidRPr="00A15225">
        <w:rPr>
          <w:rFonts w:ascii="Arial Narrow" w:eastAsiaTheme="majorEastAsia" w:hAnsi="Arial Narrow" w:cs="Arial"/>
          <w:color w:val="000000" w:themeColor="text1"/>
          <w:sz w:val="20"/>
          <w:szCs w:val="20"/>
          <w:lang w:val="es-CO"/>
        </w:rPr>
        <w:t>E</w:t>
      </w:r>
      <w:r w:rsidR="00282871" w:rsidRPr="00A15225">
        <w:rPr>
          <w:rFonts w:ascii="Arial Narrow" w:eastAsiaTheme="majorEastAsia" w:hAnsi="Arial Narrow" w:cs="Arial"/>
          <w:color w:val="000000" w:themeColor="text1"/>
          <w:sz w:val="20"/>
          <w:szCs w:val="20"/>
          <w:lang w:val="es-CO"/>
        </w:rPr>
        <w:t>l IPC mide la evolución del costo promedio de una canasta de bienes y servicios representativa del consumo final de los hogares, expresado en relación con un período base.</w:t>
      </w:r>
    </w:p>
    <w:p w14:paraId="13631E38" w14:textId="77777777" w:rsidR="00B34E2F" w:rsidRPr="00B34E2F" w:rsidRDefault="00B34E2F" w:rsidP="00B34E2F">
      <w:pPr>
        <w:spacing w:after="160" w:line="276" w:lineRule="auto"/>
        <w:jc w:val="both"/>
        <w:rPr>
          <w:rFonts w:ascii="Arial Narrow" w:eastAsiaTheme="majorEastAsia" w:hAnsi="Arial Narrow" w:cs="Arial"/>
          <w:color w:val="000000" w:themeColor="text1"/>
          <w:sz w:val="20"/>
          <w:szCs w:val="20"/>
          <w:lang w:val="es-CO"/>
        </w:rPr>
      </w:pPr>
      <w:r w:rsidRPr="00B34E2F">
        <w:rPr>
          <w:rFonts w:ascii="Arial Narrow" w:eastAsiaTheme="majorEastAsia" w:hAnsi="Arial Narrow" w:cs="Arial"/>
          <w:color w:val="000000" w:themeColor="text1"/>
          <w:sz w:val="20"/>
          <w:szCs w:val="20"/>
          <w:lang w:val="es-CO"/>
        </w:rPr>
        <w:t>En agosto de 2026 la variación mensual del IPC fue 0,39%, la variación año corrido fue 5,35% y la anual 6,24%.</w:t>
      </w:r>
    </w:p>
    <w:p w14:paraId="5C8AFEDE" w14:textId="77777777" w:rsidR="00B34E2F" w:rsidRPr="00B34E2F" w:rsidRDefault="00B34E2F" w:rsidP="00B34E2F">
      <w:pPr>
        <w:spacing w:after="160" w:line="276" w:lineRule="auto"/>
        <w:jc w:val="both"/>
        <w:rPr>
          <w:rFonts w:ascii="Arial Narrow" w:eastAsiaTheme="majorEastAsia" w:hAnsi="Arial Narrow" w:cs="Arial"/>
          <w:color w:val="000000" w:themeColor="text1"/>
          <w:sz w:val="20"/>
          <w:szCs w:val="20"/>
          <w:lang w:val="es-CO"/>
        </w:rPr>
      </w:pPr>
      <w:r w:rsidRPr="00B34E2F">
        <w:rPr>
          <w:rFonts w:ascii="Arial Narrow" w:eastAsiaTheme="majorEastAsia" w:hAnsi="Arial Narrow" w:cs="Arial"/>
          <w:color w:val="000000" w:themeColor="text1"/>
          <w:sz w:val="20"/>
          <w:szCs w:val="20"/>
          <w:lang w:val="es-CO"/>
        </w:rPr>
        <w:t>En agosto de 2026 la variación anual del IPC fue 6,24%, es decir, 1,14 puntos porcentuales mayor que la reportada en el mismo periodo del año anterior, cuando fue de 5,10%.</w:t>
      </w:r>
    </w:p>
    <w:p w14:paraId="5FBC78BF" w14:textId="5B607126" w:rsidR="00705411" w:rsidRDefault="00282871" w:rsidP="00705411">
      <w:pPr>
        <w:spacing w:after="160" w:line="276" w:lineRule="auto"/>
        <w:jc w:val="both"/>
        <w:rPr>
          <w:rFonts w:ascii="Arial Narrow" w:eastAsiaTheme="majorEastAsia" w:hAnsi="Arial Narrow" w:cs="Arial"/>
          <w:color w:val="000000" w:themeColor="text1"/>
          <w:sz w:val="20"/>
          <w:szCs w:val="20"/>
          <w:lang w:val="es-CO"/>
        </w:rPr>
      </w:pPr>
      <w:r w:rsidRPr="00A15225">
        <w:rPr>
          <w:rFonts w:ascii="Arial Narrow" w:eastAsiaTheme="majorEastAsia" w:hAnsi="Arial Narrow" w:cs="Arial"/>
          <w:color w:val="000000" w:themeColor="text1"/>
          <w:sz w:val="20"/>
          <w:szCs w:val="20"/>
          <w:lang w:val="es-CO"/>
        </w:rPr>
        <w:t xml:space="preserve">En el mes de </w:t>
      </w:r>
      <w:r w:rsidR="00B34E2F" w:rsidRPr="00B34E2F">
        <w:rPr>
          <w:rFonts w:ascii="Arial Narrow" w:eastAsiaTheme="majorEastAsia" w:hAnsi="Arial Narrow" w:cs="Arial"/>
          <w:color w:val="000000" w:themeColor="text1"/>
          <w:sz w:val="20"/>
          <w:szCs w:val="20"/>
          <w:lang w:val="es-CO"/>
        </w:rPr>
        <w:t>agosto</w:t>
      </w:r>
      <w:r w:rsidRPr="00A15225">
        <w:rPr>
          <w:rFonts w:ascii="Arial Narrow" w:eastAsiaTheme="majorEastAsia" w:hAnsi="Arial Narrow" w:cs="Arial"/>
          <w:color w:val="000000" w:themeColor="text1"/>
          <w:sz w:val="20"/>
          <w:szCs w:val="20"/>
          <w:lang w:val="es-CO"/>
        </w:rPr>
        <w:t xml:space="preserve"> de 2026, el IPC registró una variación de 0,</w:t>
      </w:r>
      <w:r w:rsidR="00B34E2F" w:rsidRPr="00B34E2F">
        <w:rPr>
          <w:rFonts w:ascii="Arial Narrow" w:eastAsiaTheme="majorEastAsia" w:hAnsi="Arial Narrow" w:cs="Arial"/>
          <w:color w:val="000000" w:themeColor="text1"/>
          <w:sz w:val="20"/>
          <w:szCs w:val="20"/>
          <w:lang w:val="es-CO"/>
        </w:rPr>
        <w:t>39</w:t>
      </w:r>
      <w:r w:rsidRPr="00A15225">
        <w:rPr>
          <w:rFonts w:ascii="Arial Narrow" w:eastAsiaTheme="majorEastAsia" w:hAnsi="Arial Narrow" w:cs="Arial"/>
          <w:color w:val="000000" w:themeColor="text1"/>
          <w:sz w:val="20"/>
          <w:szCs w:val="20"/>
          <w:lang w:val="es-CO"/>
        </w:rPr>
        <w:t xml:space="preserve">% en comparación con </w:t>
      </w:r>
      <w:r w:rsidR="00B34E2F" w:rsidRPr="00B34E2F">
        <w:rPr>
          <w:rFonts w:ascii="Arial Narrow" w:eastAsiaTheme="majorEastAsia" w:hAnsi="Arial Narrow" w:cs="Arial"/>
          <w:color w:val="000000" w:themeColor="text1"/>
          <w:sz w:val="20"/>
          <w:szCs w:val="20"/>
          <w:lang w:val="es-CO"/>
        </w:rPr>
        <w:t>julio</w:t>
      </w:r>
      <w:r w:rsidRPr="00A15225">
        <w:rPr>
          <w:rFonts w:ascii="Arial Narrow" w:eastAsiaTheme="majorEastAsia" w:hAnsi="Arial Narrow" w:cs="Arial"/>
          <w:color w:val="000000" w:themeColor="text1"/>
          <w:sz w:val="20"/>
          <w:szCs w:val="20"/>
          <w:lang w:val="es-CO"/>
        </w:rPr>
        <w:t xml:space="preserve"> de 2026, </w:t>
      </w:r>
      <w:r w:rsidR="00B34E2F" w:rsidRPr="00B34E2F">
        <w:rPr>
          <w:rFonts w:ascii="Arial Narrow" w:eastAsiaTheme="majorEastAsia" w:hAnsi="Arial Narrow" w:cs="Arial"/>
          <w:color w:val="000000" w:themeColor="text1"/>
          <w:sz w:val="20"/>
          <w:szCs w:val="20"/>
          <w:lang w:val="es-CO"/>
        </w:rPr>
        <w:t>siete</w:t>
      </w:r>
      <w:r w:rsidRPr="00A15225">
        <w:rPr>
          <w:rFonts w:ascii="Arial Narrow" w:eastAsiaTheme="majorEastAsia" w:hAnsi="Arial Narrow" w:cs="Arial"/>
          <w:color w:val="000000" w:themeColor="text1"/>
          <w:sz w:val="20"/>
          <w:szCs w:val="20"/>
          <w:lang w:val="es-CO"/>
        </w:rPr>
        <w:t xml:space="preserve"> divisiones se ubicaron por encima del promedio nacional (0,</w:t>
      </w:r>
      <w:r w:rsidR="00B34E2F" w:rsidRPr="00B34E2F">
        <w:rPr>
          <w:rFonts w:ascii="Arial Narrow" w:eastAsiaTheme="majorEastAsia" w:hAnsi="Arial Narrow" w:cs="Arial"/>
          <w:color w:val="000000" w:themeColor="text1"/>
          <w:sz w:val="20"/>
          <w:szCs w:val="20"/>
          <w:lang w:val="es-CO"/>
        </w:rPr>
        <w:t xml:space="preserve">39%): Recreación y cultura (0,89%), Información y comunicación (0,81%), Alimentos y bebidas no alcohólicas (0,71%), Bienes y servicios diversos (0,52%), Bebidas alcohólicas y tabaco (0,41%), </w:t>
      </w:r>
      <w:r w:rsidRPr="00A15225">
        <w:rPr>
          <w:rFonts w:ascii="Arial Narrow" w:eastAsiaTheme="majorEastAsia" w:hAnsi="Arial Narrow" w:cs="Arial"/>
          <w:color w:val="000000" w:themeColor="text1"/>
          <w:sz w:val="20"/>
          <w:szCs w:val="20"/>
          <w:lang w:val="es-CO"/>
        </w:rPr>
        <w:t>Muebles, artículos para el hogar y para la conservación ordinaria del hogar (0,</w:t>
      </w:r>
      <w:r w:rsidR="00B34E2F" w:rsidRPr="00B34E2F">
        <w:rPr>
          <w:rFonts w:ascii="Arial Narrow" w:eastAsiaTheme="majorEastAsia" w:hAnsi="Arial Narrow" w:cs="Arial"/>
          <w:color w:val="000000" w:themeColor="text1"/>
          <w:sz w:val="20"/>
          <w:szCs w:val="20"/>
          <w:lang w:val="es-CO"/>
        </w:rPr>
        <w:t>40%) y, por último, Salud (0,40%).</w:t>
      </w:r>
      <w:r w:rsidR="001A7231" w:rsidRPr="00A15225">
        <w:rPr>
          <w:rFonts w:ascii="Arial Narrow" w:eastAsiaTheme="majorEastAsia" w:hAnsi="Arial Narrow" w:cs="Arial"/>
          <w:color w:val="000000" w:themeColor="text1"/>
          <w:sz w:val="20"/>
          <w:szCs w:val="20"/>
          <w:lang w:val="es-CO"/>
        </w:rPr>
        <w:t xml:space="preserve"> Por debajo se ubicaron: </w:t>
      </w:r>
      <w:r w:rsidR="00B34E2F" w:rsidRPr="00B34E2F">
        <w:rPr>
          <w:rFonts w:ascii="Arial Narrow" w:eastAsiaTheme="majorEastAsia" w:hAnsi="Arial Narrow" w:cs="Arial"/>
          <w:color w:val="000000" w:themeColor="text1"/>
          <w:sz w:val="20"/>
          <w:szCs w:val="20"/>
          <w:lang w:val="es-CO"/>
        </w:rPr>
        <w:t>Alojamiento, agua, electricidad, gas y otros combustibles (0,38%), Restaurantes y hoteles (0,33%), Educación (0,02%), Transporte (0,01%) y, por último, Prendas de vestir y calzado (-0,14%)</w:t>
      </w:r>
      <w:r w:rsidR="00F004C4" w:rsidRPr="00A15225">
        <w:rPr>
          <w:rFonts w:ascii="Arial Narrow" w:eastAsiaTheme="majorEastAsia" w:hAnsi="Arial Narrow" w:cs="Arial"/>
          <w:color w:val="000000" w:themeColor="text1"/>
          <w:sz w:val="20"/>
          <w:szCs w:val="20"/>
          <w:lang w:val="es-CO"/>
        </w:rPr>
        <w:t xml:space="preserve"> </w:t>
      </w:r>
      <w:sdt>
        <w:sdtPr>
          <w:rPr>
            <w:rFonts w:ascii="Arial Narrow" w:eastAsiaTheme="majorEastAsia" w:hAnsi="Arial Narrow" w:cs="Arial"/>
            <w:color w:val="000000" w:themeColor="text1"/>
            <w:sz w:val="20"/>
            <w:szCs w:val="20"/>
            <w:lang w:val="es-CO"/>
          </w:rPr>
          <w:id w:val="-1075816034"/>
          <w:citation/>
        </w:sdtPr>
        <w:sdtEndPr/>
        <w:sdtContent>
          <w:r w:rsidR="00F004C4" w:rsidRPr="00A15225">
            <w:rPr>
              <w:rFonts w:ascii="Arial Narrow" w:eastAsiaTheme="majorEastAsia" w:hAnsi="Arial Narrow" w:cs="Arial"/>
              <w:color w:val="000000" w:themeColor="text1"/>
              <w:sz w:val="20"/>
              <w:szCs w:val="20"/>
              <w:lang w:val="es-CO"/>
            </w:rPr>
            <w:fldChar w:fldCharType="begin"/>
          </w:r>
          <w:r w:rsidR="00F004C4" w:rsidRPr="00A15225">
            <w:rPr>
              <w:rFonts w:ascii="Arial Narrow" w:eastAsiaTheme="majorEastAsia" w:hAnsi="Arial Narrow" w:cs="Arial"/>
              <w:color w:val="000000" w:themeColor="text1"/>
              <w:sz w:val="20"/>
              <w:szCs w:val="20"/>
              <w:lang w:val="es-CO"/>
            </w:rPr>
            <w:instrText xml:space="preserve">CITATION http \l 9226 </w:instrText>
          </w:r>
          <w:r w:rsidR="00F004C4" w:rsidRPr="00A15225">
            <w:rPr>
              <w:rFonts w:ascii="Arial Narrow" w:eastAsiaTheme="majorEastAsia" w:hAnsi="Arial Narrow" w:cs="Arial"/>
              <w:color w:val="000000" w:themeColor="text1"/>
              <w:sz w:val="20"/>
              <w:szCs w:val="20"/>
              <w:lang w:val="es-CO"/>
            </w:rPr>
            <w:fldChar w:fldCharType="separate"/>
          </w:r>
          <w:r w:rsidR="002C4DEF" w:rsidRPr="00A15225">
            <w:rPr>
              <w:rFonts w:ascii="Arial Narrow" w:eastAsiaTheme="majorEastAsia" w:hAnsi="Arial Narrow" w:cs="Arial"/>
              <w:noProof/>
              <w:color w:val="000000" w:themeColor="text1"/>
              <w:sz w:val="20"/>
              <w:szCs w:val="20"/>
              <w:lang w:val="es-CO"/>
            </w:rPr>
            <w:t>(DANE, IPC, 2026)</w:t>
          </w:r>
          <w:r w:rsidR="00F004C4" w:rsidRPr="00A15225">
            <w:rPr>
              <w:rFonts w:ascii="Arial Narrow" w:eastAsiaTheme="majorEastAsia" w:hAnsi="Arial Narrow" w:cs="Arial"/>
              <w:color w:val="000000" w:themeColor="text1"/>
              <w:sz w:val="20"/>
              <w:szCs w:val="20"/>
              <w:lang w:val="es-CO"/>
            </w:rPr>
            <w:fldChar w:fldCharType="end"/>
          </w:r>
        </w:sdtContent>
      </w:sdt>
      <w:r w:rsidRPr="00A15225">
        <w:rPr>
          <w:rFonts w:ascii="Arial Narrow" w:eastAsiaTheme="majorEastAsia" w:hAnsi="Arial Narrow" w:cs="Arial"/>
          <w:color w:val="000000" w:themeColor="text1"/>
          <w:sz w:val="20"/>
          <w:szCs w:val="20"/>
          <w:lang w:val="es-CO"/>
        </w:rPr>
        <w:t>.</w:t>
      </w:r>
    </w:p>
    <w:p w14:paraId="7F4BA1FF" w14:textId="77777777" w:rsidR="00BD029F" w:rsidRDefault="00BD029F" w:rsidP="00B34E2F">
      <w:pPr>
        <w:spacing w:after="160" w:line="276" w:lineRule="auto"/>
        <w:jc w:val="both"/>
        <w:rPr>
          <w:rFonts w:ascii="Arial Narrow" w:eastAsiaTheme="majorEastAsia" w:hAnsi="Arial Narrow" w:cs="Arial"/>
          <w:color w:val="000000" w:themeColor="text1"/>
          <w:sz w:val="20"/>
          <w:szCs w:val="20"/>
          <w:lang w:val="es-CO"/>
        </w:rPr>
      </w:pPr>
    </w:p>
    <w:p w14:paraId="3B014253" w14:textId="66A19420" w:rsidR="00282871" w:rsidRPr="00A15225" w:rsidRDefault="00282871" w:rsidP="00705411">
      <w:pPr>
        <w:spacing w:after="160" w:line="276" w:lineRule="auto"/>
        <w:jc w:val="center"/>
        <w:rPr>
          <w:rFonts w:ascii="Arial Narrow" w:eastAsiaTheme="majorEastAsia" w:hAnsi="Arial Narrow" w:cs="Arial"/>
          <w:color w:val="000000" w:themeColor="text1"/>
          <w:sz w:val="20"/>
          <w:szCs w:val="20"/>
          <w:lang w:val="es-CO"/>
        </w:rPr>
      </w:pPr>
      <w:r w:rsidRPr="00A15225">
        <w:rPr>
          <w:rFonts w:ascii="Arial Narrow" w:eastAsiaTheme="majorEastAsia" w:hAnsi="Arial Narrow" w:cs="Arial"/>
          <w:b/>
          <w:bCs/>
          <w:color w:val="000000" w:themeColor="text1"/>
          <w:sz w:val="20"/>
          <w:szCs w:val="20"/>
          <w:lang w:val="es-CO"/>
        </w:rPr>
        <w:lastRenderedPageBreak/>
        <w:t>Ilustración 14. Variación IPC mensual, año corrido y anual</w:t>
      </w:r>
    </w:p>
    <w:p w14:paraId="3A5A365B" w14:textId="77777777" w:rsidR="00282871" w:rsidRPr="00A15225"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A15225">
        <w:rPr>
          <w:rFonts w:ascii="Arial Narrow" w:eastAsiaTheme="majorEastAsia" w:hAnsi="Arial Narrow" w:cs="Arial"/>
          <w:b/>
          <w:bCs/>
          <w:color w:val="000000" w:themeColor="text1"/>
          <w:sz w:val="20"/>
          <w:szCs w:val="20"/>
          <w:lang w:val="es-ES"/>
        </w:rPr>
        <w:t>Total Nacional</w:t>
      </w:r>
    </w:p>
    <w:p w14:paraId="31E4107C" w14:textId="597D93C0" w:rsidR="00282871" w:rsidRPr="00A15225" w:rsidRDefault="006D7887" w:rsidP="00960EAB">
      <w:pPr>
        <w:spacing w:line="276" w:lineRule="auto"/>
        <w:jc w:val="both"/>
        <w:rPr>
          <w:rFonts w:ascii="Arial Narrow" w:eastAsiaTheme="majorEastAsia" w:hAnsi="Arial Narrow" w:cs="Arial"/>
          <w:b/>
          <w:bCs/>
          <w:color w:val="000000" w:themeColor="text1"/>
          <w:sz w:val="20"/>
          <w:szCs w:val="20"/>
          <w:lang w:val="es-ES"/>
        </w:rPr>
      </w:pPr>
      <w:r>
        <w:rPr>
          <w:rFonts w:ascii="Arial Narrow" w:eastAsiaTheme="majorEastAsia" w:hAnsi="Arial Narrow" w:cs="Arial"/>
          <w:b/>
          <w:bCs/>
          <w:color w:val="000000" w:themeColor="text1"/>
          <w:sz w:val="20"/>
          <w:szCs w:val="20"/>
          <w:lang w:val="es-ES"/>
        </w:rPr>
        <w:t>Agosto</w:t>
      </w:r>
      <w:r w:rsidR="00282871" w:rsidRPr="00A15225">
        <w:rPr>
          <w:rFonts w:ascii="Arial Narrow" w:eastAsiaTheme="majorEastAsia" w:hAnsi="Arial Narrow" w:cs="Arial"/>
          <w:b/>
          <w:bCs/>
          <w:color w:val="000000" w:themeColor="text1"/>
          <w:sz w:val="20"/>
          <w:szCs w:val="20"/>
          <w:lang w:val="es-ES"/>
        </w:rPr>
        <w:t xml:space="preserve"> 2025 - 2026</w:t>
      </w:r>
    </w:p>
    <w:p w14:paraId="15592D35" w14:textId="451D2645" w:rsidR="00282871" w:rsidRPr="00A15225" w:rsidRDefault="006D7887" w:rsidP="00960EAB">
      <w:pPr>
        <w:spacing w:after="160" w:line="276" w:lineRule="auto"/>
        <w:jc w:val="center"/>
        <w:rPr>
          <w:rFonts w:ascii="Arial Narrow" w:eastAsiaTheme="majorEastAsia" w:hAnsi="Arial Narrow" w:cs="Arial"/>
          <w:color w:val="000000" w:themeColor="text1"/>
          <w:sz w:val="20"/>
          <w:szCs w:val="20"/>
          <w:lang w:val="es-CO"/>
        </w:rPr>
      </w:pPr>
      <w:r>
        <w:rPr>
          <w:rFonts w:ascii="Arial" w:eastAsia="Tahoma" w:hAnsi="Arial" w:cs="Arial"/>
          <w:noProof/>
          <w:color w:val="000000" w:themeColor="text1"/>
          <w:sz w:val="20"/>
          <w:szCs w:val="20"/>
        </w:rPr>
        <w:drawing>
          <wp:inline distT="0" distB="0" distL="0" distR="0" wp14:anchorId="2E8D5EBC" wp14:editId="3A5DEED0">
            <wp:extent cx="3929204" cy="2214456"/>
            <wp:effectExtent l="0" t="0" r="0" b="0"/>
            <wp:docPr id="17646146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14648" name="Imagen 17646146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41005" cy="2221107"/>
                    </a:xfrm>
                    <a:prstGeom prst="rect">
                      <a:avLst/>
                    </a:prstGeom>
                  </pic:spPr>
                </pic:pic>
              </a:graphicData>
            </a:graphic>
          </wp:inline>
        </w:drawing>
      </w:r>
    </w:p>
    <w:p w14:paraId="1927FAA9" w14:textId="77777777" w:rsidR="00282871" w:rsidRPr="00A15225" w:rsidRDefault="00282871" w:rsidP="00960EAB">
      <w:pPr>
        <w:spacing w:line="276" w:lineRule="auto"/>
        <w:jc w:val="center"/>
        <w:rPr>
          <w:rFonts w:ascii="Arial Narrow" w:eastAsiaTheme="majorEastAsia" w:hAnsi="Arial Narrow" w:cs="Arial"/>
          <w:color w:val="000000" w:themeColor="text1"/>
          <w:sz w:val="20"/>
          <w:szCs w:val="20"/>
          <w:lang w:val="es-CO"/>
        </w:rPr>
      </w:pPr>
      <w:r w:rsidRPr="00A15225">
        <w:rPr>
          <w:rFonts w:ascii="Arial Narrow" w:eastAsiaTheme="majorEastAsia" w:hAnsi="Arial Narrow" w:cs="Arial"/>
          <w:b/>
          <w:bCs/>
          <w:color w:val="000000" w:themeColor="text1"/>
          <w:sz w:val="20"/>
          <w:szCs w:val="20"/>
          <w:lang w:val="es-CO"/>
        </w:rPr>
        <w:t>Ilustración 15. IPC Variación y contribución mensual</w:t>
      </w:r>
    </w:p>
    <w:p w14:paraId="2DC7E5E9" w14:textId="77777777" w:rsidR="00282871" w:rsidRPr="00A15225"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A15225">
        <w:rPr>
          <w:rFonts w:ascii="Arial Narrow" w:eastAsiaTheme="majorEastAsia" w:hAnsi="Arial Narrow" w:cs="Arial"/>
          <w:b/>
          <w:bCs/>
          <w:color w:val="000000" w:themeColor="text1"/>
          <w:sz w:val="20"/>
          <w:szCs w:val="20"/>
          <w:lang w:val="es-ES"/>
        </w:rPr>
        <w:t>Según divisiones de gasto</w:t>
      </w:r>
    </w:p>
    <w:p w14:paraId="68CBDE2E" w14:textId="5FAEE44B" w:rsidR="00282871" w:rsidRPr="00FA14DF" w:rsidRDefault="006D7887" w:rsidP="00960EAB">
      <w:pPr>
        <w:spacing w:line="276" w:lineRule="auto"/>
        <w:jc w:val="both"/>
        <w:rPr>
          <w:rFonts w:ascii="Arial Narrow" w:eastAsiaTheme="majorEastAsia" w:hAnsi="Arial Narrow" w:cs="Arial"/>
          <w:b/>
          <w:bCs/>
          <w:color w:val="000000" w:themeColor="text1"/>
          <w:sz w:val="20"/>
          <w:szCs w:val="20"/>
          <w:lang w:val="es-ES"/>
        </w:rPr>
      </w:pPr>
      <w:r>
        <w:rPr>
          <w:rFonts w:ascii="Arial Narrow" w:eastAsiaTheme="majorEastAsia" w:hAnsi="Arial Narrow" w:cs="Arial"/>
          <w:b/>
          <w:bCs/>
          <w:color w:val="000000" w:themeColor="text1"/>
          <w:sz w:val="20"/>
          <w:szCs w:val="20"/>
          <w:lang w:val="es-ES"/>
        </w:rPr>
        <w:t>Agosto</w:t>
      </w:r>
      <w:r w:rsidR="00282871" w:rsidRPr="00A15225">
        <w:rPr>
          <w:rFonts w:ascii="Arial Narrow" w:eastAsiaTheme="majorEastAsia" w:hAnsi="Arial Narrow" w:cs="Arial"/>
          <w:b/>
          <w:bCs/>
          <w:color w:val="000000" w:themeColor="text1"/>
          <w:sz w:val="20"/>
          <w:szCs w:val="20"/>
          <w:lang w:val="es-ES"/>
        </w:rPr>
        <w:t xml:space="preserve"> 2025 - 2026</w:t>
      </w:r>
    </w:p>
    <w:p w14:paraId="70176FF0" w14:textId="070E978F" w:rsidR="00282871" w:rsidRPr="00FA14DF" w:rsidRDefault="004A10FD" w:rsidP="00960EAB">
      <w:pPr>
        <w:spacing w:after="160" w:line="276" w:lineRule="auto"/>
        <w:jc w:val="center"/>
        <w:rPr>
          <w:rFonts w:ascii="Arial Narrow" w:eastAsiaTheme="majorEastAsia" w:hAnsi="Arial Narrow" w:cs="Arial"/>
          <w:color w:val="000000" w:themeColor="text1"/>
          <w:sz w:val="20"/>
          <w:szCs w:val="20"/>
          <w:lang w:val="es-CO"/>
        </w:rPr>
      </w:pPr>
      <w:r>
        <w:rPr>
          <w:rFonts w:ascii="Arial" w:hAnsi="Arial" w:cs="Arial"/>
          <w:noProof/>
          <w:sz w:val="20"/>
          <w:szCs w:val="20"/>
        </w:rPr>
        <w:drawing>
          <wp:inline distT="0" distB="0" distL="0" distR="0" wp14:anchorId="5C6850B7" wp14:editId="548EDD27">
            <wp:extent cx="5612130" cy="2069465"/>
            <wp:effectExtent l="0" t="0" r="1270" b="635"/>
            <wp:docPr id="18232589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58992" name="Imagen 1823258992"/>
                    <pic:cNvPicPr/>
                  </pic:nvPicPr>
                  <pic:blipFill rotWithShape="1">
                    <a:blip r:embed="rId22">
                      <a:extLst>
                        <a:ext uri="{28A0092B-C50C-407E-A947-70E740481C1C}">
                          <a14:useLocalDpi xmlns:a14="http://schemas.microsoft.com/office/drawing/2010/main" val="0"/>
                        </a:ext>
                      </a:extLst>
                    </a:blip>
                    <a:srcRect t="2140"/>
                    <a:stretch>
                      <a:fillRect/>
                    </a:stretch>
                  </pic:blipFill>
                  <pic:spPr bwMode="auto">
                    <a:xfrm>
                      <a:off x="0" y="0"/>
                      <a:ext cx="5612130" cy="2069465"/>
                    </a:xfrm>
                    <a:prstGeom prst="rect">
                      <a:avLst/>
                    </a:prstGeom>
                    <a:ln>
                      <a:noFill/>
                    </a:ln>
                    <a:extLst>
                      <a:ext uri="{53640926-AAD7-44D8-BBD7-CCE9431645EC}">
                        <a14:shadowObscured xmlns:a14="http://schemas.microsoft.com/office/drawing/2010/main"/>
                      </a:ext>
                    </a:extLst>
                  </pic:spPr>
                </pic:pic>
              </a:graphicData>
            </a:graphic>
          </wp:inline>
        </w:drawing>
      </w:r>
    </w:p>
    <w:p w14:paraId="4E2E333D" w14:textId="4E5FC33C" w:rsidR="00282871" w:rsidRPr="00FA14DF" w:rsidRDefault="009A54AE" w:rsidP="000A647E">
      <w:pPr>
        <w:spacing w:after="160" w:line="276" w:lineRule="auto"/>
        <w:jc w:val="both"/>
        <w:rPr>
          <w:rFonts w:ascii="Arial Narrow" w:eastAsiaTheme="majorEastAsia" w:hAnsi="Arial Narrow" w:cs="Arial"/>
          <w:color w:val="000000" w:themeColor="text1"/>
          <w:sz w:val="20"/>
          <w:szCs w:val="20"/>
          <w:lang w:val="es-CO"/>
        </w:rPr>
      </w:pPr>
      <w:r w:rsidRPr="009A54AE">
        <w:rPr>
          <w:rFonts w:ascii="Arial Narrow" w:eastAsiaTheme="majorEastAsia" w:hAnsi="Arial Narrow" w:cs="Arial"/>
          <w:color w:val="000000" w:themeColor="text1"/>
          <w:sz w:val="20"/>
          <w:szCs w:val="20"/>
          <w:lang w:val="es-CO"/>
        </w:rPr>
        <w:t xml:space="preserve">Con base en el reporte oficial del DANE para el mes de </w:t>
      </w:r>
      <w:r w:rsidR="004A10FD" w:rsidRPr="004A10FD">
        <w:rPr>
          <w:rFonts w:ascii="Arial Narrow" w:eastAsiaTheme="majorEastAsia" w:hAnsi="Arial Narrow" w:cs="Arial"/>
          <w:color w:val="000000" w:themeColor="text1"/>
          <w:sz w:val="20"/>
          <w:szCs w:val="20"/>
          <w:lang w:val="es-CO"/>
        </w:rPr>
        <w:t>agosto</w:t>
      </w:r>
      <w:r w:rsidRPr="009A54AE">
        <w:rPr>
          <w:rFonts w:ascii="Arial Narrow" w:eastAsiaTheme="majorEastAsia" w:hAnsi="Arial Narrow" w:cs="Arial"/>
          <w:color w:val="000000" w:themeColor="text1"/>
          <w:sz w:val="20"/>
          <w:szCs w:val="20"/>
          <w:lang w:val="es-CO"/>
        </w:rPr>
        <w:t xml:space="preserve"> de 2026 (Ilustraciones 14 y 15), se evidencia que la inflación acumulada anual se </w:t>
      </w:r>
      <w:r w:rsidR="004A10FD" w:rsidRPr="004A10FD">
        <w:rPr>
          <w:rFonts w:ascii="Arial Narrow" w:eastAsiaTheme="majorEastAsia" w:hAnsi="Arial Narrow" w:cs="Arial"/>
          <w:color w:val="000000" w:themeColor="text1"/>
          <w:sz w:val="20"/>
          <w:szCs w:val="20"/>
          <w:lang w:val="es-CO"/>
        </w:rPr>
        <w:t>aceleró al</w:t>
      </w:r>
      <w:r w:rsidRPr="009A54AE">
        <w:rPr>
          <w:rFonts w:ascii="Arial Narrow" w:eastAsiaTheme="majorEastAsia" w:hAnsi="Arial Narrow" w:cs="Arial"/>
          <w:color w:val="000000" w:themeColor="text1"/>
          <w:sz w:val="20"/>
          <w:szCs w:val="20"/>
          <w:lang w:val="es-CO"/>
        </w:rPr>
        <w:t xml:space="preserve"> 6,</w:t>
      </w:r>
      <w:r w:rsidR="004A10FD" w:rsidRPr="004A10FD">
        <w:rPr>
          <w:rFonts w:ascii="Arial Narrow" w:eastAsiaTheme="majorEastAsia" w:hAnsi="Arial Narrow" w:cs="Arial"/>
          <w:color w:val="000000" w:themeColor="text1"/>
          <w:sz w:val="20"/>
          <w:szCs w:val="20"/>
          <w:lang w:val="es-CO"/>
        </w:rPr>
        <w:t>24</w:t>
      </w:r>
      <w:r w:rsidRPr="009A54AE">
        <w:rPr>
          <w:rFonts w:ascii="Arial Narrow" w:eastAsiaTheme="majorEastAsia" w:hAnsi="Arial Narrow" w:cs="Arial"/>
          <w:color w:val="000000" w:themeColor="text1"/>
          <w:sz w:val="20"/>
          <w:szCs w:val="20"/>
          <w:lang w:val="es-CO"/>
        </w:rPr>
        <w:t xml:space="preserve">%, generando un entorno de seguimiento continuo sobre los costos de los insumos en el mercado nacional. Para la ejecución del contrato cuyo objeto es </w:t>
      </w:r>
      <w:r w:rsidR="004A10FD" w:rsidRPr="004A10FD">
        <w:rPr>
          <w:rFonts w:ascii="Arial Narrow" w:eastAsiaTheme="majorEastAsia" w:hAnsi="Arial Narrow" w:cs="Arial"/>
          <w:b/>
          <w:bCs/>
          <w:i/>
          <w:iCs/>
          <w:color w:val="000000" w:themeColor="text1"/>
          <w:sz w:val="20"/>
          <w:szCs w:val="20"/>
          <w:lang w:val="es-CO"/>
        </w:rPr>
        <w:t>“</w:t>
      </w:r>
      <w:r w:rsidRPr="009A54AE">
        <w:rPr>
          <w:rFonts w:ascii="Arial Narrow" w:eastAsiaTheme="majorEastAsia" w:hAnsi="Arial Narrow" w:cs="Arial"/>
          <w:b/>
          <w:bCs/>
          <w:i/>
          <w:iCs/>
          <w:color w:val="000000" w:themeColor="text1"/>
          <w:sz w:val="20"/>
          <w:szCs w:val="20"/>
          <w:lang w:val="es-CO"/>
        </w:rPr>
        <w:t>CONSTRUCCIÓN DE PLACA HUELLAS Y OBRAS DE ARTE EN DIFERENTES PUNTOS CRÍTICOS DE LA ZONA RURAL DEL MUNICIPIO DE ATACO TOLIMA</w:t>
      </w:r>
      <w:r w:rsidR="004A10FD" w:rsidRPr="004A10FD">
        <w:rPr>
          <w:rFonts w:ascii="Arial Narrow" w:eastAsiaTheme="majorEastAsia" w:hAnsi="Arial Narrow" w:cs="Arial"/>
          <w:b/>
          <w:bCs/>
          <w:i/>
          <w:iCs/>
          <w:color w:val="000000" w:themeColor="text1"/>
          <w:sz w:val="20"/>
          <w:szCs w:val="20"/>
          <w:lang w:val="es-CO"/>
        </w:rPr>
        <w:t>”</w:t>
      </w:r>
      <w:r w:rsidR="004A10FD" w:rsidRPr="004A10FD">
        <w:rPr>
          <w:rFonts w:ascii="Arial Narrow" w:eastAsiaTheme="majorEastAsia" w:hAnsi="Arial Narrow" w:cs="Arial"/>
          <w:color w:val="000000" w:themeColor="text1"/>
          <w:sz w:val="20"/>
          <w:szCs w:val="20"/>
          <w:lang w:val="es-CO"/>
        </w:rPr>
        <w:t>,</w:t>
      </w:r>
      <w:r w:rsidRPr="009A54AE">
        <w:rPr>
          <w:rFonts w:ascii="Arial Narrow" w:eastAsiaTheme="majorEastAsia" w:hAnsi="Arial Narrow" w:cs="Arial"/>
          <w:color w:val="000000" w:themeColor="text1"/>
          <w:sz w:val="20"/>
          <w:szCs w:val="20"/>
          <w:lang w:val="es-CO"/>
        </w:rPr>
        <w:t xml:space="preserve"> las divisiones de gasto que impactan directamente la estructura operativa y de costos del proyecto son</w:t>
      </w:r>
      <w:r w:rsidR="00282871" w:rsidRPr="00FA14DF">
        <w:rPr>
          <w:rFonts w:ascii="Arial Narrow" w:eastAsiaTheme="majorEastAsia" w:hAnsi="Arial Narrow" w:cs="Arial"/>
          <w:color w:val="000000" w:themeColor="text1"/>
          <w:sz w:val="20"/>
          <w:szCs w:val="20"/>
          <w:lang w:val="es-CO"/>
        </w:rPr>
        <w:t>:</w:t>
      </w:r>
    </w:p>
    <w:p w14:paraId="5D70781C" w14:textId="640D9DA8" w:rsidR="00282871" w:rsidRPr="00FA14DF" w:rsidRDefault="00282871" w:rsidP="000A647E">
      <w:pPr>
        <w:numPr>
          <w:ilvl w:val="0"/>
          <w:numId w:val="21"/>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Alojamiento, agua, electricidad, gas y otros combustibles (0,</w:t>
      </w:r>
      <w:r w:rsidR="004A10FD">
        <w:rPr>
          <w:rFonts w:ascii="Arial Narrow" w:eastAsiaTheme="majorEastAsia" w:hAnsi="Arial Narrow" w:cs="Arial"/>
          <w:b/>
          <w:bCs/>
          <w:color w:val="000000" w:themeColor="text1"/>
          <w:sz w:val="20"/>
          <w:szCs w:val="20"/>
          <w:lang w:val="es-CO"/>
        </w:rPr>
        <w:t>38</w:t>
      </w:r>
      <w:r w:rsidRPr="00FA14DF">
        <w:rPr>
          <w:rFonts w:ascii="Arial Narrow" w:eastAsiaTheme="majorEastAsia" w:hAnsi="Arial Narrow" w:cs="Arial"/>
          <w:b/>
          <w:bCs/>
          <w:color w:val="000000" w:themeColor="text1"/>
          <w:sz w:val="20"/>
          <w:szCs w:val="20"/>
          <w:lang w:val="es-CO"/>
        </w:rPr>
        <w:t>%):</w:t>
      </w:r>
      <w:r w:rsidRPr="00FA14DF">
        <w:rPr>
          <w:rFonts w:ascii="Arial Narrow" w:eastAsiaTheme="majorEastAsia" w:hAnsi="Arial Narrow" w:cs="Arial"/>
          <w:color w:val="000000" w:themeColor="text1"/>
          <w:sz w:val="20"/>
          <w:szCs w:val="20"/>
          <w:lang w:val="es-CO"/>
        </w:rPr>
        <w:t xml:space="preserve"> </w:t>
      </w:r>
      <w:r w:rsidR="009A54AE" w:rsidRPr="009A54AE">
        <w:rPr>
          <w:rFonts w:ascii="Arial Narrow" w:eastAsiaTheme="majorEastAsia" w:hAnsi="Arial Narrow" w:cs="Arial"/>
          <w:color w:val="000000" w:themeColor="text1"/>
          <w:sz w:val="20"/>
          <w:szCs w:val="20"/>
          <w:lang w:val="es-CO"/>
        </w:rPr>
        <w:t xml:space="preserve">Registró </w:t>
      </w:r>
      <w:r w:rsidR="00660F87" w:rsidRPr="00660F87">
        <w:rPr>
          <w:rFonts w:ascii="Arial Narrow" w:eastAsiaTheme="majorEastAsia" w:hAnsi="Arial Narrow" w:cs="Arial"/>
          <w:color w:val="000000" w:themeColor="text1"/>
          <w:sz w:val="20"/>
          <w:szCs w:val="20"/>
          <w:lang w:val="es-CO"/>
        </w:rPr>
        <w:t>una</w:t>
      </w:r>
      <w:r w:rsidR="009A54AE" w:rsidRPr="009A54AE">
        <w:rPr>
          <w:rFonts w:ascii="Arial Narrow" w:eastAsiaTheme="majorEastAsia" w:hAnsi="Arial Narrow" w:cs="Arial"/>
          <w:color w:val="000000" w:themeColor="text1"/>
          <w:sz w:val="20"/>
          <w:szCs w:val="20"/>
          <w:lang w:val="es-CO"/>
        </w:rPr>
        <w:t xml:space="preserve"> variación mensual </w:t>
      </w:r>
      <w:r w:rsidR="00660F87" w:rsidRPr="00660F87">
        <w:rPr>
          <w:rFonts w:ascii="Arial Narrow" w:eastAsiaTheme="majorEastAsia" w:hAnsi="Arial Narrow" w:cs="Arial"/>
          <w:color w:val="000000" w:themeColor="text1"/>
          <w:sz w:val="20"/>
          <w:szCs w:val="20"/>
          <w:lang w:val="es-CO"/>
        </w:rPr>
        <w:t>del 0,38%</w:t>
      </w:r>
      <w:r w:rsidR="009A54AE" w:rsidRPr="009A54AE">
        <w:rPr>
          <w:rFonts w:ascii="Arial Narrow" w:eastAsiaTheme="majorEastAsia" w:hAnsi="Arial Narrow" w:cs="Arial"/>
          <w:color w:val="000000" w:themeColor="text1"/>
          <w:sz w:val="20"/>
          <w:szCs w:val="20"/>
          <w:lang w:val="es-CO"/>
        </w:rPr>
        <w:t xml:space="preserve"> en </w:t>
      </w:r>
      <w:r w:rsidR="00660F87" w:rsidRPr="00660F87">
        <w:rPr>
          <w:rFonts w:ascii="Arial Narrow" w:eastAsiaTheme="majorEastAsia" w:hAnsi="Arial Narrow" w:cs="Arial"/>
          <w:color w:val="000000" w:themeColor="text1"/>
          <w:sz w:val="20"/>
          <w:szCs w:val="20"/>
          <w:lang w:val="es-CO"/>
        </w:rPr>
        <w:t>agosto</w:t>
      </w:r>
      <w:r w:rsidR="009A54AE" w:rsidRPr="009A54AE">
        <w:rPr>
          <w:rFonts w:ascii="Arial Narrow" w:eastAsiaTheme="majorEastAsia" w:hAnsi="Arial Narrow" w:cs="Arial"/>
          <w:color w:val="000000" w:themeColor="text1"/>
          <w:sz w:val="20"/>
          <w:szCs w:val="20"/>
          <w:lang w:val="es-CO"/>
        </w:rPr>
        <w:t xml:space="preserve"> de 2026 y </w:t>
      </w:r>
      <w:r w:rsidR="00660F87" w:rsidRPr="00660F87">
        <w:rPr>
          <w:rFonts w:ascii="Arial Narrow" w:eastAsiaTheme="majorEastAsia" w:hAnsi="Arial Narrow" w:cs="Arial"/>
          <w:color w:val="000000" w:themeColor="text1"/>
          <w:sz w:val="20"/>
          <w:szCs w:val="20"/>
          <w:lang w:val="es-CO"/>
        </w:rPr>
        <w:t>representa</w:t>
      </w:r>
      <w:r w:rsidR="009A54AE" w:rsidRPr="009A54AE">
        <w:rPr>
          <w:rFonts w:ascii="Arial Narrow" w:eastAsiaTheme="majorEastAsia" w:hAnsi="Arial Narrow" w:cs="Arial"/>
          <w:color w:val="000000" w:themeColor="text1"/>
          <w:sz w:val="20"/>
          <w:szCs w:val="20"/>
          <w:lang w:val="es-CO"/>
        </w:rPr>
        <w:t xml:space="preserve"> el mayor peso dentro de la canasta del IPC (33,12%). En el marco de la construcción de infraestructura vial en zona rural dispersa, este rubro indexa directamente los costos del suministro de agua y </w:t>
      </w:r>
      <w:r w:rsidR="00660F87" w:rsidRPr="00660F87">
        <w:rPr>
          <w:rFonts w:ascii="Arial Narrow" w:eastAsiaTheme="majorEastAsia" w:hAnsi="Arial Narrow" w:cs="Arial"/>
          <w:color w:val="000000" w:themeColor="text1"/>
          <w:sz w:val="20"/>
          <w:szCs w:val="20"/>
          <w:lang w:val="es-CO"/>
        </w:rPr>
        <w:t>servicios</w:t>
      </w:r>
      <w:r w:rsidR="009A54AE" w:rsidRPr="009A54AE">
        <w:rPr>
          <w:rFonts w:ascii="Arial Narrow" w:eastAsiaTheme="majorEastAsia" w:hAnsi="Arial Narrow" w:cs="Arial"/>
          <w:color w:val="000000" w:themeColor="text1"/>
          <w:sz w:val="20"/>
          <w:szCs w:val="20"/>
          <w:lang w:val="es-CO"/>
        </w:rPr>
        <w:t xml:space="preserve"> para la elaboración de concretos in situ. </w:t>
      </w:r>
      <w:r w:rsidR="00660F87" w:rsidRPr="00660F87">
        <w:rPr>
          <w:rFonts w:ascii="Arial Narrow" w:eastAsiaTheme="majorEastAsia" w:hAnsi="Arial Narrow" w:cs="Arial"/>
          <w:color w:val="000000" w:themeColor="text1"/>
          <w:sz w:val="20"/>
          <w:szCs w:val="20"/>
          <w:lang w:val="es-CO"/>
        </w:rPr>
        <w:t>Asimismo, impacta de manera indirecta la cadena logística de los frentes de trabajo dispersos</w:t>
      </w:r>
      <w:r w:rsidRPr="00FA14DF">
        <w:rPr>
          <w:rFonts w:ascii="Arial Narrow" w:eastAsiaTheme="majorEastAsia" w:hAnsi="Arial Narrow" w:cs="Arial"/>
          <w:color w:val="000000" w:themeColor="text1"/>
          <w:sz w:val="20"/>
          <w:szCs w:val="20"/>
          <w:lang w:val="es-CO"/>
        </w:rPr>
        <w:t>.</w:t>
      </w:r>
    </w:p>
    <w:p w14:paraId="3EBCB8EB" w14:textId="24609ACA" w:rsidR="00282871" w:rsidRPr="00FA14DF" w:rsidRDefault="00282871" w:rsidP="000A647E">
      <w:pPr>
        <w:numPr>
          <w:ilvl w:val="0"/>
          <w:numId w:val="21"/>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lastRenderedPageBreak/>
        <w:t>Transporte (0,</w:t>
      </w:r>
      <w:r w:rsidR="00660F87">
        <w:rPr>
          <w:rFonts w:ascii="Arial Narrow" w:eastAsiaTheme="majorEastAsia" w:hAnsi="Arial Narrow" w:cs="Arial"/>
          <w:b/>
          <w:bCs/>
          <w:color w:val="000000" w:themeColor="text1"/>
          <w:sz w:val="20"/>
          <w:szCs w:val="20"/>
          <w:lang w:val="es-CO"/>
        </w:rPr>
        <w:t>01</w:t>
      </w:r>
      <w:r w:rsidRPr="00FA14DF">
        <w:rPr>
          <w:rFonts w:ascii="Arial Narrow" w:eastAsiaTheme="majorEastAsia" w:hAnsi="Arial Narrow" w:cs="Arial"/>
          <w:b/>
          <w:bCs/>
          <w:color w:val="000000" w:themeColor="text1"/>
          <w:sz w:val="20"/>
          <w:szCs w:val="20"/>
          <w:lang w:val="es-CO"/>
        </w:rPr>
        <w:t>%):</w:t>
      </w:r>
      <w:r w:rsidRPr="00FA14DF">
        <w:rPr>
          <w:rFonts w:ascii="Arial Narrow" w:eastAsiaTheme="majorEastAsia" w:hAnsi="Arial Narrow" w:cs="Arial"/>
          <w:color w:val="000000" w:themeColor="text1"/>
          <w:sz w:val="20"/>
          <w:szCs w:val="20"/>
          <w:lang w:val="es-CO"/>
        </w:rPr>
        <w:t xml:space="preserve"> </w:t>
      </w:r>
      <w:r w:rsidR="00017012" w:rsidRPr="00017012">
        <w:rPr>
          <w:rFonts w:ascii="Arial Narrow" w:eastAsiaTheme="majorEastAsia" w:hAnsi="Arial Narrow" w:cs="Arial"/>
          <w:color w:val="000000" w:themeColor="text1"/>
          <w:sz w:val="20"/>
          <w:szCs w:val="20"/>
          <w:lang w:val="es-CO"/>
        </w:rPr>
        <w:t>Constituye</w:t>
      </w:r>
      <w:r w:rsidR="00E00F29" w:rsidRPr="00E00F29">
        <w:rPr>
          <w:rFonts w:ascii="Arial Narrow" w:eastAsiaTheme="majorEastAsia" w:hAnsi="Arial Narrow" w:cs="Arial"/>
          <w:color w:val="000000" w:themeColor="text1"/>
          <w:sz w:val="20"/>
          <w:szCs w:val="20"/>
          <w:lang w:val="es-CO"/>
        </w:rPr>
        <w:t xml:space="preserve"> el segundo componente de mayor ponderación en el IPC nacional (12,93%). Para las obras de ingeniería civil en el municipio de Ataco, esta división es crítica dentro de la matriz de costos directos e indirectos. La geografía del municipio y la dispersión de los puntos críticos exigen el transporte constante de altos volúmenes de materiales de construcción: excavación y subbase granula</w:t>
      </w:r>
      <w:r w:rsidR="00050C7B">
        <w:rPr>
          <w:rFonts w:ascii="Arial Narrow" w:eastAsiaTheme="majorEastAsia" w:hAnsi="Arial Narrow" w:cs="Arial"/>
          <w:color w:val="000000" w:themeColor="text1"/>
          <w:sz w:val="20"/>
          <w:szCs w:val="20"/>
          <w:lang w:val="es-CO"/>
        </w:rPr>
        <w:t>r</w:t>
      </w:r>
      <w:r w:rsidR="00E00F29" w:rsidRPr="00E00F29">
        <w:rPr>
          <w:rFonts w:ascii="Arial Narrow" w:eastAsiaTheme="majorEastAsia" w:hAnsi="Arial Narrow" w:cs="Arial"/>
          <w:color w:val="000000" w:themeColor="text1"/>
          <w:sz w:val="20"/>
          <w:szCs w:val="20"/>
          <w:lang w:val="es-CO"/>
        </w:rPr>
        <w:t>, acarreo de</w:t>
      </w:r>
      <w:r w:rsidR="00050C7B">
        <w:rPr>
          <w:rFonts w:ascii="Arial Narrow" w:eastAsiaTheme="majorEastAsia" w:hAnsi="Arial Narrow" w:cs="Arial"/>
          <w:color w:val="000000" w:themeColor="text1"/>
          <w:sz w:val="20"/>
          <w:szCs w:val="20"/>
          <w:lang w:val="es-CO"/>
        </w:rPr>
        <w:t xml:space="preserve"> </w:t>
      </w:r>
      <w:r w:rsidR="00E00F29" w:rsidRPr="00E00F29">
        <w:rPr>
          <w:rFonts w:ascii="Arial Narrow" w:eastAsiaTheme="majorEastAsia" w:hAnsi="Arial Narrow" w:cs="Arial"/>
          <w:color w:val="000000" w:themeColor="text1"/>
          <w:sz w:val="20"/>
          <w:szCs w:val="20"/>
          <w:lang w:val="es-CO"/>
        </w:rPr>
        <w:t>acero de refuerzo</w:t>
      </w:r>
      <w:r w:rsidR="00050C7B">
        <w:rPr>
          <w:rFonts w:ascii="Arial Narrow" w:eastAsiaTheme="majorEastAsia" w:hAnsi="Arial Narrow" w:cs="Arial"/>
          <w:color w:val="000000" w:themeColor="text1"/>
          <w:sz w:val="20"/>
          <w:szCs w:val="20"/>
          <w:lang w:val="es-CO"/>
        </w:rPr>
        <w:t>,</w:t>
      </w:r>
      <w:r w:rsidR="00E00F29" w:rsidRPr="00E00F29">
        <w:rPr>
          <w:rFonts w:ascii="Arial Narrow" w:eastAsiaTheme="majorEastAsia" w:hAnsi="Arial Narrow" w:cs="Arial"/>
          <w:color w:val="000000" w:themeColor="text1"/>
          <w:sz w:val="20"/>
          <w:szCs w:val="20"/>
          <w:lang w:val="es-CO"/>
        </w:rPr>
        <w:t xml:space="preserve"> </w:t>
      </w:r>
      <w:r w:rsidR="00017012" w:rsidRPr="00017012">
        <w:rPr>
          <w:rFonts w:ascii="Arial Narrow" w:eastAsiaTheme="majorEastAsia" w:hAnsi="Arial Narrow" w:cs="Arial"/>
          <w:color w:val="000000" w:themeColor="text1"/>
          <w:sz w:val="20"/>
          <w:szCs w:val="20"/>
          <w:lang w:val="es-CO"/>
        </w:rPr>
        <w:t>tuberías Novafort</w:t>
      </w:r>
      <w:r w:rsidR="00E00F29" w:rsidRPr="00E00F29">
        <w:rPr>
          <w:rFonts w:ascii="Arial Narrow" w:eastAsiaTheme="majorEastAsia" w:hAnsi="Arial Narrow" w:cs="Arial"/>
          <w:color w:val="000000" w:themeColor="text1"/>
          <w:sz w:val="20"/>
          <w:szCs w:val="20"/>
          <w:lang w:val="es-CO"/>
        </w:rPr>
        <w:t xml:space="preserve"> y señales verticales. Esta división indexa variables sensibles como el precio del </w:t>
      </w:r>
      <w:r w:rsidR="00017012" w:rsidRPr="00017012">
        <w:rPr>
          <w:rFonts w:ascii="Arial Narrow" w:eastAsiaTheme="majorEastAsia" w:hAnsi="Arial Narrow" w:cs="Arial"/>
          <w:color w:val="000000" w:themeColor="text1"/>
          <w:sz w:val="20"/>
          <w:szCs w:val="20"/>
          <w:lang w:val="es-CO"/>
        </w:rPr>
        <w:t>combustible (</w:t>
      </w:r>
      <w:r w:rsidR="00E00F29" w:rsidRPr="00E00F29">
        <w:rPr>
          <w:rFonts w:ascii="Arial Narrow" w:eastAsiaTheme="majorEastAsia" w:hAnsi="Arial Narrow" w:cs="Arial"/>
          <w:color w:val="000000" w:themeColor="text1"/>
          <w:sz w:val="20"/>
          <w:szCs w:val="20"/>
          <w:lang w:val="es-CO"/>
        </w:rPr>
        <w:t>ACPM</w:t>
      </w:r>
      <w:r w:rsidR="00017012" w:rsidRPr="00017012">
        <w:rPr>
          <w:rFonts w:ascii="Arial Narrow" w:eastAsiaTheme="majorEastAsia" w:hAnsi="Arial Narrow" w:cs="Arial"/>
          <w:color w:val="000000" w:themeColor="text1"/>
          <w:sz w:val="20"/>
          <w:szCs w:val="20"/>
          <w:lang w:val="es-CO"/>
        </w:rPr>
        <w:t>),</w:t>
      </w:r>
      <w:r w:rsidR="00E00F29" w:rsidRPr="00E00F29">
        <w:rPr>
          <w:rFonts w:ascii="Arial Narrow" w:eastAsiaTheme="majorEastAsia" w:hAnsi="Arial Narrow" w:cs="Arial"/>
          <w:color w:val="000000" w:themeColor="text1"/>
          <w:sz w:val="20"/>
          <w:szCs w:val="20"/>
          <w:lang w:val="es-CO"/>
        </w:rPr>
        <w:t xml:space="preserve"> fletes de maquinaria pesada/volquetas, repuestos y </w:t>
      </w:r>
      <w:r w:rsidR="00017012" w:rsidRPr="00017012">
        <w:rPr>
          <w:rFonts w:ascii="Arial Narrow" w:eastAsiaTheme="majorEastAsia" w:hAnsi="Arial Narrow" w:cs="Arial"/>
          <w:color w:val="000000" w:themeColor="text1"/>
          <w:sz w:val="20"/>
          <w:szCs w:val="20"/>
          <w:lang w:val="es-CO"/>
        </w:rPr>
        <w:t xml:space="preserve">el </w:t>
      </w:r>
      <w:r w:rsidR="00E00F29" w:rsidRPr="00E00F29">
        <w:rPr>
          <w:rFonts w:ascii="Arial Narrow" w:eastAsiaTheme="majorEastAsia" w:hAnsi="Arial Narrow" w:cs="Arial"/>
          <w:color w:val="000000" w:themeColor="text1"/>
          <w:sz w:val="20"/>
          <w:szCs w:val="20"/>
          <w:lang w:val="es-CO"/>
        </w:rPr>
        <w:t>mantenimiento del parque automotor destinado a la logística rural</w:t>
      </w:r>
      <w:r w:rsidRPr="00FA14DF">
        <w:rPr>
          <w:rFonts w:ascii="Arial Narrow" w:eastAsiaTheme="majorEastAsia" w:hAnsi="Arial Narrow" w:cs="Arial"/>
          <w:color w:val="000000" w:themeColor="text1"/>
          <w:sz w:val="20"/>
          <w:szCs w:val="20"/>
          <w:lang w:val="es-CO"/>
        </w:rPr>
        <w:t>.</w:t>
      </w:r>
    </w:p>
    <w:p w14:paraId="241DCD96" w14:textId="75D6CBD3" w:rsidR="003048E2" w:rsidRPr="00A15225" w:rsidRDefault="00282871" w:rsidP="00A15225">
      <w:pPr>
        <w:pStyle w:val="Ttulo3"/>
        <w:numPr>
          <w:ilvl w:val="2"/>
          <w:numId w:val="29"/>
        </w:numPr>
        <w:spacing w:line="276" w:lineRule="auto"/>
        <w:ind w:left="1134" w:hanging="708"/>
        <w:rPr>
          <w:rFonts w:ascii="Arial Narrow" w:eastAsiaTheme="majorEastAsia" w:hAnsi="Arial Narrow" w:cs="Tahoma"/>
          <w:b/>
          <w:bCs/>
          <w:color w:val="000000" w:themeColor="text1"/>
          <w:sz w:val="20"/>
          <w:szCs w:val="20"/>
          <w:lang w:val="es-CO" w:eastAsia="es-MX"/>
        </w:rPr>
      </w:pPr>
      <w:bookmarkStart w:id="38" w:name="_Toc232528801"/>
      <w:bookmarkStart w:id="39" w:name="_Toc233813306"/>
      <w:bookmarkStart w:id="40" w:name="_Toc235025243"/>
      <w:bookmarkStart w:id="41" w:name="_Toc237185593"/>
      <w:bookmarkStart w:id="42" w:name="_Toc238484002"/>
      <w:bookmarkStart w:id="43" w:name="_Toc239865573"/>
      <w:r w:rsidRPr="00FA14DF">
        <w:rPr>
          <w:rFonts w:ascii="Arial Narrow" w:eastAsiaTheme="majorEastAsia" w:hAnsi="Arial Narrow" w:cs="Tahoma"/>
          <w:b/>
          <w:bCs/>
          <w:color w:val="000000" w:themeColor="text1"/>
          <w:sz w:val="20"/>
          <w:szCs w:val="20"/>
          <w:lang w:val="es-CO" w:eastAsia="es-MX"/>
        </w:rPr>
        <w:t>Análisis Económico del Mercado Local y Regional</w:t>
      </w:r>
      <w:bookmarkEnd w:id="38"/>
      <w:bookmarkEnd w:id="39"/>
      <w:bookmarkEnd w:id="40"/>
      <w:bookmarkEnd w:id="41"/>
      <w:bookmarkEnd w:id="42"/>
      <w:bookmarkEnd w:id="43"/>
    </w:p>
    <w:p w14:paraId="7901F1B9" w14:textId="08EBD21A" w:rsidR="00282871" w:rsidRPr="00FA14DF" w:rsidRDefault="00A15225" w:rsidP="000A647E">
      <w:pPr>
        <w:spacing w:after="160" w:line="276" w:lineRule="auto"/>
        <w:jc w:val="both"/>
        <w:rPr>
          <w:rFonts w:ascii="Arial Narrow" w:eastAsiaTheme="majorEastAsia" w:hAnsi="Arial Narrow" w:cs="Arial"/>
          <w:color w:val="000000" w:themeColor="text1"/>
          <w:sz w:val="20"/>
          <w:szCs w:val="20"/>
          <w:lang w:val="es-CO"/>
        </w:rPr>
      </w:pPr>
      <w:r>
        <w:rPr>
          <w:rFonts w:ascii="Arial Narrow" w:eastAsiaTheme="majorEastAsia" w:hAnsi="Arial Narrow" w:cs="Arial"/>
          <w:color w:val="000000" w:themeColor="text1"/>
          <w:sz w:val="20"/>
          <w:szCs w:val="20"/>
          <w:lang w:val="es-CO"/>
        </w:rPr>
        <w:br/>
      </w:r>
      <w:r w:rsidR="00282871" w:rsidRPr="00FA14DF">
        <w:rPr>
          <w:rFonts w:ascii="Arial Narrow" w:eastAsiaTheme="majorEastAsia" w:hAnsi="Arial Narrow" w:cs="Arial"/>
          <w:color w:val="000000" w:themeColor="text1"/>
          <w:sz w:val="20"/>
          <w:szCs w:val="20"/>
          <w:lang w:val="es-CO"/>
        </w:rPr>
        <w:t xml:space="preserve">Para evaluar la capacidad, solidez y estructura competitiva del mercado proveedor del sector de la construcción </w:t>
      </w:r>
      <w:r w:rsidR="004A6148" w:rsidRPr="00FA14DF">
        <w:rPr>
          <w:rFonts w:ascii="Arial Narrow" w:eastAsiaTheme="majorEastAsia" w:hAnsi="Arial Narrow" w:cs="Arial"/>
          <w:color w:val="000000" w:themeColor="text1"/>
          <w:sz w:val="20"/>
          <w:szCs w:val="20"/>
          <w:lang w:val="es-CO"/>
        </w:rPr>
        <w:t>de</w:t>
      </w:r>
      <w:r w:rsidR="00282871" w:rsidRPr="00FA14DF">
        <w:rPr>
          <w:rFonts w:ascii="Arial Narrow" w:eastAsiaTheme="majorEastAsia" w:hAnsi="Arial Narrow" w:cs="Arial"/>
          <w:color w:val="000000" w:themeColor="text1"/>
          <w:sz w:val="20"/>
          <w:szCs w:val="20"/>
          <w:lang w:val="es-CO"/>
        </w:rPr>
        <w:t xml:space="preserve"> infraestructura </w:t>
      </w:r>
      <w:r w:rsidR="00892D78">
        <w:rPr>
          <w:rFonts w:ascii="Arial Narrow" w:eastAsiaTheme="majorEastAsia" w:hAnsi="Arial Narrow" w:cs="Arial"/>
          <w:color w:val="000000" w:themeColor="text1"/>
          <w:sz w:val="20"/>
          <w:szCs w:val="20"/>
          <w:lang w:val="es-CO"/>
        </w:rPr>
        <w:t xml:space="preserve">de transporte </w:t>
      </w:r>
      <w:r w:rsidR="004A6148" w:rsidRPr="00FA14DF">
        <w:rPr>
          <w:rFonts w:ascii="Arial Narrow" w:eastAsiaTheme="majorEastAsia" w:hAnsi="Arial Narrow" w:cs="Arial"/>
          <w:color w:val="000000" w:themeColor="text1"/>
          <w:sz w:val="20"/>
          <w:szCs w:val="20"/>
          <w:lang w:val="es-CO"/>
        </w:rPr>
        <w:t>rural</w:t>
      </w:r>
      <w:r w:rsidR="00282871" w:rsidRPr="00FA14DF">
        <w:rPr>
          <w:rFonts w:ascii="Arial Narrow" w:eastAsiaTheme="majorEastAsia" w:hAnsi="Arial Narrow" w:cs="Arial"/>
          <w:color w:val="000000" w:themeColor="text1"/>
          <w:sz w:val="20"/>
          <w:szCs w:val="20"/>
          <w:lang w:val="es-CO"/>
        </w:rPr>
        <w:t>, se analizó el comportamiento del stock empresarial en Colombia con corte al año 2025, utilizando los registros consolidados de Confecámaras (Ver Ilustración 16).</w:t>
      </w:r>
    </w:p>
    <w:p w14:paraId="5AA3303B"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Al observar el comportamiento histórico entre 2016 y 2025, el sector de la construcción en Colombia muestra una trayectoria de resiliencia y expansión estructural notable. Tras experimentar una contracción crítica en el año 2020 producto de la emergencia sanitaria (alcanzando un piso de 73.131 unidades), el sector ha encadenado cuatro años consecutivos de crecimiento sostenido. Al cierre de 2025, el tejido empresarial de la construcción consolidó su máximo histórico registrado con 85.553 empresas activas. Este volumen demuestra la existencia de un mercado altamente competitivo, maduro y con capacidad suficiente para atender la demanda de obras civiles del país.</w:t>
      </w:r>
    </w:p>
    <w:p w14:paraId="417E222C"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Un indicador fundamental para la estructuración de requisitos habilitantes en procesos de licitación pública es el nivel de formalización jurídica de las empresas del sector. De las 85.553 organizaciones vigentes en 2025:</w:t>
      </w:r>
    </w:p>
    <w:p w14:paraId="1EF1CA8D" w14:textId="77777777" w:rsidR="00282871" w:rsidRPr="00FA14DF" w:rsidRDefault="00282871" w:rsidP="000A647E">
      <w:pPr>
        <w:pStyle w:val="Prrafodelista"/>
        <w:numPr>
          <w:ilvl w:val="0"/>
          <w:numId w:val="37"/>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Sociedades Constituidas: Corresponden a 64.724 unidades empresarialmente organizadas (aproximadamente el 75,7% del mercado), concentrando la mayor participación y reflejando estructuras operativas estables bajo esquemas de SAS, Limitadas o Consorcios.</w:t>
      </w:r>
    </w:p>
    <w:p w14:paraId="3CF45186" w14:textId="77777777" w:rsidR="00282871" w:rsidRPr="00FA14DF" w:rsidRDefault="00282871" w:rsidP="000A647E">
      <w:pPr>
        <w:pStyle w:val="Prrafodelista"/>
        <w:numPr>
          <w:ilvl w:val="0"/>
          <w:numId w:val="37"/>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Personas Naturales: Suman 20.829 registros, los cuales representan esquemas de menor envergadura o subcontratación técnica.</w:t>
      </w:r>
    </w:p>
    <w:p w14:paraId="03E85468"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Este predominio de personas jurídicas organizadas es un factor de mitigación del riesgo contractual para la administración municipal, garantizando que el mercado cuenta con oferentes estructurados corporativamente.</w:t>
      </w:r>
    </w:p>
    <w:p w14:paraId="02FABB47"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El análisis por tamaño empresarial revela que, si bien la base del sector está compuesta en un 82% por Microempresas, existe un robusto segmento corporativo consolidado:</w:t>
      </w:r>
    </w:p>
    <w:p w14:paraId="67EF4DAF" w14:textId="77777777" w:rsidR="00282871" w:rsidRPr="00FA14DF" w:rsidRDefault="00282871" w:rsidP="000A647E">
      <w:pPr>
        <w:pStyle w:val="Prrafodelista"/>
        <w:numPr>
          <w:ilvl w:val="0"/>
          <w:numId w:val="37"/>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El 14% corresponde a Pequeñas Empresas, seguidas por un 3% de Medianas Empresas y un 1% de Grandes Firmas de Ingeniería.</w:t>
      </w:r>
    </w:p>
    <w:p w14:paraId="628429EF" w14:textId="77777777" w:rsidR="00282871" w:rsidRPr="00FA14DF" w:rsidRDefault="00282871" w:rsidP="000A647E">
      <w:pPr>
        <w:pStyle w:val="Prrafodelista"/>
        <w:numPr>
          <w:ilvl w:val="0"/>
          <w:numId w:val="37"/>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En términos de generación de empleo y capacidad de nómina, el 48% de las empresas operan con plantas de 1 a 4 personas, mientras que un significativo 35% cuenta con un rango de 5 a 9 empleados, complementado por un segmento de medianas y grandes estructuras que operan con personal masivo de obra (más de 50 empleados).</w:t>
      </w:r>
    </w:p>
    <w:p w14:paraId="0349B43B"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Este panorama asegura la pluralidad de oferentes, permitiendo la concurrencia tanto de pymes locales como de firmas con amplios soportes de capital y personal.</w:t>
      </w:r>
    </w:p>
    <w:p w14:paraId="00E8F1F2" w14:textId="309D9F81" w:rsidR="000A647E"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lastRenderedPageBreak/>
        <w:t xml:space="preserve">En lo referente a la distribución geográfica y regional (indicador de la oferta que impacta de manera directa los frentes de obra en el Tolima), el </w:t>
      </w:r>
      <w:proofErr w:type="spellStart"/>
      <w:r w:rsidRPr="00FA14DF">
        <w:rPr>
          <w:rFonts w:ascii="Arial Narrow" w:eastAsiaTheme="majorEastAsia" w:hAnsi="Arial Narrow" w:cs="Arial"/>
          <w:color w:val="000000" w:themeColor="text1"/>
          <w:sz w:val="20"/>
          <w:szCs w:val="20"/>
          <w:lang w:val="es-CO"/>
        </w:rPr>
        <w:t>Power</w:t>
      </w:r>
      <w:proofErr w:type="spellEnd"/>
      <w:r w:rsidRPr="00FA14DF">
        <w:rPr>
          <w:rFonts w:ascii="Arial Narrow" w:eastAsiaTheme="majorEastAsia" w:hAnsi="Arial Narrow" w:cs="Arial"/>
          <w:color w:val="000000" w:themeColor="text1"/>
          <w:sz w:val="20"/>
          <w:szCs w:val="20"/>
          <w:lang w:val="es-CO"/>
        </w:rPr>
        <w:t xml:space="preserve"> BI expone que la Región Centro Oriente lidera la concentración con más de 37 mil empresas, seguida por la Región Eje Cafetero y Antioquia con 16 mil empresas. Para el municipio de </w:t>
      </w:r>
      <w:r w:rsidR="00C24775" w:rsidRPr="00FA14DF">
        <w:rPr>
          <w:rFonts w:ascii="Arial Narrow" w:eastAsiaTheme="majorEastAsia" w:hAnsi="Arial Narrow" w:cs="Arial"/>
          <w:color w:val="000000" w:themeColor="text1"/>
          <w:sz w:val="20"/>
          <w:szCs w:val="20"/>
          <w:lang w:val="es-CO"/>
        </w:rPr>
        <w:t>Ataco</w:t>
      </w:r>
      <w:r w:rsidRPr="00FA14DF">
        <w:rPr>
          <w:rFonts w:ascii="Arial Narrow" w:eastAsiaTheme="majorEastAsia" w:hAnsi="Arial Narrow" w:cs="Arial"/>
          <w:color w:val="000000" w:themeColor="text1"/>
          <w:sz w:val="20"/>
          <w:szCs w:val="20"/>
          <w:lang w:val="es-CO"/>
        </w:rPr>
        <w:t xml:space="preserve">, esta distribución es altamente favorable, dado que la cercanía geográfica con estos centros de la ingeniería civil (Cundinamarca, Bogotá y el eje del Viejo Caldas) dinamiza la concurrencia de proponentes, asegurando la movilidad física de activos logísticos, maquinaria pesada y personal calificado hacia la subregión del Tolima </w:t>
      </w:r>
      <w:sdt>
        <w:sdtPr>
          <w:rPr>
            <w:rFonts w:ascii="Arial Narrow" w:eastAsiaTheme="majorEastAsia" w:hAnsi="Arial Narrow" w:cs="Arial"/>
            <w:color w:val="000000" w:themeColor="text1"/>
            <w:sz w:val="20"/>
            <w:szCs w:val="20"/>
            <w:lang w:val="es-CO"/>
          </w:rPr>
          <w:id w:val="1995749573"/>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 CITATION CON26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(CONFECAMARAS,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71B6B5FE"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16.</w:t>
      </w:r>
      <w:r w:rsidRPr="00FA14DF">
        <w:rPr>
          <w:rFonts w:ascii="Arial Narrow" w:eastAsiaTheme="majorEastAsia" w:hAnsi="Arial Narrow" w:cs="Arial"/>
          <w:color w:val="000000" w:themeColor="text1"/>
          <w:sz w:val="20"/>
          <w:szCs w:val="20"/>
          <w:lang w:val="es-CO"/>
        </w:rPr>
        <w:t xml:space="preserve"> </w:t>
      </w:r>
      <w:r w:rsidRPr="00FA14DF">
        <w:rPr>
          <w:rFonts w:ascii="Arial Narrow" w:eastAsiaTheme="majorEastAsia" w:hAnsi="Arial Narrow" w:cs="Arial"/>
          <w:b/>
          <w:bCs/>
          <w:color w:val="000000" w:themeColor="text1"/>
          <w:sz w:val="20"/>
          <w:szCs w:val="20"/>
          <w:lang w:val="es-CO"/>
        </w:rPr>
        <w:t>Stock empresarial en Colombia del sector económico construcción</w:t>
      </w:r>
    </w:p>
    <w:p w14:paraId="0970D3E1"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3C6D8186" wp14:editId="78BB4F8B">
            <wp:extent cx="5296541" cy="5893806"/>
            <wp:effectExtent l="0" t="0" r="0" b="0"/>
            <wp:docPr id="4931261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26103" name="Imagen 4931261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84455" cy="5991634"/>
                    </a:xfrm>
                    <a:prstGeom prst="rect">
                      <a:avLst/>
                    </a:prstGeom>
                  </pic:spPr>
                </pic:pic>
              </a:graphicData>
            </a:graphic>
          </wp:inline>
        </w:drawing>
      </w:r>
    </w:p>
    <w:p w14:paraId="487D02EE" w14:textId="77777777" w:rsidR="00282871" w:rsidRPr="00FA14DF" w:rsidRDefault="00282871" w:rsidP="00677378">
      <w:pPr>
        <w:pStyle w:val="Ttulo3"/>
        <w:numPr>
          <w:ilvl w:val="2"/>
          <w:numId w:val="29"/>
        </w:numPr>
        <w:spacing w:line="276" w:lineRule="auto"/>
        <w:ind w:left="1134" w:hanging="708"/>
        <w:rPr>
          <w:rFonts w:ascii="Arial Narrow" w:eastAsiaTheme="majorEastAsia" w:hAnsi="Arial Narrow" w:cs="Tahoma"/>
          <w:b/>
          <w:bCs/>
          <w:color w:val="000000" w:themeColor="text1"/>
          <w:sz w:val="20"/>
          <w:szCs w:val="20"/>
          <w:lang w:val="es-CO" w:eastAsia="es-MX"/>
        </w:rPr>
      </w:pPr>
      <w:bookmarkStart w:id="44" w:name="_Toc232528802"/>
      <w:bookmarkStart w:id="45" w:name="_Toc233813307"/>
      <w:bookmarkStart w:id="46" w:name="_Toc235025244"/>
      <w:bookmarkStart w:id="47" w:name="_Toc237185594"/>
      <w:bookmarkStart w:id="48" w:name="_Toc238484003"/>
      <w:bookmarkStart w:id="49" w:name="_Toc239865574"/>
      <w:r w:rsidRPr="00FA14DF">
        <w:rPr>
          <w:rFonts w:ascii="Arial Narrow" w:eastAsiaTheme="majorEastAsia" w:hAnsi="Arial Narrow" w:cs="Tahoma"/>
          <w:b/>
          <w:bCs/>
          <w:color w:val="000000" w:themeColor="text1"/>
          <w:sz w:val="20"/>
          <w:szCs w:val="20"/>
          <w:lang w:val="es-CO" w:eastAsia="es-MX"/>
        </w:rPr>
        <w:lastRenderedPageBreak/>
        <w:t>Indicadores económicos</w:t>
      </w:r>
      <w:bookmarkEnd w:id="44"/>
      <w:bookmarkEnd w:id="45"/>
      <w:bookmarkEnd w:id="46"/>
      <w:bookmarkEnd w:id="47"/>
      <w:bookmarkEnd w:id="48"/>
      <w:bookmarkEnd w:id="49"/>
    </w:p>
    <w:p w14:paraId="7EE63408" w14:textId="31F3792D"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t xml:space="preserve">El comportamiento de los principales agregados macroeconómicos, financieros y sectoriales de Colombia con corte a </w:t>
      </w:r>
      <w:r w:rsidR="003975C4" w:rsidRPr="00FA14DF">
        <w:rPr>
          <w:rFonts w:ascii="Arial Narrow" w:eastAsiaTheme="majorEastAsia" w:hAnsi="Arial Narrow" w:cs="Arial"/>
          <w:color w:val="000000" w:themeColor="text1"/>
          <w:sz w:val="20"/>
          <w:szCs w:val="20"/>
          <w:lang w:val="es-CO"/>
        </w:rPr>
        <w:t>septiembre</w:t>
      </w:r>
      <w:r w:rsidRPr="00FA14DF">
        <w:rPr>
          <w:rFonts w:ascii="Arial Narrow" w:eastAsiaTheme="majorEastAsia" w:hAnsi="Arial Narrow" w:cs="Arial"/>
          <w:color w:val="000000" w:themeColor="text1"/>
          <w:sz w:val="20"/>
          <w:szCs w:val="20"/>
          <w:lang w:val="es-CO"/>
        </w:rPr>
        <w:t xml:space="preserve"> de 2026 consolida un panorama de </w:t>
      </w:r>
      <w:r w:rsidR="003975C4" w:rsidRPr="00FA14DF">
        <w:rPr>
          <w:rFonts w:ascii="Arial Narrow" w:eastAsiaTheme="majorEastAsia" w:hAnsi="Arial Narrow" w:cs="Arial"/>
          <w:color w:val="000000" w:themeColor="text1"/>
          <w:sz w:val="20"/>
          <w:szCs w:val="20"/>
          <w:lang w:val="es-CO"/>
        </w:rPr>
        <w:t>estabilidad, control</w:t>
      </w:r>
      <w:r w:rsidRPr="00FA14DF">
        <w:rPr>
          <w:rFonts w:ascii="Arial Narrow" w:eastAsiaTheme="majorEastAsia" w:hAnsi="Arial Narrow" w:cs="Arial"/>
          <w:color w:val="000000" w:themeColor="text1"/>
          <w:sz w:val="20"/>
          <w:szCs w:val="20"/>
          <w:lang w:val="es-CO"/>
        </w:rPr>
        <w:t xml:space="preserve"> de </w:t>
      </w:r>
      <w:r w:rsidR="003975C4" w:rsidRPr="00FA14DF">
        <w:rPr>
          <w:rFonts w:ascii="Arial Narrow" w:eastAsiaTheme="majorEastAsia" w:hAnsi="Arial Narrow" w:cs="Arial"/>
          <w:color w:val="000000" w:themeColor="text1"/>
          <w:sz w:val="20"/>
          <w:szCs w:val="20"/>
          <w:lang w:val="es-CO"/>
        </w:rPr>
        <w:t>la inflación</w:t>
      </w:r>
      <w:r w:rsidRPr="00FA14DF">
        <w:rPr>
          <w:rFonts w:ascii="Arial Narrow" w:eastAsiaTheme="majorEastAsia" w:hAnsi="Arial Narrow" w:cs="Arial"/>
          <w:color w:val="000000" w:themeColor="text1"/>
          <w:sz w:val="20"/>
          <w:szCs w:val="20"/>
          <w:lang w:val="es-CO"/>
        </w:rPr>
        <w:t xml:space="preserve"> y </w:t>
      </w:r>
      <w:r w:rsidR="003975C4" w:rsidRPr="00FA14DF">
        <w:rPr>
          <w:rFonts w:ascii="Arial Narrow" w:eastAsiaTheme="majorEastAsia" w:hAnsi="Arial Narrow" w:cs="Arial"/>
          <w:color w:val="000000" w:themeColor="text1"/>
          <w:sz w:val="20"/>
          <w:szCs w:val="20"/>
          <w:lang w:val="es-CO"/>
        </w:rPr>
        <w:t>previsibilidad económica</w:t>
      </w:r>
      <w:r w:rsidRPr="00FA14DF">
        <w:rPr>
          <w:rFonts w:ascii="Arial Narrow" w:eastAsiaTheme="majorEastAsia" w:hAnsi="Arial Narrow" w:cs="Arial"/>
          <w:color w:val="000000" w:themeColor="text1"/>
          <w:sz w:val="20"/>
          <w:szCs w:val="20"/>
          <w:lang w:val="es-CO"/>
        </w:rPr>
        <w:t xml:space="preserve"> para la contratación pública de infraestructura </w:t>
      </w:r>
      <w:r w:rsidR="00E05A99">
        <w:rPr>
          <w:rFonts w:ascii="Arial Narrow" w:eastAsiaTheme="majorEastAsia" w:hAnsi="Arial Narrow" w:cs="Arial"/>
          <w:color w:val="000000" w:themeColor="text1"/>
          <w:sz w:val="20"/>
          <w:szCs w:val="20"/>
          <w:lang w:val="es-CO"/>
        </w:rPr>
        <w:t>vial</w:t>
      </w:r>
      <w:r w:rsidR="003975C4" w:rsidRPr="00FA14DF">
        <w:rPr>
          <w:rFonts w:ascii="Arial Narrow" w:eastAsiaTheme="majorEastAsia" w:hAnsi="Arial Narrow" w:cs="Arial"/>
          <w:color w:val="000000" w:themeColor="text1"/>
          <w:sz w:val="20"/>
          <w:szCs w:val="20"/>
          <w:lang w:val="es-CO"/>
        </w:rPr>
        <w:t>.</w:t>
      </w:r>
      <w:r w:rsidRPr="00FA14DF">
        <w:rPr>
          <w:rFonts w:ascii="Arial Narrow" w:eastAsiaTheme="majorEastAsia" w:hAnsi="Arial Narrow" w:cs="Arial"/>
          <w:color w:val="000000" w:themeColor="text1"/>
          <w:sz w:val="20"/>
          <w:szCs w:val="20"/>
          <w:lang w:val="es-CO"/>
        </w:rPr>
        <w:t xml:space="preserve"> </w:t>
      </w:r>
      <w:r w:rsidR="00D0352B" w:rsidRPr="00D0352B">
        <w:rPr>
          <w:rFonts w:ascii="Arial Narrow" w:eastAsiaTheme="majorEastAsia" w:hAnsi="Arial Narrow" w:cs="Arial"/>
          <w:color w:val="000000" w:themeColor="text1"/>
          <w:sz w:val="20"/>
          <w:szCs w:val="20"/>
          <w:lang w:val="es-CO"/>
        </w:rPr>
        <w:t>A continuación, se desglosan las variables macroeconómicas clave y su incidencia directa en la estructura de costos fijos, variables y de operación para el proyecto de construcción de placa huellas y obras de arte en diferentes puntos críticos de la zona rural del municipio de Ataco</w:t>
      </w:r>
      <w:r w:rsidRPr="00FA14DF">
        <w:rPr>
          <w:rFonts w:ascii="Arial Narrow" w:eastAsiaTheme="majorEastAsia" w:hAnsi="Arial Narrow" w:cs="Arial"/>
          <w:color w:val="000000" w:themeColor="text1"/>
          <w:sz w:val="20"/>
          <w:szCs w:val="20"/>
          <w:lang w:val="es-CO"/>
        </w:rPr>
        <w:t>:</w:t>
      </w:r>
    </w:p>
    <w:p w14:paraId="6067135C" w14:textId="79390BC4" w:rsidR="00282871" w:rsidRPr="00FA14DF" w:rsidRDefault="00282871" w:rsidP="000A647E">
      <w:pPr>
        <w:numPr>
          <w:ilvl w:val="0"/>
          <w:numId w:val="26"/>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Tasa Representativa del Mercado (TRM):</w:t>
      </w:r>
      <w:r w:rsidRPr="00FA14DF">
        <w:rPr>
          <w:rFonts w:ascii="Arial Narrow" w:eastAsiaTheme="majorEastAsia" w:hAnsi="Arial Narrow" w:cs="Arial"/>
          <w:color w:val="000000" w:themeColor="text1"/>
          <w:sz w:val="20"/>
          <w:szCs w:val="20"/>
          <w:lang w:val="es-CO"/>
        </w:rPr>
        <w:t xml:space="preserve"> </w:t>
      </w:r>
      <w:r w:rsidR="001F6A89" w:rsidRPr="00FA14DF">
        <w:rPr>
          <w:rFonts w:ascii="Arial Narrow" w:eastAsiaTheme="majorEastAsia" w:hAnsi="Arial Narrow" w:cs="Arial"/>
          <w:color w:val="000000" w:themeColor="text1"/>
          <w:sz w:val="20"/>
          <w:szCs w:val="20"/>
          <w:lang w:val="es-CO"/>
        </w:rPr>
        <w:t xml:space="preserve">Se ubicó en $3.184,00 (con una variación a la baja del -0,93% o -$29,97). La estabilidad del tipo de cambio en la franja de los $3.100-$3.200 </w:t>
      </w:r>
      <w:r w:rsidR="00D93DE4" w:rsidRPr="00D93DE4">
        <w:rPr>
          <w:rFonts w:ascii="Arial Narrow" w:eastAsiaTheme="majorEastAsia" w:hAnsi="Arial Narrow" w:cs="Arial"/>
          <w:color w:val="000000" w:themeColor="text1"/>
          <w:sz w:val="20"/>
          <w:szCs w:val="20"/>
          <w:lang w:val="es-CO"/>
        </w:rPr>
        <w:t>mantiene bajo control los costos de importación de repuestos para maquinaria pesada (retroexcavadoras, motoniveladoras, rodillos compactadores), tubería especializada, aditivos para concreto y componentes de vehículos de carga pesada</w:t>
      </w:r>
      <w:r w:rsidRPr="00FA14DF">
        <w:rPr>
          <w:rFonts w:ascii="Arial Narrow" w:eastAsiaTheme="majorEastAsia" w:hAnsi="Arial Narrow" w:cs="Arial"/>
          <w:color w:val="000000" w:themeColor="text1"/>
          <w:sz w:val="20"/>
          <w:szCs w:val="20"/>
          <w:lang w:val="es-CO"/>
        </w:rPr>
        <w:t>.</w:t>
      </w:r>
    </w:p>
    <w:p w14:paraId="6D5EA562" w14:textId="579CEC29" w:rsidR="00282871" w:rsidRPr="00FA14DF" w:rsidRDefault="00282871" w:rsidP="000A647E">
      <w:pPr>
        <w:numPr>
          <w:ilvl w:val="0"/>
          <w:numId w:val="26"/>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Inflación (IPC Mensual) y UVR:</w:t>
      </w:r>
      <w:r w:rsidRPr="00FA14DF">
        <w:rPr>
          <w:rFonts w:ascii="Arial Narrow" w:eastAsiaTheme="majorEastAsia" w:hAnsi="Arial Narrow" w:cs="Arial"/>
          <w:color w:val="000000" w:themeColor="text1"/>
          <w:sz w:val="20"/>
          <w:szCs w:val="20"/>
          <w:lang w:val="es-CO"/>
        </w:rPr>
        <w:t xml:space="preserve"> El IPC mensual </w:t>
      </w:r>
      <w:r w:rsidR="0057360D" w:rsidRPr="00FA14DF">
        <w:rPr>
          <w:rFonts w:ascii="Arial Narrow" w:eastAsiaTheme="majorEastAsia" w:hAnsi="Arial Narrow" w:cs="Arial"/>
          <w:color w:val="000000" w:themeColor="text1"/>
          <w:sz w:val="20"/>
          <w:szCs w:val="20"/>
          <w:lang w:val="es-CO"/>
        </w:rPr>
        <w:t>se situó</w:t>
      </w:r>
      <w:r w:rsidRPr="00FA14DF">
        <w:rPr>
          <w:rFonts w:ascii="Arial Narrow" w:eastAsiaTheme="majorEastAsia" w:hAnsi="Arial Narrow" w:cs="Arial"/>
          <w:color w:val="000000" w:themeColor="text1"/>
          <w:sz w:val="20"/>
          <w:szCs w:val="20"/>
          <w:lang w:val="es-CO"/>
        </w:rPr>
        <w:t xml:space="preserve"> en 0,</w:t>
      </w:r>
      <w:r w:rsidR="0057360D" w:rsidRPr="00FA14DF">
        <w:rPr>
          <w:rFonts w:ascii="Arial Narrow" w:eastAsiaTheme="majorEastAsia" w:hAnsi="Arial Narrow" w:cs="Arial"/>
          <w:color w:val="000000" w:themeColor="text1"/>
          <w:sz w:val="20"/>
          <w:szCs w:val="20"/>
          <w:lang w:val="es-CO"/>
        </w:rPr>
        <w:t>17% (marcando un ajuste a la baja del -0,22%</w:t>
      </w:r>
      <w:r w:rsidRPr="00FA14DF">
        <w:rPr>
          <w:rFonts w:ascii="Arial Narrow" w:eastAsiaTheme="majorEastAsia" w:hAnsi="Arial Narrow" w:cs="Arial"/>
          <w:color w:val="000000" w:themeColor="text1"/>
          <w:sz w:val="20"/>
          <w:szCs w:val="20"/>
          <w:lang w:val="es-CO"/>
        </w:rPr>
        <w:t xml:space="preserve"> intermensual</w:t>
      </w:r>
      <w:r w:rsidR="0057360D" w:rsidRPr="00FA14DF">
        <w:rPr>
          <w:rFonts w:ascii="Arial Narrow" w:eastAsiaTheme="majorEastAsia" w:hAnsi="Arial Narrow" w:cs="Arial"/>
          <w:color w:val="000000" w:themeColor="text1"/>
          <w:sz w:val="20"/>
          <w:szCs w:val="20"/>
          <w:lang w:val="es-CO"/>
        </w:rPr>
        <w:t>,</w:t>
      </w:r>
      <w:r w:rsidRPr="00FA14DF">
        <w:rPr>
          <w:rFonts w:ascii="Arial Narrow" w:eastAsiaTheme="majorEastAsia" w:hAnsi="Arial Narrow" w:cs="Arial"/>
          <w:color w:val="000000" w:themeColor="text1"/>
          <w:sz w:val="20"/>
          <w:szCs w:val="20"/>
          <w:lang w:val="es-CO"/>
        </w:rPr>
        <w:t xml:space="preserve"> equivalente a una reducción del -</w:t>
      </w:r>
      <w:r w:rsidR="0057360D" w:rsidRPr="00FA14DF">
        <w:rPr>
          <w:rFonts w:ascii="Arial Narrow" w:eastAsiaTheme="majorEastAsia" w:hAnsi="Arial Narrow" w:cs="Arial"/>
          <w:color w:val="000000" w:themeColor="text1"/>
          <w:sz w:val="20"/>
          <w:szCs w:val="20"/>
          <w:lang w:val="es-CO"/>
        </w:rPr>
        <w:t>56,41</w:t>
      </w:r>
      <w:r w:rsidRPr="00FA14DF">
        <w:rPr>
          <w:rFonts w:ascii="Arial Narrow" w:eastAsiaTheme="majorEastAsia" w:hAnsi="Arial Narrow" w:cs="Arial"/>
          <w:color w:val="000000" w:themeColor="text1"/>
          <w:sz w:val="20"/>
          <w:szCs w:val="20"/>
          <w:lang w:val="es-CO"/>
        </w:rPr>
        <w:t xml:space="preserve">% en </w:t>
      </w:r>
      <w:r w:rsidR="0057360D" w:rsidRPr="00FA14DF">
        <w:rPr>
          <w:rFonts w:ascii="Arial Narrow" w:eastAsiaTheme="majorEastAsia" w:hAnsi="Arial Narrow" w:cs="Arial"/>
          <w:color w:val="000000" w:themeColor="text1"/>
          <w:sz w:val="20"/>
          <w:szCs w:val="20"/>
          <w:lang w:val="es-CO"/>
        </w:rPr>
        <w:t>la tasa de variación inmediata). Por su parte,</w:t>
      </w:r>
      <w:r w:rsidRPr="00FA14DF">
        <w:rPr>
          <w:rFonts w:ascii="Arial Narrow" w:eastAsiaTheme="majorEastAsia" w:hAnsi="Arial Narrow" w:cs="Arial"/>
          <w:color w:val="000000" w:themeColor="text1"/>
          <w:sz w:val="20"/>
          <w:szCs w:val="20"/>
          <w:lang w:val="es-CO"/>
        </w:rPr>
        <w:t xml:space="preserve"> la Unidad de Valor Real (UVR) </w:t>
      </w:r>
      <w:r w:rsidR="0057360D" w:rsidRPr="00FA14DF">
        <w:rPr>
          <w:rFonts w:ascii="Arial Narrow" w:eastAsiaTheme="majorEastAsia" w:hAnsi="Arial Narrow" w:cs="Arial"/>
          <w:color w:val="000000" w:themeColor="text1"/>
          <w:sz w:val="20"/>
          <w:szCs w:val="20"/>
          <w:lang w:val="es-CO"/>
        </w:rPr>
        <w:t xml:space="preserve">se fijó </w:t>
      </w:r>
      <w:r w:rsidRPr="00FA14DF">
        <w:rPr>
          <w:rFonts w:ascii="Arial Narrow" w:eastAsiaTheme="majorEastAsia" w:hAnsi="Arial Narrow" w:cs="Arial"/>
          <w:color w:val="000000" w:themeColor="text1"/>
          <w:sz w:val="20"/>
          <w:szCs w:val="20"/>
          <w:lang w:val="es-CO"/>
        </w:rPr>
        <w:t>en $</w:t>
      </w:r>
      <w:r w:rsidR="0057360D" w:rsidRPr="00FA14DF">
        <w:rPr>
          <w:rFonts w:ascii="Arial Narrow" w:eastAsiaTheme="majorEastAsia" w:hAnsi="Arial Narrow" w:cs="Arial"/>
          <w:color w:val="000000" w:themeColor="text1"/>
          <w:sz w:val="20"/>
          <w:szCs w:val="20"/>
          <w:lang w:val="es-CO"/>
        </w:rPr>
        <w:t>417,74</w:t>
      </w:r>
      <w:r w:rsidRPr="00FA14DF">
        <w:rPr>
          <w:rFonts w:ascii="Arial Narrow" w:eastAsiaTheme="majorEastAsia" w:hAnsi="Arial Narrow" w:cs="Arial"/>
          <w:color w:val="000000" w:themeColor="text1"/>
          <w:sz w:val="20"/>
          <w:szCs w:val="20"/>
          <w:lang w:val="es-CO"/>
        </w:rPr>
        <w:t xml:space="preserve"> (+0,01% o +$0,</w:t>
      </w:r>
      <w:r w:rsidR="0057360D" w:rsidRPr="00FA14DF">
        <w:rPr>
          <w:rFonts w:ascii="Arial Narrow" w:eastAsiaTheme="majorEastAsia" w:hAnsi="Arial Narrow" w:cs="Arial"/>
          <w:color w:val="000000" w:themeColor="text1"/>
          <w:sz w:val="20"/>
          <w:szCs w:val="20"/>
          <w:lang w:val="es-CO"/>
        </w:rPr>
        <w:t>02</w:t>
      </w:r>
      <w:r w:rsidRPr="00FA14DF">
        <w:rPr>
          <w:rFonts w:ascii="Arial Narrow" w:eastAsiaTheme="majorEastAsia" w:hAnsi="Arial Narrow" w:cs="Arial"/>
          <w:color w:val="000000" w:themeColor="text1"/>
          <w:sz w:val="20"/>
          <w:szCs w:val="20"/>
          <w:lang w:val="es-CO"/>
        </w:rPr>
        <w:t xml:space="preserve">). </w:t>
      </w:r>
      <w:r w:rsidR="00653CAD">
        <w:rPr>
          <w:rFonts w:ascii="Arial Narrow" w:eastAsiaTheme="majorEastAsia" w:hAnsi="Arial Narrow" w:cs="Arial"/>
          <w:color w:val="000000" w:themeColor="text1"/>
          <w:sz w:val="20"/>
          <w:szCs w:val="20"/>
          <w:lang w:val="es-CO"/>
        </w:rPr>
        <w:t>E</w:t>
      </w:r>
      <w:r w:rsidR="00653CAD" w:rsidRPr="00653CAD">
        <w:rPr>
          <w:rFonts w:ascii="Arial Narrow" w:eastAsiaTheme="majorEastAsia" w:hAnsi="Arial Narrow" w:cs="Arial"/>
          <w:color w:val="000000" w:themeColor="text1"/>
          <w:sz w:val="20"/>
          <w:szCs w:val="20"/>
          <w:lang w:val="es-CO"/>
        </w:rPr>
        <w:t>l freno en la dinámica inflacionaria mitiga la especulación en los precios de los insumos clave para obras civiles, reduciendo riesgos de desequilibrio económico o descalce presupuestal durante la ejecución del contrato</w:t>
      </w:r>
      <w:r w:rsidRPr="00FA14DF">
        <w:rPr>
          <w:rFonts w:ascii="Arial Narrow" w:eastAsiaTheme="majorEastAsia" w:hAnsi="Arial Narrow" w:cs="Arial"/>
          <w:color w:val="000000" w:themeColor="text1"/>
          <w:sz w:val="20"/>
          <w:szCs w:val="20"/>
          <w:lang w:val="es-CO"/>
        </w:rPr>
        <w:t>.</w:t>
      </w:r>
    </w:p>
    <w:p w14:paraId="62FB8F32" w14:textId="33EE86C8" w:rsidR="00282871" w:rsidRPr="00FA14DF" w:rsidRDefault="00282871" w:rsidP="000A647E">
      <w:pPr>
        <w:numPr>
          <w:ilvl w:val="0"/>
          <w:numId w:val="26"/>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Tasa de Intervención de Política Monetaria:</w:t>
      </w:r>
      <w:r w:rsidRPr="00FA14DF">
        <w:rPr>
          <w:rFonts w:ascii="Arial Narrow" w:eastAsiaTheme="majorEastAsia" w:hAnsi="Arial Narrow" w:cs="Arial"/>
          <w:color w:val="000000" w:themeColor="text1"/>
          <w:sz w:val="20"/>
          <w:szCs w:val="20"/>
          <w:lang w:val="es-CO"/>
        </w:rPr>
        <w:t xml:space="preserve"> El Banco de la República fijó su tasa de interés de referencia en 12,00% (manteniéndose estable con una variación </w:t>
      </w:r>
      <w:r w:rsidR="00C03A63" w:rsidRPr="00FA14DF">
        <w:rPr>
          <w:rFonts w:ascii="Arial Narrow" w:eastAsiaTheme="majorEastAsia" w:hAnsi="Arial Narrow" w:cs="Arial"/>
          <w:color w:val="000000" w:themeColor="text1"/>
          <w:sz w:val="20"/>
          <w:szCs w:val="20"/>
          <w:lang w:val="es-CO"/>
        </w:rPr>
        <w:t>del</w:t>
      </w:r>
      <w:r w:rsidRPr="00FA14DF">
        <w:rPr>
          <w:rFonts w:ascii="Arial Narrow" w:eastAsiaTheme="majorEastAsia" w:hAnsi="Arial Narrow" w:cs="Arial"/>
          <w:color w:val="000000" w:themeColor="text1"/>
          <w:sz w:val="20"/>
          <w:szCs w:val="20"/>
          <w:lang w:val="es-CO"/>
        </w:rPr>
        <w:t xml:space="preserve"> 0,00%). La </w:t>
      </w:r>
      <w:r w:rsidR="00C03A63" w:rsidRPr="00FA14DF">
        <w:rPr>
          <w:rFonts w:ascii="Arial Narrow" w:eastAsiaTheme="majorEastAsia" w:hAnsi="Arial Narrow" w:cs="Arial"/>
          <w:color w:val="000000" w:themeColor="text1"/>
          <w:sz w:val="20"/>
          <w:szCs w:val="20"/>
          <w:lang w:val="es-CO"/>
        </w:rPr>
        <w:t>certidumbre</w:t>
      </w:r>
      <w:r w:rsidRPr="00FA14DF">
        <w:rPr>
          <w:rFonts w:ascii="Arial Narrow" w:eastAsiaTheme="majorEastAsia" w:hAnsi="Arial Narrow" w:cs="Arial"/>
          <w:color w:val="000000" w:themeColor="text1"/>
          <w:sz w:val="20"/>
          <w:szCs w:val="20"/>
          <w:lang w:val="es-CO"/>
        </w:rPr>
        <w:t xml:space="preserve"> en las </w:t>
      </w:r>
      <w:r w:rsidR="00C03A63" w:rsidRPr="00FA14DF">
        <w:rPr>
          <w:rFonts w:ascii="Arial Narrow" w:eastAsiaTheme="majorEastAsia" w:hAnsi="Arial Narrow" w:cs="Arial"/>
          <w:color w:val="000000" w:themeColor="text1"/>
          <w:sz w:val="20"/>
          <w:szCs w:val="20"/>
          <w:lang w:val="es-CO"/>
        </w:rPr>
        <w:t>tasas de interés</w:t>
      </w:r>
      <w:r w:rsidRPr="00FA14DF">
        <w:rPr>
          <w:rFonts w:ascii="Arial Narrow" w:eastAsiaTheme="majorEastAsia" w:hAnsi="Arial Narrow" w:cs="Arial"/>
          <w:color w:val="000000" w:themeColor="text1"/>
          <w:sz w:val="20"/>
          <w:szCs w:val="20"/>
          <w:lang w:val="es-CO"/>
        </w:rPr>
        <w:t xml:space="preserve"> del emisor otorga predictibilidad al mercado financiero para la expedición de </w:t>
      </w:r>
      <w:r w:rsidR="00C03A63" w:rsidRPr="00FA14DF">
        <w:rPr>
          <w:rFonts w:ascii="Arial Narrow" w:eastAsiaTheme="majorEastAsia" w:hAnsi="Arial Narrow" w:cs="Arial"/>
          <w:color w:val="000000" w:themeColor="text1"/>
          <w:sz w:val="20"/>
          <w:szCs w:val="20"/>
          <w:lang w:val="es-CO"/>
        </w:rPr>
        <w:t xml:space="preserve">las </w:t>
      </w:r>
      <w:r w:rsidRPr="00FA14DF">
        <w:rPr>
          <w:rFonts w:ascii="Arial Narrow" w:eastAsiaTheme="majorEastAsia" w:hAnsi="Arial Narrow" w:cs="Arial"/>
          <w:color w:val="000000" w:themeColor="text1"/>
          <w:sz w:val="20"/>
          <w:szCs w:val="20"/>
          <w:lang w:val="es-CO"/>
        </w:rPr>
        <w:t xml:space="preserve">pólizas contractuales (cumplimiento, buen manejo del anticipo, calidad </w:t>
      </w:r>
      <w:r w:rsidR="00C03A63" w:rsidRPr="00FA14DF">
        <w:rPr>
          <w:rFonts w:ascii="Arial Narrow" w:eastAsiaTheme="majorEastAsia" w:hAnsi="Arial Narrow" w:cs="Arial"/>
          <w:color w:val="000000" w:themeColor="text1"/>
          <w:sz w:val="20"/>
          <w:szCs w:val="20"/>
          <w:lang w:val="es-CO"/>
        </w:rPr>
        <w:t>de los bienes</w:t>
      </w:r>
      <w:r w:rsidRPr="00FA14DF">
        <w:rPr>
          <w:rFonts w:ascii="Arial Narrow" w:eastAsiaTheme="majorEastAsia" w:hAnsi="Arial Narrow" w:cs="Arial"/>
          <w:color w:val="000000" w:themeColor="text1"/>
          <w:sz w:val="20"/>
          <w:szCs w:val="20"/>
          <w:lang w:val="es-CO"/>
        </w:rPr>
        <w:t xml:space="preserve"> y pago de salarios), así como para </w:t>
      </w:r>
      <w:r w:rsidR="00C03A63" w:rsidRPr="00FA14DF">
        <w:rPr>
          <w:rFonts w:ascii="Arial Narrow" w:eastAsiaTheme="majorEastAsia" w:hAnsi="Arial Narrow" w:cs="Arial"/>
          <w:color w:val="000000" w:themeColor="text1"/>
          <w:sz w:val="20"/>
          <w:szCs w:val="20"/>
          <w:lang w:val="es-CO"/>
        </w:rPr>
        <w:t xml:space="preserve">la consecución de </w:t>
      </w:r>
      <w:r w:rsidRPr="00FA14DF">
        <w:rPr>
          <w:rFonts w:ascii="Arial Narrow" w:eastAsiaTheme="majorEastAsia" w:hAnsi="Arial Narrow" w:cs="Arial"/>
          <w:color w:val="000000" w:themeColor="text1"/>
          <w:sz w:val="20"/>
          <w:szCs w:val="20"/>
          <w:lang w:val="es-CO"/>
        </w:rPr>
        <w:t xml:space="preserve">créditos de fomento o cupos de liquidez requeridos por </w:t>
      </w:r>
      <w:r w:rsidR="00C03A63" w:rsidRPr="00FA14DF">
        <w:rPr>
          <w:rFonts w:ascii="Arial Narrow" w:eastAsiaTheme="majorEastAsia" w:hAnsi="Arial Narrow" w:cs="Arial"/>
          <w:color w:val="000000" w:themeColor="text1"/>
          <w:sz w:val="20"/>
          <w:szCs w:val="20"/>
          <w:lang w:val="es-CO"/>
        </w:rPr>
        <w:t>los contratistas</w:t>
      </w:r>
      <w:r w:rsidRPr="00FA14DF">
        <w:rPr>
          <w:rFonts w:ascii="Arial Narrow" w:eastAsiaTheme="majorEastAsia" w:hAnsi="Arial Narrow" w:cs="Arial"/>
          <w:color w:val="000000" w:themeColor="text1"/>
          <w:sz w:val="20"/>
          <w:szCs w:val="20"/>
          <w:lang w:val="es-CO"/>
        </w:rPr>
        <w:t xml:space="preserve"> para apalancar el flujo de caja del proyecto.</w:t>
      </w:r>
    </w:p>
    <w:p w14:paraId="67B14EE6" w14:textId="3A4C69E4" w:rsidR="00282871" w:rsidRPr="00FA14DF" w:rsidRDefault="00282871" w:rsidP="000A647E">
      <w:pPr>
        <w:numPr>
          <w:ilvl w:val="0"/>
          <w:numId w:val="26"/>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 xml:space="preserve">Producto Interno </w:t>
      </w:r>
      <w:proofErr w:type="spellStart"/>
      <w:r w:rsidRPr="00FA14DF">
        <w:rPr>
          <w:rFonts w:ascii="Arial Narrow" w:eastAsiaTheme="majorEastAsia" w:hAnsi="Arial Narrow" w:cs="Arial"/>
          <w:b/>
          <w:bCs/>
          <w:color w:val="000000" w:themeColor="text1"/>
          <w:sz w:val="20"/>
          <w:szCs w:val="20"/>
          <w:lang w:val="es-CO"/>
        </w:rPr>
        <w:t>Burto</w:t>
      </w:r>
      <w:proofErr w:type="spellEnd"/>
      <w:r w:rsidRPr="00FA14DF">
        <w:rPr>
          <w:rFonts w:ascii="Arial Narrow" w:eastAsiaTheme="majorEastAsia" w:hAnsi="Arial Narrow" w:cs="Arial"/>
          <w:b/>
          <w:bCs/>
          <w:color w:val="000000" w:themeColor="text1"/>
          <w:sz w:val="20"/>
          <w:szCs w:val="20"/>
          <w:lang w:val="es-CO"/>
        </w:rPr>
        <w:t xml:space="preserve"> (PIB):</w:t>
      </w:r>
      <w:r w:rsidRPr="00FA14DF">
        <w:rPr>
          <w:rFonts w:ascii="Arial Narrow" w:eastAsiaTheme="majorEastAsia" w:hAnsi="Arial Narrow" w:cs="Arial"/>
          <w:color w:val="000000" w:themeColor="text1"/>
          <w:sz w:val="20"/>
          <w:szCs w:val="20"/>
          <w:lang w:val="es-CO"/>
        </w:rPr>
        <w:t xml:space="preserve"> Para el </w:t>
      </w:r>
      <w:r w:rsidR="002650F5" w:rsidRPr="00FA14DF">
        <w:rPr>
          <w:rFonts w:ascii="Arial Narrow" w:eastAsiaTheme="majorEastAsia" w:hAnsi="Arial Narrow" w:cs="Arial"/>
          <w:color w:val="000000" w:themeColor="text1"/>
          <w:sz w:val="20"/>
          <w:szCs w:val="20"/>
          <w:lang w:val="es-CO"/>
        </w:rPr>
        <w:t>segundo</w:t>
      </w:r>
      <w:r w:rsidRPr="00FA14DF">
        <w:rPr>
          <w:rFonts w:ascii="Arial Narrow" w:eastAsiaTheme="majorEastAsia" w:hAnsi="Arial Narrow" w:cs="Arial"/>
          <w:color w:val="000000" w:themeColor="text1"/>
          <w:sz w:val="20"/>
          <w:szCs w:val="20"/>
          <w:lang w:val="es-CO"/>
        </w:rPr>
        <w:t xml:space="preserve"> trimestre de 2026 reportó una variación </w:t>
      </w:r>
      <w:r w:rsidR="002650F5" w:rsidRPr="00FA14DF">
        <w:rPr>
          <w:rFonts w:ascii="Arial Narrow" w:eastAsiaTheme="majorEastAsia" w:hAnsi="Arial Narrow" w:cs="Arial"/>
          <w:color w:val="000000" w:themeColor="text1"/>
          <w:sz w:val="20"/>
          <w:szCs w:val="20"/>
          <w:lang w:val="es-CO"/>
        </w:rPr>
        <w:t>del 3,5% (con un destacado repunte</w:t>
      </w:r>
      <w:r w:rsidRPr="00FA14DF">
        <w:rPr>
          <w:rFonts w:ascii="Arial Narrow" w:eastAsiaTheme="majorEastAsia" w:hAnsi="Arial Narrow" w:cs="Arial"/>
          <w:color w:val="000000" w:themeColor="text1"/>
          <w:sz w:val="20"/>
          <w:szCs w:val="20"/>
          <w:lang w:val="es-CO"/>
        </w:rPr>
        <w:t xml:space="preserve"> de </w:t>
      </w:r>
      <w:r w:rsidR="002650F5" w:rsidRPr="00FA14DF">
        <w:rPr>
          <w:rFonts w:ascii="Arial Narrow" w:eastAsiaTheme="majorEastAsia" w:hAnsi="Arial Narrow" w:cs="Arial"/>
          <w:color w:val="000000" w:themeColor="text1"/>
          <w:sz w:val="20"/>
          <w:szCs w:val="20"/>
          <w:lang w:val="es-CO"/>
        </w:rPr>
        <w:t xml:space="preserve">+1,3% </w:t>
      </w:r>
      <w:proofErr w:type="spellStart"/>
      <w:r w:rsidR="002650F5" w:rsidRPr="00FA14DF">
        <w:rPr>
          <w:rFonts w:ascii="Arial Narrow" w:eastAsiaTheme="majorEastAsia" w:hAnsi="Arial Narrow" w:cs="Arial"/>
          <w:color w:val="000000" w:themeColor="text1"/>
          <w:sz w:val="20"/>
          <w:szCs w:val="20"/>
          <w:lang w:val="es-CO"/>
        </w:rPr>
        <w:t>intertrimestral</w:t>
      </w:r>
      <w:proofErr w:type="spellEnd"/>
      <w:r w:rsidR="002650F5" w:rsidRPr="00FA14DF">
        <w:rPr>
          <w:rFonts w:ascii="Arial Narrow" w:eastAsiaTheme="majorEastAsia" w:hAnsi="Arial Narrow" w:cs="Arial"/>
          <w:color w:val="000000" w:themeColor="text1"/>
          <w:sz w:val="20"/>
          <w:szCs w:val="20"/>
          <w:lang w:val="es-CO"/>
        </w:rPr>
        <w:t xml:space="preserve"> y </w:t>
      </w:r>
      <w:r w:rsidRPr="00FA14DF">
        <w:rPr>
          <w:rFonts w:ascii="Arial Narrow" w:eastAsiaTheme="majorEastAsia" w:hAnsi="Arial Narrow" w:cs="Arial"/>
          <w:color w:val="000000" w:themeColor="text1"/>
          <w:sz w:val="20"/>
          <w:szCs w:val="20"/>
          <w:lang w:val="es-CO"/>
        </w:rPr>
        <w:t xml:space="preserve">una </w:t>
      </w:r>
      <w:r w:rsidR="002650F5" w:rsidRPr="00FA14DF">
        <w:rPr>
          <w:rFonts w:ascii="Arial Narrow" w:eastAsiaTheme="majorEastAsia" w:hAnsi="Arial Narrow" w:cs="Arial"/>
          <w:color w:val="000000" w:themeColor="text1"/>
          <w:sz w:val="20"/>
          <w:szCs w:val="20"/>
          <w:lang w:val="es-CO"/>
        </w:rPr>
        <w:t>aceleración del +59,09%).</w:t>
      </w:r>
      <w:r w:rsidRPr="00FA14DF">
        <w:rPr>
          <w:rFonts w:ascii="Arial Narrow" w:eastAsiaTheme="majorEastAsia" w:hAnsi="Arial Narrow" w:cs="Arial"/>
          <w:color w:val="000000" w:themeColor="text1"/>
          <w:sz w:val="20"/>
          <w:szCs w:val="20"/>
          <w:lang w:val="es-CO"/>
        </w:rPr>
        <w:t xml:space="preserve"> </w:t>
      </w:r>
      <w:r w:rsidR="00EA2EE8" w:rsidRPr="00EA2EE8">
        <w:rPr>
          <w:rFonts w:ascii="Arial Narrow" w:eastAsiaTheme="majorEastAsia" w:hAnsi="Arial Narrow" w:cs="Arial"/>
          <w:color w:val="000000" w:themeColor="text1"/>
          <w:sz w:val="20"/>
          <w:szCs w:val="20"/>
          <w:lang w:val="es-CO"/>
        </w:rPr>
        <w:t>La economía nacional mantiene una senda de reactivación impulsada por la inversión pública subnacional ejecutada por entidades territoriales en obras de ingeniería civil, mejoramiento de la red vial secundaria y terciaria y atención de puntos críticos, dinamizando el desarrollo social y la reactivación del sector infraestructura en el departamento del Tolima</w:t>
      </w:r>
      <w:r w:rsidRPr="00FA14DF">
        <w:rPr>
          <w:rFonts w:ascii="Arial Narrow" w:eastAsiaTheme="majorEastAsia" w:hAnsi="Arial Narrow" w:cs="Arial"/>
          <w:color w:val="000000" w:themeColor="text1"/>
          <w:sz w:val="20"/>
          <w:szCs w:val="20"/>
          <w:lang w:val="es-CO"/>
        </w:rPr>
        <w:t>.</w:t>
      </w:r>
    </w:p>
    <w:p w14:paraId="182CB050" w14:textId="26165C46" w:rsidR="00282871" w:rsidRPr="00FA14DF" w:rsidRDefault="00282871" w:rsidP="000A647E">
      <w:pPr>
        <w:numPr>
          <w:ilvl w:val="0"/>
          <w:numId w:val="26"/>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Mercado Laboral:</w:t>
      </w:r>
      <w:r w:rsidRPr="00FA14DF">
        <w:rPr>
          <w:rFonts w:ascii="Arial Narrow" w:eastAsiaTheme="majorEastAsia" w:hAnsi="Arial Narrow" w:cs="Arial"/>
          <w:color w:val="000000" w:themeColor="text1"/>
          <w:sz w:val="20"/>
          <w:szCs w:val="20"/>
          <w:lang w:val="es-CO"/>
        </w:rPr>
        <w:t xml:space="preserve"> El desempleo nacional se ubicó en un dígito, alcanzando un 8,00% a julio de 2026 (una caída del -1,20% o -13,04% en variación anual). </w:t>
      </w:r>
      <w:r w:rsidR="002650F5" w:rsidRPr="00FA14DF">
        <w:rPr>
          <w:rFonts w:ascii="Arial Narrow" w:eastAsiaTheme="majorEastAsia" w:hAnsi="Arial Narrow" w:cs="Arial"/>
          <w:color w:val="000000" w:themeColor="text1"/>
          <w:sz w:val="20"/>
          <w:szCs w:val="20"/>
          <w:lang w:val="es-CO"/>
        </w:rPr>
        <w:t xml:space="preserve">La estabilización de la ocupación facilita la contratación de mano de obra local en la subregión (maestros de obra, albañiles, ayudantes de construcción y transportadores) </w:t>
      </w:r>
      <w:r w:rsidR="00B52F85" w:rsidRPr="00B52F85">
        <w:rPr>
          <w:rFonts w:ascii="Arial Narrow" w:eastAsiaTheme="majorEastAsia" w:hAnsi="Arial Narrow" w:cs="Arial"/>
          <w:color w:val="000000" w:themeColor="text1"/>
          <w:sz w:val="20"/>
          <w:szCs w:val="20"/>
          <w:lang w:val="es-CO"/>
        </w:rPr>
        <w:t>indispensable para la intervención de los frentes de trabajo y la caracterización vial</w:t>
      </w:r>
      <w:r w:rsidR="00B52F85">
        <w:rPr>
          <w:rFonts w:ascii="Arial Narrow" w:eastAsiaTheme="majorEastAsia" w:hAnsi="Arial Narrow" w:cs="Arial"/>
          <w:color w:val="000000" w:themeColor="text1"/>
          <w:sz w:val="20"/>
          <w:szCs w:val="20"/>
          <w:lang w:val="es-CO"/>
        </w:rPr>
        <w:t xml:space="preserve"> en </w:t>
      </w:r>
      <w:r w:rsidR="002650F5" w:rsidRPr="00FA14DF">
        <w:rPr>
          <w:rFonts w:ascii="Arial Narrow" w:eastAsiaTheme="majorEastAsia" w:hAnsi="Arial Narrow" w:cs="Arial"/>
          <w:color w:val="000000" w:themeColor="text1"/>
          <w:sz w:val="20"/>
          <w:szCs w:val="20"/>
          <w:lang w:val="es-CO"/>
        </w:rPr>
        <w:t>Ataco</w:t>
      </w:r>
      <w:r w:rsidRPr="00FA14DF">
        <w:rPr>
          <w:rFonts w:ascii="Arial Narrow" w:eastAsiaTheme="majorEastAsia" w:hAnsi="Arial Narrow" w:cs="Arial"/>
          <w:color w:val="000000" w:themeColor="text1"/>
          <w:sz w:val="20"/>
          <w:szCs w:val="20"/>
          <w:lang w:val="es-CO"/>
        </w:rPr>
        <w:t>.</w:t>
      </w:r>
    </w:p>
    <w:p w14:paraId="0574AFFA" w14:textId="73DF9CF0" w:rsidR="00282871" w:rsidRPr="00FA14DF" w:rsidRDefault="00282871" w:rsidP="000A647E">
      <w:pPr>
        <w:numPr>
          <w:ilvl w:val="0"/>
          <w:numId w:val="26"/>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Salario Mínimo Legal Vigente (SMLV):</w:t>
      </w:r>
      <w:r w:rsidRPr="00FA14DF">
        <w:rPr>
          <w:rFonts w:ascii="Arial Narrow" w:eastAsiaTheme="majorEastAsia" w:hAnsi="Arial Narrow" w:cs="Arial"/>
          <w:color w:val="000000" w:themeColor="text1"/>
          <w:sz w:val="20"/>
          <w:szCs w:val="20"/>
          <w:lang w:val="es-CO"/>
        </w:rPr>
        <w:t xml:space="preserve"> Fijado para el año 2026 en $1.750.905,00 (lo que representa un incremento indexado del +23,04% o +$327.905,00</w:t>
      </w:r>
      <w:r w:rsidR="00466B35" w:rsidRPr="00FA14DF">
        <w:rPr>
          <w:rFonts w:ascii="Arial Narrow" w:eastAsiaTheme="majorEastAsia" w:hAnsi="Arial Narrow" w:cs="Arial"/>
          <w:color w:val="000000" w:themeColor="text1"/>
          <w:sz w:val="20"/>
          <w:szCs w:val="20"/>
          <w:lang w:val="es-CO"/>
        </w:rPr>
        <w:t>).</w:t>
      </w:r>
      <w:r w:rsidRPr="00FA14DF">
        <w:rPr>
          <w:rFonts w:ascii="Arial Narrow" w:eastAsiaTheme="majorEastAsia" w:hAnsi="Arial Narrow" w:cs="Arial"/>
          <w:color w:val="000000" w:themeColor="text1"/>
          <w:sz w:val="20"/>
          <w:szCs w:val="20"/>
          <w:lang w:val="es-CO"/>
        </w:rPr>
        <w:t xml:space="preserve"> </w:t>
      </w:r>
      <w:r w:rsidR="009F314A" w:rsidRPr="009F314A">
        <w:rPr>
          <w:rFonts w:ascii="Arial Narrow" w:eastAsiaTheme="majorEastAsia" w:hAnsi="Arial Narrow" w:cs="Arial"/>
          <w:color w:val="000000" w:themeColor="text1"/>
          <w:sz w:val="20"/>
          <w:szCs w:val="20"/>
          <w:lang w:val="es-CO"/>
        </w:rPr>
        <w:t>Este valor sirve de base para la estructuración de los costos directos e indirectos de personal en los Análisis de Precios Unitarios (APU) de la obra, garantizando la correcta liquidación de nóminas, cargas prestacionales, aportes parafiscales y personal dedicado a los planes de manejo de tráfico (PMT), seguridad y salud en el trabajo (SST) y gestión ambiental (PAGA)</w:t>
      </w:r>
      <w:r w:rsidRPr="00FA14DF">
        <w:rPr>
          <w:rFonts w:ascii="Arial Narrow" w:eastAsiaTheme="majorEastAsia" w:hAnsi="Arial Narrow" w:cs="Arial"/>
          <w:color w:val="000000" w:themeColor="text1"/>
          <w:sz w:val="20"/>
          <w:szCs w:val="20"/>
          <w:lang w:val="es-CO"/>
        </w:rPr>
        <w:t>.</w:t>
      </w:r>
    </w:p>
    <w:p w14:paraId="688FC529" w14:textId="552ED218" w:rsidR="00282871" w:rsidRPr="00FA14DF" w:rsidRDefault="00282871" w:rsidP="000A647E">
      <w:pPr>
        <w:numPr>
          <w:ilvl w:val="0"/>
          <w:numId w:val="26"/>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Petróleo Brent:</w:t>
      </w:r>
      <w:r w:rsidRPr="00FA14DF">
        <w:rPr>
          <w:rFonts w:ascii="Arial Narrow" w:eastAsiaTheme="majorEastAsia" w:hAnsi="Arial Narrow" w:cs="Arial"/>
          <w:color w:val="000000" w:themeColor="text1"/>
          <w:sz w:val="20"/>
          <w:szCs w:val="20"/>
          <w:lang w:val="es-CO"/>
        </w:rPr>
        <w:t xml:space="preserve"> La referencia internacional se cotizó en US$ </w:t>
      </w:r>
      <w:r w:rsidR="00AB0D8C" w:rsidRPr="00FA14DF">
        <w:rPr>
          <w:rFonts w:ascii="Arial Narrow" w:eastAsiaTheme="majorEastAsia" w:hAnsi="Arial Narrow" w:cs="Arial"/>
          <w:color w:val="000000" w:themeColor="text1"/>
          <w:sz w:val="20"/>
          <w:szCs w:val="20"/>
          <w:lang w:val="es-CO"/>
        </w:rPr>
        <w:t>96,80</w:t>
      </w:r>
      <w:r w:rsidRPr="00FA14DF">
        <w:rPr>
          <w:rFonts w:ascii="Arial Narrow" w:eastAsiaTheme="majorEastAsia" w:hAnsi="Arial Narrow" w:cs="Arial"/>
          <w:color w:val="000000" w:themeColor="text1"/>
          <w:sz w:val="20"/>
          <w:szCs w:val="20"/>
          <w:lang w:val="es-CO"/>
        </w:rPr>
        <w:t xml:space="preserve"> por barril (con una variación </w:t>
      </w:r>
      <w:r w:rsidR="00AB0D8C" w:rsidRPr="00FA14DF">
        <w:rPr>
          <w:rFonts w:ascii="Arial Narrow" w:eastAsiaTheme="majorEastAsia" w:hAnsi="Arial Narrow" w:cs="Arial"/>
          <w:color w:val="000000" w:themeColor="text1"/>
          <w:sz w:val="20"/>
          <w:szCs w:val="20"/>
          <w:lang w:val="es-CO"/>
        </w:rPr>
        <w:t>al alza de +</w:t>
      </w:r>
      <w:r w:rsidRPr="00FA14DF">
        <w:rPr>
          <w:rFonts w:ascii="Arial Narrow" w:eastAsiaTheme="majorEastAsia" w:hAnsi="Arial Narrow" w:cs="Arial"/>
          <w:color w:val="000000" w:themeColor="text1"/>
          <w:sz w:val="20"/>
          <w:szCs w:val="20"/>
          <w:lang w:val="es-CO"/>
        </w:rPr>
        <w:t>US$ 6,</w:t>
      </w:r>
      <w:r w:rsidR="00AB0D8C" w:rsidRPr="00FA14DF">
        <w:rPr>
          <w:rFonts w:ascii="Arial Narrow" w:eastAsiaTheme="majorEastAsia" w:hAnsi="Arial Narrow" w:cs="Arial"/>
          <w:color w:val="000000" w:themeColor="text1"/>
          <w:sz w:val="20"/>
          <w:szCs w:val="20"/>
          <w:lang w:val="es-CO"/>
        </w:rPr>
        <w:t>15 o +6,78%).</w:t>
      </w:r>
      <w:r w:rsidRPr="00FA14DF">
        <w:rPr>
          <w:rFonts w:ascii="Arial Narrow" w:eastAsiaTheme="majorEastAsia" w:hAnsi="Arial Narrow" w:cs="Arial"/>
          <w:color w:val="000000" w:themeColor="text1"/>
          <w:sz w:val="20"/>
          <w:szCs w:val="20"/>
          <w:lang w:val="es-CO"/>
        </w:rPr>
        <w:t xml:space="preserve"> </w:t>
      </w:r>
      <w:r w:rsidR="00C97B70" w:rsidRPr="00C97B70">
        <w:rPr>
          <w:rFonts w:ascii="Arial Narrow" w:eastAsiaTheme="majorEastAsia" w:hAnsi="Arial Narrow" w:cs="Arial"/>
          <w:color w:val="000000" w:themeColor="text1"/>
          <w:sz w:val="20"/>
          <w:szCs w:val="20"/>
          <w:lang w:val="es-CO"/>
        </w:rPr>
        <w:t>En un proyecto de infraestructura vial con alta dispersión geográfica y movimientos de tierra, el comportamiento del crudo afecta de forma directa las tarifas del ACPM para maquinaria amarilla y los fletes de acarreo de subbase y agregados pétreos. No obstante, la estructura presupuestal contempla de forma holgada el valor de transporte de insumos hacia los puntos críticos rurales del municipio</w:t>
      </w:r>
      <w:r w:rsidRPr="00FA14DF">
        <w:rPr>
          <w:rFonts w:ascii="Arial Narrow" w:eastAsiaTheme="majorEastAsia" w:hAnsi="Arial Narrow" w:cs="Arial"/>
          <w:color w:val="000000" w:themeColor="text1"/>
          <w:sz w:val="20"/>
          <w:szCs w:val="20"/>
          <w:lang w:val="es-CO"/>
        </w:rPr>
        <w:t>.</w:t>
      </w:r>
    </w:p>
    <w:p w14:paraId="6E8BB0B3" w14:textId="5A45A8EB" w:rsidR="00282871" w:rsidRPr="00FA14DF" w:rsidRDefault="00282871" w:rsidP="000A647E">
      <w:pPr>
        <w:numPr>
          <w:ilvl w:val="0"/>
          <w:numId w:val="26"/>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lastRenderedPageBreak/>
        <w:t>Café Colombiano (</w:t>
      </w:r>
      <w:proofErr w:type="spellStart"/>
      <w:r w:rsidRPr="00FA14DF">
        <w:rPr>
          <w:rFonts w:ascii="Arial Narrow" w:eastAsiaTheme="majorEastAsia" w:hAnsi="Arial Narrow" w:cs="Arial"/>
          <w:b/>
          <w:bCs/>
          <w:color w:val="000000" w:themeColor="text1"/>
          <w:sz w:val="20"/>
          <w:szCs w:val="20"/>
          <w:lang w:val="es-CO"/>
        </w:rPr>
        <w:t>Milds</w:t>
      </w:r>
      <w:proofErr w:type="spellEnd"/>
      <w:r w:rsidRPr="00FA14DF">
        <w:rPr>
          <w:rFonts w:ascii="Arial Narrow" w:eastAsiaTheme="majorEastAsia" w:hAnsi="Arial Narrow" w:cs="Arial"/>
          <w:b/>
          <w:bCs/>
          <w:color w:val="000000" w:themeColor="text1"/>
          <w:sz w:val="20"/>
          <w:szCs w:val="20"/>
          <w:lang w:val="es-CO"/>
        </w:rPr>
        <w:t>):</w:t>
      </w:r>
      <w:r w:rsidRPr="00FA14DF">
        <w:rPr>
          <w:rFonts w:ascii="Arial Narrow" w:eastAsiaTheme="majorEastAsia" w:hAnsi="Arial Narrow" w:cs="Arial"/>
          <w:color w:val="000000" w:themeColor="text1"/>
          <w:sz w:val="20"/>
          <w:szCs w:val="20"/>
          <w:lang w:val="es-CO"/>
        </w:rPr>
        <w:t xml:space="preserve"> Se cotizó en US$ 3,</w:t>
      </w:r>
      <w:r w:rsidR="00AB0D8C" w:rsidRPr="00FA14DF">
        <w:rPr>
          <w:rFonts w:ascii="Arial Narrow" w:eastAsiaTheme="majorEastAsia" w:hAnsi="Arial Narrow" w:cs="Arial"/>
          <w:color w:val="000000" w:themeColor="text1"/>
          <w:sz w:val="20"/>
          <w:szCs w:val="20"/>
          <w:lang w:val="es-CO"/>
        </w:rPr>
        <w:t>82</w:t>
      </w:r>
      <w:r w:rsidRPr="00FA14DF">
        <w:rPr>
          <w:rFonts w:ascii="Arial Narrow" w:eastAsiaTheme="majorEastAsia" w:hAnsi="Arial Narrow" w:cs="Arial"/>
          <w:color w:val="000000" w:themeColor="text1"/>
          <w:sz w:val="20"/>
          <w:szCs w:val="20"/>
          <w:lang w:val="es-CO"/>
        </w:rPr>
        <w:t xml:space="preserve"> por libra (</w:t>
      </w:r>
      <w:r w:rsidR="00AB0D8C" w:rsidRPr="00FA14DF">
        <w:rPr>
          <w:rFonts w:ascii="Arial Narrow" w:eastAsiaTheme="majorEastAsia" w:hAnsi="Arial Narrow" w:cs="Arial"/>
          <w:color w:val="000000" w:themeColor="text1"/>
          <w:sz w:val="20"/>
          <w:szCs w:val="20"/>
          <w:lang w:val="es-CO"/>
        </w:rPr>
        <w:t>con</w:t>
      </w:r>
      <w:r w:rsidRPr="00FA14DF">
        <w:rPr>
          <w:rFonts w:ascii="Arial Narrow" w:eastAsiaTheme="majorEastAsia" w:hAnsi="Arial Narrow" w:cs="Arial"/>
          <w:color w:val="000000" w:themeColor="text1"/>
          <w:sz w:val="20"/>
          <w:szCs w:val="20"/>
          <w:lang w:val="es-CO"/>
        </w:rPr>
        <w:t xml:space="preserve"> un </w:t>
      </w:r>
      <w:r w:rsidR="00AB0D8C" w:rsidRPr="00FA14DF">
        <w:rPr>
          <w:rFonts w:ascii="Arial Narrow" w:eastAsiaTheme="majorEastAsia" w:hAnsi="Arial Narrow" w:cs="Arial"/>
          <w:color w:val="000000" w:themeColor="text1"/>
          <w:sz w:val="20"/>
          <w:szCs w:val="20"/>
          <w:lang w:val="es-CO"/>
        </w:rPr>
        <w:t xml:space="preserve">ligero </w:t>
      </w:r>
      <w:r w:rsidRPr="00FA14DF">
        <w:rPr>
          <w:rFonts w:ascii="Arial Narrow" w:eastAsiaTheme="majorEastAsia" w:hAnsi="Arial Narrow" w:cs="Arial"/>
          <w:color w:val="000000" w:themeColor="text1"/>
          <w:sz w:val="20"/>
          <w:szCs w:val="20"/>
          <w:lang w:val="es-CO"/>
        </w:rPr>
        <w:t>ajuste del -US$ 0,</w:t>
      </w:r>
      <w:r w:rsidR="00AB0D8C" w:rsidRPr="00FA14DF">
        <w:rPr>
          <w:rFonts w:ascii="Arial Narrow" w:eastAsiaTheme="majorEastAsia" w:hAnsi="Arial Narrow" w:cs="Arial"/>
          <w:color w:val="000000" w:themeColor="text1"/>
          <w:sz w:val="20"/>
          <w:szCs w:val="20"/>
          <w:lang w:val="es-CO"/>
        </w:rPr>
        <w:t>01</w:t>
      </w:r>
      <w:r w:rsidRPr="00FA14DF">
        <w:rPr>
          <w:rFonts w:ascii="Arial Narrow" w:eastAsiaTheme="majorEastAsia" w:hAnsi="Arial Narrow" w:cs="Arial"/>
          <w:color w:val="000000" w:themeColor="text1"/>
          <w:sz w:val="20"/>
          <w:szCs w:val="20"/>
          <w:lang w:val="es-CO"/>
        </w:rPr>
        <w:t xml:space="preserve"> o -</w:t>
      </w:r>
      <w:r w:rsidR="00AB0D8C" w:rsidRPr="00FA14DF">
        <w:rPr>
          <w:rFonts w:ascii="Arial Narrow" w:eastAsiaTheme="majorEastAsia" w:hAnsi="Arial Narrow" w:cs="Arial"/>
          <w:color w:val="000000" w:themeColor="text1"/>
          <w:sz w:val="20"/>
          <w:szCs w:val="20"/>
          <w:lang w:val="es-CO"/>
        </w:rPr>
        <w:t xml:space="preserve">0,29%). </w:t>
      </w:r>
      <w:r w:rsidR="00A822DA" w:rsidRPr="00A822DA">
        <w:rPr>
          <w:rFonts w:ascii="Arial Narrow" w:eastAsiaTheme="majorEastAsia" w:hAnsi="Arial Narrow" w:cs="Arial"/>
          <w:color w:val="000000" w:themeColor="text1"/>
          <w:sz w:val="20"/>
          <w:szCs w:val="20"/>
          <w:lang w:val="es-CO"/>
        </w:rPr>
        <w:t>La solidez en los precios internacionales del café sostiene el ingreso disponible, el transporte de carga y la liquidez comercial de los productores rurales en Ataco (municipio de vocación fuertemente cafetera), potenciando el impacto socioeconómico del proyecto al mejorar la transitabilidad, la competitividad de las vías terciarias y la reducción de tiempos de transporte de las cosechas hacia los centros de acopio</w:t>
      </w:r>
      <w:r w:rsidRPr="00FA14DF">
        <w:rPr>
          <w:rFonts w:ascii="Arial Narrow" w:eastAsiaTheme="majorEastAsia" w:hAnsi="Arial Narrow" w:cs="Arial"/>
          <w:color w:val="000000" w:themeColor="text1"/>
          <w:sz w:val="20"/>
          <w:szCs w:val="20"/>
          <w:lang w:val="es-CO"/>
        </w:rPr>
        <w:t>.</w:t>
      </w:r>
    </w:p>
    <w:p w14:paraId="3D9856F6" w14:textId="29F1606C"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Los datos consolidados a </w:t>
      </w:r>
      <w:r w:rsidR="00E34F2C" w:rsidRPr="00FA14DF">
        <w:rPr>
          <w:rFonts w:ascii="Arial Narrow" w:eastAsiaTheme="majorEastAsia" w:hAnsi="Arial Narrow" w:cs="Arial"/>
          <w:color w:val="000000" w:themeColor="text1"/>
          <w:sz w:val="20"/>
          <w:szCs w:val="20"/>
          <w:lang w:val="es-CO"/>
        </w:rPr>
        <w:t>septiembre</w:t>
      </w:r>
      <w:r w:rsidRPr="00FA14DF">
        <w:rPr>
          <w:rFonts w:ascii="Arial Narrow" w:eastAsiaTheme="majorEastAsia" w:hAnsi="Arial Narrow" w:cs="Arial"/>
          <w:color w:val="000000" w:themeColor="text1"/>
          <w:sz w:val="20"/>
          <w:szCs w:val="20"/>
          <w:lang w:val="es-CO"/>
        </w:rPr>
        <w:t xml:space="preserve"> de 2026 describen un entorno sectorial de estabilidad operativa y previsibilidad financiera. </w:t>
      </w:r>
      <w:r w:rsidR="00141CAE" w:rsidRPr="00141CAE">
        <w:rPr>
          <w:rFonts w:ascii="Arial Narrow" w:eastAsiaTheme="majorEastAsia" w:hAnsi="Arial Narrow" w:cs="Arial"/>
          <w:color w:val="000000" w:themeColor="text1"/>
          <w:sz w:val="20"/>
          <w:szCs w:val="20"/>
          <w:lang w:val="es-CO"/>
        </w:rPr>
        <w:t>Para la estructuración del presente proceso de selección, la TRM contenida en la franja de los $3.180, la inflación mensual baja (0,17%), la solidez del PIB (3,5%) y la estabilidad en las tasas de interés del Banco de la República configuran un escenario sin distorsiones extremas en los Análisis de Precios Unitarios (APU) de concretos, acero, movimiento de tierras y señalización. Lo anterior minimiza la incertidumbre en la matriz de riesgos del contrato, asegurando la sostenibilidad económica del proyecto, la adecuada ejecución y la libre concurrencia de proponentes en el Municipio de Ataco</w:t>
      </w:r>
      <w:r w:rsidRPr="00FA14DF">
        <w:rPr>
          <w:rFonts w:ascii="Arial Narrow" w:eastAsiaTheme="majorEastAsia" w:hAnsi="Arial Narrow" w:cs="Arial"/>
          <w:color w:val="000000" w:themeColor="text1"/>
          <w:sz w:val="20"/>
          <w:szCs w:val="20"/>
          <w:lang w:val="es-CO"/>
        </w:rPr>
        <w:t xml:space="preserve"> </w:t>
      </w:r>
      <w:sdt>
        <w:sdtPr>
          <w:rPr>
            <w:rFonts w:ascii="Arial Narrow" w:eastAsiaTheme="majorEastAsia" w:hAnsi="Arial Narrow" w:cs="Arial"/>
            <w:color w:val="000000" w:themeColor="text1"/>
            <w:sz w:val="20"/>
            <w:szCs w:val="20"/>
            <w:lang w:val="es-CO"/>
          </w:rPr>
          <w:id w:val="-1305384579"/>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 CITATION LaR26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(República,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184CDDD5"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17. Indicadores Económicos</w:t>
      </w:r>
    </w:p>
    <w:p w14:paraId="57E6EC46" w14:textId="4D7A0BF6" w:rsidR="00282871" w:rsidRPr="00FA14DF" w:rsidRDefault="000725B0" w:rsidP="00960EAB">
      <w:pPr>
        <w:spacing w:after="160" w:line="276" w:lineRule="auto"/>
        <w:jc w:val="center"/>
        <w:rPr>
          <w:rFonts w:ascii="Arial Narrow" w:eastAsiaTheme="majorEastAsia" w:hAnsi="Arial Narrow" w:cs="Arial"/>
          <w:color w:val="000000" w:themeColor="text1"/>
          <w:sz w:val="20"/>
          <w:szCs w:val="20"/>
          <w:lang w:val="es-ES"/>
        </w:rPr>
      </w:pPr>
      <w:r w:rsidRPr="00FA14DF">
        <w:rPr>
          <w:rFonts w:ascii="Arial Narrow" w:eastAsiaTheme="majorEastAsia" w:hAnsi="Arial Narrow" w:cs="Arial"/>
          <w:noProof/>
          <w:color w:val="000000" w:themeColor="text1"/>
          <w:sz w:val="20"/>
          <w:szCs w:val="20"/>
          <w:lang w:val="es-ES"/>
        </w:rPr>
        <w:drawing>
          <wp:inline distT="0" distB="0" distL="0" distR="0" wp14:anchorId="5E29CCD5" wp14:editId="3A8BEB5B">
            <wp:extent cx="5638059" cy="3114392"/>
            <wp:effectExtent l="0" t="0" r="127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75720" cy="3135195"/>
                    </a:xfrm>
                    <a:prstGeom prst="rect">
                      <a:avLst/>
                    </a:prstGeom>
                  </pic:spPr>
                </pic:pic>
              </a:graphicData>
            </a:graphic>
          </wp:inline>
        </w:drawing>
      </w:r>
    </w:p>
    <w:p w14:paraId="51032699"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Fuente:</w:t>
      </w:r>
      <w:r w:rsidRPr="00FA14DF">
        <w:rPr>
          <w:rFonts w:ascii="Arial Narrow" w:eastAsiaTheme="majorEastAsia" w:hAnsi="Arial Narrow" w:cs="Arial"/>
          <w:color w:val="000000" w:themeColor="text1"/>
          <w:sz w:val="20"/>
          <w:szCs w:val="20"/>
          <w:lang w:val="es-ES"/>
        </w:rPr>
        <w:t xml:space="preserve"> La Republica</w:t>
      </w:r>
    </w:p>
    <w:p w14:paraId="00ECAE60" w14:textId="77777777" w:rsidR="00282871" w:rsidRPr="00FA14DF" w:rsidRDefault="00282871" w:rsidP="00960EAB">
      <w:pPr>
        <w:numPr>
          <w:ilvl w:val="0"/>
          <w:numId w:val="21"/>
        </w:numPr>
        <w:spacing w:after="160" w:line="276" w:lineRule="auto"/>
        <w:jc w:val="both"/>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Dólar TRM</w:t>
      </w:r>
    </w:p>
    <w:p w14:paraId="12EA56D8" w14:textId="20D2B011"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El precio del dólar en Colombia ha venido presentando una tendencia sostenida a la baja. Esta dinámica se acentuó recientemente entre el 20 de mayo y el </w:t>
      </w:r>
      <w:r w:rsidR="00AE2872" w:rsidRPr="00FA14DF">
        <w:rPr>
          <w:rFonts w:ascii="Arial Narrow" w:eastAsiaTheme="majorEastAsia" w:hAnsi="Arial Narrow" w:cs="Arial"/>
          <w:color w:val="000000" w:themeColor="text1"/>
          <w:sz w:val="20"/>
          <w:szCs w:val="20"/>
          <w:lang w:val="es-CO"/>
        </w:rPr>
        <w:t>2</w:t>
      </w:r>
      <w:r w:rsidRPr="00FA14DF">
        <w:rPr>
          <w:rFonts w:ascii="Arial Narrow" w:eastAsiaTheme="majorEastAsia" w:hAnsi="Arial Narrow" w:cs="Arial"/>
          <w:color w:val="000000" w:themeColor="text1"/>
          <w:sz w:val="20"/>
          <w:szCs w:val="20"/>
          <w:lang w:val="es-CO"/>
        </w:rPr>
        <w:t xml:space="preserve"> de </w:t>
      </w:r>
      <w:r w:rsidR="00AE2872" w:rsidRPr="00FA14DF">
        <w:rPr>
          <w:rFonts w:ascii="Arial Narrow" w:eastAsiaTheme="majorEastAsia" w:hAnsi="Arial Narrow" w:cs="Arial"/>
          <w:color w:val="000000" w:themeColor="text1"/>
          <w:sz w:val="20"/>
          <w:szCs w:val="20"/>
          <w:lang w:val="es-CO"/>
        </w:rPr>
        <w:t>septiembre</w:t>
      </w:r>
      <w:r w:rsidRPr="00FA14DF">
        <w:rPr>
          <w:rFonts w:ascii="Arial Narrow" w:eastAsiaTheme="majorEastAsia" w:hAnsi="Arial Narrow" w:cs="Arial"/>
          <w:color w:val="000000" w:themeColor="text1"/>
          <w:sz w:val="20"/>
          <w:szCs w:val="20"/>
          <w:lang w:val="es-CO"/>
        </w:rPr>
        <w:t xml:space="preserve"> de 2026, periodos en los cuales la Tasa Representativa del Mercado (TRM) tocó un mínimo de $3.</w:t>
      </w:r>
      <w:r w:rsidR="00B24ABE" w:rsidRPr="00FA14DF">
        <w:rPr>
          <w:rFonts w:ascii="Arial Narrow" w:eastAsiaTheme="majorEastAsia" w:hAnsi="Arial Narrow" w:cs="Arial"/>
          <w:color w:val="000000" w:themeColor="text1"/>
          <w:sz w:val="20"/>
          <w:szCs w:val="20"/>
          <w:lang w:val="es-CO"/>
        </w:rPr>
        <w:t>184</w:t>
      </w:r>
      <w:r w:rsidRPr="00FA14DF">
        <w:rPr>
          <w:rFonts w:ascii="Arial Narrow" w:eastAsiaTheme="majorEastAsia" w:hAnsi="Arial Narrow" w:cs="Arial"/>
          <w:color w:val="000000" w:themeColor="text1"/>
          <w:sz w:val="20"/>
          <w:szCs w:val="20"/>
          <w:lang w:val="es-CO"/>
        </w:rPr>
        <w:t>,</w:t>
      </w:r>
      <w:r w:rsidR="00B24ABE" w:rsidRPr="00FA14DF">
        <w:rPr>
          <w:rFonts w:ascii="Arial Narrow" w:eastAsiaTheme="majorEastAsia" w:hAnsi="Arial Narrow" w:cs="Arial"/>
          <w:color w:val="000000" w:themeColor="text1"/>
          <w:sz w:val="20"/>
          <w:szCs w:val="20"/>
          <w:lang w:val="es-CO"/>
        </w:rPr>
        <w:t>00</w:t>
      </w:r>
      <w:r w:rsidRPr="00FA14DF">
        <w:rPr>
          <w:rFonts w:ascii="Arial Narrow" w:eastAsiaTheme="majorEastAsia" w:hAnsi="Arial Narrow" w:cs="Arial"/>
          <w:color w:val="000000" w:themeColor="text1"/>
          <w:sz w:val="20"/>
          <w:szCs w:val="20"/>
          <w:lang w:val="es-CO"/>
        </w:rPr>
        <w:t xml:space="preserve">, un nivel inferior al 1 de enero de 2021 (Ver Ilustración 18). Esta trayectoria descendente responde a una combinación de factores macroeconómicos estructurales y flujos de divisas en la economía nacional </w:t>
      </w:r>
      <w:sdt>
        <w:sdtPr>
          <w:rPr>
            <w:rFonts w:ascii="Arial Narrow" w:eastAsiaTheme="majorEastAsia" w:hAnsi="Arial Narrow" w:cs="Arial"/>
            <w:color w:val="000000" w:themeColor="text1"/>
            <w:sz w:val="20"/>
            <w:szCs w:val="20"/>
            <w:lang w:val="es-CO"/>
          </w:rPr>
          <w:id w:val="-1590073041"/>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 CITATION BAN26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(BANREP,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43125843" w14:textId="77777777" w:rsidR="00282871" w:rsidRPr="00FA14DF" w:rsidRDefault="00282871" w:rsidP="000A647E">
      <w:pPr>
        <w:numPr>
          <w:ilvl w:val="0"/>
          <w:numId w:val="23"/>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Diferencial de Tasas de Interés:</w:t>
      </w:r>
      <w:r w:rsidRPr="00FA14DF">
        <w:rPr>
          <w:rFonts w:ascii="Arial Narrow" w:eastAsiaTheme="majorEastAsia" w:hAnsi="Arial Narrow" w:cs="Arial"/>
          <w:color w:val="000000" w:themeColor="text1"/>
          <w:sz w:val="20"/>
          <w:szCs w:val="20"/>
          <w:lang w:val="es-CO"/>
        </w:rPr>
        <w:t xml:space="preserve"> La Reserva Federal de los Estados Unidos (FED) ha venido disminuyendo sus tasas de interés, reduciendo el atractivo del dólar como activo de inversión global al contraer sus rendimientos. En contraste, el Banco de la República ha mantenido una postura más cautelosa con tasas </w:t>
      </w:r>
      <w:r w:rsidRPr="00FA14DF">
        <w:rPr>
          <w:rFonts w:ascii="Arial Narrow" w:eastAsiaTheme="majorEastAsia" w:hAnsi="Arial Narrow" w:cs="Arial"/>
          <w:color w:val="000000" w:themeColor="text1"/>
          <w:sz w:val="20"/>
          <w:szCs w:val="20"/>
          <w:lang w:val="es-CO"/>
        </w:rPr>
        <w:lastRenderedPageBreak/>
        <w:t>comparativamente altas. Este diferencial incrementa el atractivo de Colombia para la inversión extranjera, incentivando la entrada de capitales al país.</w:t>
      </w:r>
    </w:p>
    <w:p w14:paraId="31D0E5BC" w14:textId="77777777" w:rsidR="00282871" w:rsidRPr="00FA14DF" w:rsidRDefault="00282871" w:rsidP="000A647E">
      <w:pPr>
        <w:numPr>
          <w:ilvl w:val="0"/>
          <w:numId w:val="23"/>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Dinámica del Sector Externo y Remesas:</w:t>
      </w:r>
      <w:r w:rsidRPr="00FA14DF">
        <w:rPr>
          <w:rFonts w:ascii="Arial Narrow" w:eastAsiaTheme="majorEastAsia" w:hAnsi="Arial Narrow" w:cs="Arial"/>
          <w:color w:val="000000" w:themeColor="text1"/>
          <w:sz w:val="20"/>
          <w:szCs w:val="20"/>
          <w:lang w:val="es-CO"/>
        </w:rPr>
        <w:t xml:space="preserve"> El comportamiento favorable en los precios de los </w:t>
      </w:r>
      <w:proofErr w:type="spellStart"/>
      <w:r w:rsidRPr="00FA14DF">
        <w:rPr>
          <w:rFonts w:ascii="Arial Narrow" w:eastAsiaTheme="majorEastAsia" w:hAnsi="Arial Narrow" w:cs="Arial"/>
          <w:color w:val="000000" w:themeColor="text1"/>
          <w:sz w:val="20"/>
          <w:szCs w:val="20"/>
          <w:lang w:val="es-CO"/>
        </w:rPr>
        <w:t>commodities</w:t>
      </w:r>
      <w:proofErr w:type="spellEnd"/>
      <w:r w:rsidRPr="00FA14DF">
        <w:rPr>
          <w:rFonts w:ascii="Arial Narrow" w:eastAsiaTheme="majorEastAsia" w:hAnsi="Arial Narrow" w:cs="Arial"/>
          <w:color w:val="000000" w:themeColor="text1"/>
          <w:sz w:val="20"/>
          <w:szCs w:val="20"/>
          <w:lang w:val="es-CO"/>
        </w:rPr>
        <w:t xml:space="preserve"> de exportación tradicionales, como el petróleo y el café, ha incrementado el valor de las ventas externas. A esto se suma el flujo constante e histórico de remesas enviadas por los colombianos desde el exterior (particularmente desde Estados Unidos), sobre abasteciendo de dólares el mercado local (moneda que, por exceso de oferta, tiende a devaluarse frente al peso).</w:t>
      </w:r>
    </w:p>
    <w:p w14:paraId="360A21EF"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Las situaciones mencionadas han configurado un escenario de TRM a la baja debido al incremento neto en el ingreso de divisas a la economía. No obstante, al ser el mercado cambiario altamente fluctuante, los proponentes deben monitorear de cerca estos indicadores económicos al estructurar sus ofertas. Dado que el costo de ciertos insumos y equipos importados varía según el comportamiento de la TRM, estas fluctuaciones pueden generar ajustes en los precios de la cadena de suministro y, en consecuencia, alterar la ejecución del presupuesto inicial establecido para el proyecto.</w:t>
      </w:r>
    </w:p>
    <w:p w14:paraId="3DC48FFD"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18. Histórico TRM</w:t>
      </w:r>
    </w:p>
    <w:p w14:paraId="38D49F4C" w14:textId="0EA37DF1" w:rsidR="00282871" w:rsidRPr="00FA14DF" w:rsidRDefault="00654522"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31233755" wp14:editId="68313620">
            <wp:extent cx="5612130" cy="2378075"/>
            <wp:effectExtent l="0" t="0" r="762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378075"/>
                    </a:xfrm>
                    <a:prstGeom prst="rect">
                      <a:avLst/>
                    </a:prstGeom>
                  </pic:spPr>
                </pic:pic>
              </a:graphicData>
            </a:graphic>
          </wp:inline>
        </w:drawing>
      </w:r>
    </w:p>
    <w:p w14:paraId="661F6DD0" w14:textId="277883C7" w:rsidR="00DD6284"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 xml:space="preserve">Fuente: </w:t>
      </w:r>
      <w:r w:rsidRPr="00FA14DF">
        <w:rPr>
          <w:rFonts w:ascii="Arial Narrow" w:eastAsiaTheme="majorEastAsia" w:hAnsi="Arial Narrow" w:cs="Arial"/>
          <w:color w:val="000000" w:themeColor="text1"/>
          <w:sz w:val="20"/>
          <w:szCs w:val="20"/>
          <w:lang w:val="es-CO"/>
        </w:rPr>
        <w:t>BANREP</w:t>
      </w:r>
    </w:p>
    <w:p w14:paraId="0D00A69F" w14:textId="77777777" w:rsidR="00282871" w:rsidRPr="00FA14DF" w:rsidRDefault="00282871" w:rsidP="00960EAB">
      <w:pPr>
        <w:numPr>
          <w:ilvl w:val="0"/>
          <w:numId w:val="21"/>
        </w:numPr>
        <w:spacing w:after="160" w:line="276" w:lineRule="auto"/>
        <w:jc w:val="both"/>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Índice de desempleo</w:t>
      </w:r>
    </w:p>
    <w:p w14:paraId="6D04EB74" w14:textId="393CBBE1"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Para </w:t>
      </w:r>
      <w:r w:rsidR="00E54DDC" w:rsidRPr="00FA14DF">
        <w:rPr>
          <w:rFonts w:ascii="Arial Narrow" w:eastAsiaTheme="majorEastAsia" w:hAnsi="Arial Narrow" w:cs="Arial"/>
          <w:color w:val="000000" w:themeColor="text1"/>
          <w:sz w:val="20"/>
          <w:szCs w:val="20"/>
          <w:lang w:val="es-CO"/>
        </w:rPr>
        <w:t>el mes de julio</w:t>
      </w:r>
      <w:r w:rsidRPr="00FA14DF">
        <w:rPr>
          <w:rFonts w:ascii="Arial Narrow" w:eastAsiaTheme="majorEastAsia" w:hAnsi="Arial Narrow" w:cs="Arial"/>
          <w:color w:val="000000" w:themeColor="text1"/>
          <w:sz w:val="20"/>
          <w:szCs w:val="20"/>
          <w:lang w:val="es-CO"/>
        </w:rPr>
        <w:t xml:space="preserve"> de 2026, la tasa de desocupación del total nacional fue 8,</w:t>
      </w:r>
      <w:r w:rsidR="00E54DDC" w:rsidRPr="00FA14DF">
        <w:rPr>
          <w:rFonts w:ascii="Arial Narrow" w:eastAsiaTheme="majorEastAsia" w:hAnsi="Arial Narrow" w:cs="Arial"/>
          <w:color w:val="000000" w:themeColor="text1"/>
          <w:sz w:val="20"/>
          <w:szCs w:val="20"/>
          <w:lang w:val="es-CO"/>
        </w:rPr>
        <w:t xml:space="preserve">1%, lo que representó una disminución de </w:t>
      </w:r>
      <w:r w:rsidRPr="00FA14DF">
        <w:rPr>
          <w:rFonts w:ascii="Arial Narrow" w:eastAsiaTheme="majorEastAsia" w:hAnsi="Arial Narrow" w:cs="Arial"/>
          <w:color w:val="000000" w:themeColor="text1"/>
          <w:sz w:val="20"/>
          <w:szCs w:val="20"/>
          <w:lang w:val="es-CO"/>
        </w:rPr>
        <w:t>0</w:t>
      </w:r>
      <w:r w:rsidR="00E54DDC" w:rsidRPr="00FA14DF">
        <w:rPr>
          <w:rFonts w:ascii="Arial Narrow" w:eastAsiaTheme="majorEastAsia" w:hAnsi="Arial Narrow" w:cs="Arial"/>
          <w:color w:val="000000" w:themeColor="text1"/>
          <w:sz w:val="20"/>
          <w:szCs w:val="20"/>
          <w:lang w:val="es-CO"/>
        </w:rPr>
        <w:t>,7 puntos porcentuales respecto al mismo mes de 2025 (</w:t>
      </w:r>
      <w:r w:rsidRPr="00FA14DF">
        <w:rPr>
          <w:rFonts w:ascii="Arial Narrow" w:eastAsiaTheme="majorEastAsia" w:hAnsi="Arial Narrow" w:cs="Arial"/>
          <w:color w:val="000000" w:themeColor="text1"/>
          <w:sz w:val="20"/>
          <w:szCs w:val="20"/>
          <w:lang w:val="es-CO"/>
        </w:rPr>
        <w:t>8,</w:t>
      </w:r>
      <w:r w:rsidR="00E54DDC" w:rsidRPr="00FA14DF">
        <w:rPr>
          <w:rFonts w:ascii="Arial Narrow" w:eastAsiaTheme="majorEastAsia" w:hAnsi="Arial Narrow" w:cs="Arial"/>
          <w:color w:val="000000" w:themeColor="text1"/>
          <w:sz w:val="20"/>
          <w:szCs w:val="20"/>
          <w:lang w:val="es-CO"/>
        </w:rPr>
        <w:t>8%).</w:t>
      </w:r>
      <w:r w:rsidRPr="00FA14DF">
        <w:rPr>
          <w:rFonts w:ascii="Arial Narrow" w:eastAsiaTheme="majorEastAsia" w:hAnsi="Arial Narrow" w:cs="Arial"/>
          <w:color w:val="000000" w:themeColor="text1"/>
          <w:sz w:val="20"/>
          <w:szCs w:val="20"/>
          <w:lang w:val="es-CO"/>
        </w:rPr>
        <w:t xml:space="preserve"> La tasa global de participación se ubicó en 64,</w:t>
      </w:r>
      <w:r w:rsidR="00E54DDC" w:rsidRPr="00FA14DF">
        <w:rPr>
          <w:rFonts w:ascii="Arial Narrow" w:eastAsiaTheme="majorEastAsia" w:hAnsi="Arial Narrow" w:cs="Arial"/>
          <w:color w:val="000000" w:themeColor="text1"/>
          <w:sz w:val="20"/>
          <w:szCs w:val="20"/>
          <w:lang w:val="es-CO"/>
        </w:rPr>
        <w:t>8% y</w:t>
      </w:r>
      <w:r w:rsidRPr="00FA14DF">
        <w:rPr>
          <w:rFonts w:ascii="Arial Narrow" w:eastAsiaTheme="majorEastAsia" w:hAnsi="Arial Narrow" w:cs="Arial"/>
          <w:color w:val="000000" w:themeColor="text1"/>
          <w:sz w:val="20"/>
          <w:szCs w:val="20"/>
          <w:lang w:val="es-CO"/>
        </w:rPr>
        <w:t xml:space="preserve"> la tasa de ocupación </w:t>
      </w:r>
      <w:r w:rsidR="00E54DDC" w:rsidRPr="00FA14DF">
        <w:rPr>
          <w:rFonts w:ascii="Arial Narrow" w:eastAsiaTheme="majorEastAsia" w:hAnsi="Arial Narrow" w:cs="Arial"/>
          <w:color w:val="000000" w:themeColor="text1"/>
          <w:sz w:val="20"/>
          <w:szCs w:val="20"/>
          <w:lang w:val="es-CO"/>
        </w:rPr>
        <w:t xml:space="preserve">en 59,5%, en julio de 2025 estas tasas fueron 64,6% y </w:t>
      </w:r>
      <w:r w:rsidRPr="00FA14DF">
        <w:rPr>
          <w:rFonts w:ascii="Arial Narrow" w:eastAsiaTheme="majorEastAsia" w:hAnsi="Arial Narrow" w:cs="Arial"/>
          <w:color w:val="000000" w:themeColor="text1"/>
          <w:sz w:val="20"/>
          <w:szCs w:val="20"/>
          <w:lang w:val="es-CO"/>
        </w:rPr>
        <w:t>58,</w:t>
      </w:r>
      <w:r w:rsidR="00E54DDC" w:rsidRPr="00FA14DF">
        <w:rPr>
          <w:rFonts w:ascii="Arial Narrow" w:eastAsiaTheme="majorEastAsia" w:hAnsi="Arial Narrow" w:cs="Arial"/>
          <w:color w:val="000000" w:themeColor="text1"/>
          <w:sz w:val="20"/>
          <w:szCs w:val="20"/>
          <w:lang w:val="es-CO"/>
        </w:rPr>
        <w:t>9%, respectivamente</w:t>
      </w:r>
      <w:r w:rsidRPr="00FA14DF">
        <w:rPr>
          <w:rFonts w:ascii="Arial Narrow" w:eastAsiaTheme="majorEastAsia" w:hAnsi="Arial Narrow" w:cs="Arial"/>
          <w:color w:val="000000" w:themeColor="text1"/>
          <w:sz w:val="20"/>
          <w:szCs w:val="20"/>
          <w:lang w:val="es-CO"/>
        </w:rPr>
        <w:t xml:space="preserve"> </w:t>
      </w:r>
      <w:sdt>
        <w:sdtPr>
          <w:rPr>
            <w:rFonts w:ascii="Arial Narrow" w:eastAsiaTheme="majorEastAsia" w:hAnsi="Arial Narrow" w:cs="Arial"/>
            <w:color w:val="000000" w:themeColor="text1"/>
            <w:sz w:val="20"/>
            <w:szCs w:val="20"/>
            <w:lang w:val="es-CO"/>
          </w:rPr>
          <w:id w:val="1641994725"/>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CITATION DAN29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Indicadores del Mercado Laboral,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3089A125" w14:textId="77777777" w:rsidR="00567A3A" w:rsidRDefault="00567A3A" w:rsidP="000A647E">
      <w:pPr>
        <w:spacing w:after="160" w:line="276" w:lineRule="auto"/>
        <w:jc w:val="both"/>
        <w:rPr>
          <w:rFonts w:ascii="Arial Narrow" w:eastAsiaTheme="majorEastAsia" w:hAnsi="Arial Narrow" w:cs="Arial"/>
          <w:color w:val="000000" w:themeColor="text1"/>
          <w:sz w:val="20"/>
          <w:szCs w:val="20"/>
          <w:lang w:val="es-CO"/>
        </w:rPr>
      </w:pPr>
    </w:p>
    <w:p w14:paraId="7F04C01D" w14:textId="77777777" w:rsidR="00567A3A" w:rsidRDefault="00567A3A" w:rsidP="000A647E">
      <w:pPr>
        <w:spacing w:after="160" w:line="276" w:lineRule="auto"/>
        <w:jc w:val="both"/>
        <w:rPr>
          <w:rFonts w:ascii="Arial Narrow" w:eastAsiaTheme="majorEastAsia" w:hAnsi="Arial Narrow" w:cs="Arial"/>
          <w:color w:val="000000" w:themeColor="text1"/>
          <w:sz w:val="20"/>
          <w:szCs w:val="20"/>
          <w:lang w:val="es-CO"/>
        </w:rPr>
      </w:pPr>
    </w:p>
    <w:p w14:paraId="00AA74DB" w14:textId="77777777" w:rsidR="00567A3A" w:rsidRDefault="00567A3A" w:rsidP="000A647E">
      <w:pPr>
        <w:spacing w:after="160" w:line="276" w:lineRule="auto"/>
        <w:jc w:val="both"/>
        <w:rPr>
          <w:rFonts w:ascii="Arial Narrow" w:eastAsiaTheme="majorEastAsia" w:hAnsi="Arial Narrow" w:cs="Arial"/>
          <w:color w:val="000000" w:themeColor="text1"/>
          <w:sz w:val="20"/>
          <w:szCs w:val="20"/>
          <w:lang w:val="es-CO"/>
        </w:rPr>
      </w:pPr>
    </w:p>
    <w:p w14:paraId="25E58EE9" w14:textId="77777777" w:rsidR="00567A3A" w:rsidRDefault="00567A3A" w:rsidP="000A647E">
      <w:pPr>
        <w:spacing w:after="160" w:line="276" w:lineRule="auto"/>
        <w:jc w:val="both"/>
        <w:rPr>
          <w:rFonts w:ascii="Arial Narrow" w:eastAsiaTheme="majorEastAsia" w:hAnsi="Arial Narrow" w:cs="Arial"/>
          <w:color w:val="000000" w:themeColor="text1"/>
          <w:sz w:val="20"/>
          <w:szCs w:val="20"/>
          <w:lang w:val="es-CO"/>
        </w:rPr>
      </w:pPr>
    </w:p>
    <w:p w14:paraId="3C5B4E8C" w14:textId="77777777" w:rsidR="00567A3A" w:rsidRPr="00FA14DF" w:rsidRDefault="00567A3A" w:rsidP="000A647E">
      <w:pPr>
        <w:spacing w:after="160" w:line="276" w:lineRule="auto"/>
        <w:jc w:val="both"/>
        <w:rPr>
          <w:rFonts w:ascii="Arial Narrow" w:eastAsiaTheme="majorEastAsia" w:hAnsi="Arial Narrow" w:cs="Arial"/>
          <w:color w:val="000000" w:themeColor="text1"/>
          <w:sz w:val="20"/>
          <w:szCs w:val="20"/>
          <w:lang w:val="es-CO"/>
        </w:rPr>
      </w:pPr>
    </w:p>
    <w:p w14:paraId="70C9A07C" w14:textId="0D776ED5" w:rsidR="00282871" w:rsidRPr="00FA14DF" w:rsidRDefault="00282871" w:rsidP="00960EAB">
      <w:pPr>
        <w:spacing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lastRenderedPageBreak/>
        <w:t xml:space="preserve">Ilustración </w:t>
      </w:r>
      <w:r w:rsidR="000519DB">
        <w:rPr>
          <w:rFonts w:ascii="Arial Narrow" w:eastAsiaTheme="majorEastAsia" w:hAnsi="Arial Narrow" w:cs="Arial"/>
          <w:b/>
          <w:bCs/>
          <w:color w:val="000000" w:themeColor="text1"/>
          <w:sz w:val="20"/>
          <w:szCs w:val="20"/>
          <w:lang w:val="es-CO"/>
        </w:rPr>
        <w:t>19</w:t>
      </w:r>
      <w:r w:rsidRPr="00FA14DF">
        <w:rPr>
          <w:rFonts w:ascii="Arial Narrow" w:eastAsiaTheme="majorEastAsia" w:hAnsi="Arial Narrow" w:cs="Arial"/>
          <w:b/>
          <w:bCs/>
          <w:color w:val="000000" w:themeColor="text1"/>
          <w:sz w:val="20"/>
          <w:szCs w:val="20"/>
          <w:lang w:val="es-CO"/>
        </w:rPr>
        <w:t>. Tasa global de participación (TGP), Tasa de ocupación (TO) y Tasa de desocupación (TD)</w:t>
      </w:r>
    </w:p>
    <w:p w14:paraId="021EA777" w14:textId="77777777" w:rsidR="00282871" w:rsidRPr="00FA14DF" w:rsidRDefault="00282871" w:rsidP="00960EAB">
      <w:pPr>
        <w:spacing w:line="276" w:lineRule="auto"/>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Total nacional</w:t>
      </w:r>
    </w:p>
    <w:p w14:paraId="6D0B41CA" w14:textId="4201AF88" w:rsidR="00282871" w:rsidRPr="00FA14DF" w:rsidRDefault="00282871" w:rsidP="00960EAB">
      <w:pPr>
        <w:spacing w:line="276" w:lineRule="auto"/>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Ju</w:t>
      </w:r>
      <w:r w:rsidR="00E02656" w:rsidRPr="00FA14DF">
        <w:rPr>
          <w:rFonts w:ascii="Arial Narrow" w:eastAsiaTheme="majorEastAsia" w:hAnsi="Arial Narrow" w:cs="Arial"/>
          <w:b/>
          <w:bCs/>
          <w:color w:val="000000" w:themeColor="text1"/>
          <w:sz w:val="20"/>
          <w:szCs w:val="20"/>
          <w:lang w:val="es-ES"/>
        </w:rPr>
        <w:t>l</w:t>
      </w:r>
      <w:r w:rsidRPr="00FA14DF">
        <w:rPr>
          <w:rFonts w:ascii="Arial Narrow" w:eastAsiaTheme="majorEastAsia" w:hAnsi="Arial Narrow" w:cs="Arial"/>
          <w:b/>
          <w:bCs/>
          <w:color w:val="000000" w:themeColor="text1"/>
          <w:sz w:val="20"/>
          <w:szCs w:val="20"/>
          <w:lang w:val="es-ES"/>
        </w:rPr>
        <w:t>io (2018 - 2026)</w:t>
      </w:r>
    </w:p>
    <w:p w14:paraId="63E7E01D" w14:textId="45989237" w:rsidR="00282871" w:rsidRPr="00FA14DF" w:rsidRDefault="00CB146D"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092E226C" wp14:editId="70D0821B">
            <wp:extent cx="4886525" cy="2417276"/>
            <wp:effectExtent l="0" t="0" r="317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91479" cy="2419726"/>
                    </a:xfrm>
                    <a:prstGeom prst="rect">
                      <a:avLst/>
                    </a:prstGeom>
                  </pic:spPr>
                </pic:pic>
              </a:graphicData>
            </a:graphic>
          </wp:inline>
        </w:drawing>
      </w:r>
    </w:p>
    <w:p w14:paraId="395F372F" w14:textId="6B35E771" w:rsidR="00DD6284"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En </w:t>
      </w:r>
      <w:r w:rsidR="00BE212D" w:rsidRPr="00FA14DF">
        <w:rPr>
          <w:rFonts w:ascii="Arial Narrow" w:eastAsiaTheme="majorEastAsia" w:hAnsi="Arial Narrow" w:cs="Arial"/>
          <w:color w:val="000000" w:themeColor="text1"/>
          <w:sz w:val="20"/>
          <w:szCs w:val="20"/>
          <w:lang w:val="es-CO"/>
        </w:rPr>
        <w:t>julio</w:t>
      </w:r>
      <w:r w:rsidRPr="00FA14DF">
        <w:rPr>
          <w:rFonts w:ascii="Arial Narrow" w:eastAsiaTheme="majorEastAsia" w:hAnsi="Arial Narrow" w:cs="Arial"/>
          <w:color w:val="000000" w:themeColor="text1"/>
          <w:sz w:val="20"/>
          <w:szCs w:val="20"/>
          <w:lang w:val="es-CO"/>
        </w:rPr>
        <w:t xml:space="preserve"> de 2026, la tasa de desocupación en el total de las 13 ciudades y áreas metropolitanas fue 8,</w:t>
      </w:r>
      <w:r w:rsidR="00BE212D" w:rsidRPr="00FA14DF">
        <w:rPr>
          <w:rFonts w:ascii="Arial Narrow" w:eastAsiaTheme="majorEastAsia" w:hAnsi="Arial Narrow" w:cs="Arial"/>
          <w:color w:val="000000" w:themeColor="text1"/>
          <w:sz w:val="20"/>
          <w:szCs w:val="20"/>
          <w:lang w:val="es-CO"/>
        </w:rPr>
        <w:t>5</w:t>
      </w:r>
      <w:r w:rsidRPr="00FA14DF">
        <w:rPr>
          <w:rFonts w:ascii="Arial Narrow" w:eastAsiaTheme="majorEastAsia" w:hAnsi="Arial Narrow" w:cs="Arial"/>
          <w:color w:val="000000" w:themeColor="text1"/>
          <w:sz w:val="20"/>
          <w:szCs w:val="20"/>
          <w:lang w:val="es-CO"/>
        </w:rPr>
        <w:t>%, mientras que en el mismo mes de 2025 fue 8,</w:t>
      </w:r>
      <w:r w:rsidR="00BE212D" w:rsidRPr="00FA14DF">
        <w:rPr>
          <w:rFonts w:ascii="Arial Narrow" w:eastAsiaTheme="majorEastAsia" w:hAnsi="Arial Narrow" w:cs="Arial"/>
          <w:color w:val="000000" w:themeColor="text1"/>
          <w:sz w:val="20"/>
          <w:szCs w:val="20"/>
          <w:lang w:val="es-CO"/>
        </w:rPr>
        <w:t>4</w:t>
      </w:r>
      <w:r w:rsidRPr="00FA14DF">
        <w:rPr>
          <w:rFonts w:ascii="Arial Narrow" w:eastAsiaTheme="majorEastAsia" w:hAnsi="Arial Narrow" w:cs="Arial"/>
          <w:color w:val="000000" w:themeColor="text1"/>
          <w:sz w:val="20"/>
          <w:szCs w:val="20"/>
          <w:lang w:val="es-CO"/>
        </w:rPr>
        <w:t xml:space="preserve">%. La tasa global de participación se ubicó en </w:t>
      </w:r>
      <w:r w:rsidR="00BE212D" w:rsidRPr="00FA14DF">
        <w:rPr>
          <w:rFonts w:ascii="Arial Narrow" w:eastAsiaTheme="majorEastAsia" w:hAnsi="Arial Narrow" w:cs="Arial"/>
          <w:color w:val="000000" w:themeColor="text1"/>
          <w:sz w:val="20"/>
          <w:szCs w:val="20"/>
          <w:lang w:val="es-CO"/>
        </w:rPr>
        <w:t>66,7% y</w:t>
      </w:r>
      <w:r w:rsidRPr="00FA14DF">
        <w:rPr>
          <w:rFonts w:ascii="Arial Narrow" w:eastAsiaTheme="majorEastAsia" w:hAnsi="Arial Narrow" w:cs="Arial"/>
          <w:color w:val="000000" w:themeColor="text1"/>
          <w:sz w:val="20"/>
          <w:szCs w:val="20"/>
          <w:lang w:val="es-CO"/>
        </w:rPr>
        <w:t xml:space="preserve"> la tasa de ocupación </w:t>
      </w:r>
      <w:r w:rsidR="00BE212D" w:rsidRPr="00FA14DF">
        <w:rPr>
          <w:rFonts w:ascii="Arial Narrow" w:eastAsiaTheme="majorEastAsia" w:hAnsi="Arial Narrow" w:cs="Arial"/>
          <w:color w:val="000000" w:themeColor="text1"/>
          <w:sz w:val="20"/>
          <w:szCs w:val="20"/>
          <w:lang w:val="es-CO"/>
        </w:rPr>
        <w:t>en 61,0%, en julio de 2025 estas tasas fueron 67,0% y 61,3%, respectivamente</w:t>
      </w:r>
      <w:r w:rsidRPr="00FA14DF">
        <w:rPr>
          <w:rFonts w:ascii="Arial Narrow" w:eastAsiaTheme="majorEastAsia" w:hAnsi="Arial Narrow" w:cs="Arial"/>
          <w:color w:val="000000" w:themeColor="text1"/>
          <w:sz w:val="20"/>
          <w:szCs w:val="20"/>
          <w:lang w:val="es-CO"/>
        </w:rPr>
        <w:t xml:space="preserve"> </w:t>
      </w:r>
      <w:sdt>
        <w:sdtPr>
          <w:rPr>
            <w:rFonts w:ascii="Arial Narrow" w:eastAsiaTheme="majorEastAsia" w:hAnsi="Arial Narrow" w:cs="Arial"/>
            <w:color w:val="000000" w:themeColor="text1"/>
            <w:sz w:val="20"/>
            <w:szCs w:val="20"/>
            <w:lang w:val="es-CO"/>
          </w:rPr>
          <w:id w:val="992912130"/>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CITATION DAN29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Indicadores del Mercado Laboral,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4179E46C" w14:textId="7666B8E9" w:rsidR="00282871" w:rsidRPr="00FA14DF" w:rsidRDefault="00282871" w:rsidP="00960EAB">
      <w:pPr>
        <w:spacing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2</w:t>
      </w:r>
      <w:r w:rsidR="00567A3A">
        <w:rPr>
          <w:rFonts w:ascii="Arial Narrow" w:eastAsiaTheme="majorEastAsia" w:hAnsi="Arial Narrow" w:cs="Arial"/>
          <w:b/>
          <w:bCs/>
          <w:color w:val="000000" w:themeColor="text1"/>
          <w:sz w:val="20"/>
          <w:szCs w:val="20"/>
          <w:lang w:val="es-CO"/>
        </w:rPr>
        <w:t>0</w:t>
      </w:r>
      <w:r w:rsidRPr="00FA14DF">
        <w:rPr>
          <w:rFonts w:ascii="Arial Narrow" w:eastAsiaTheme="majorEastAsia" w:hAnsi="Arial Narrow" w:cs="Arial"/>
          <w:b/>
          <w:bCs/>
          <w:color w:val="000000" w:themeColor="text1"/>
          <w:sz w:val="20"/>
          <w:szCs w:val="20"/>
          <w:lang w:val="es-CO"/>
        </w:rPr>
        <w:t>. Tasa global de participación (TGP), Tasa de ocupación (TO) y Tasa de desocupación (TD)</w:t>
      </w:r>
    </w:p>
    <w:p w14:paraId="7C3CE829"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Total 13 ciudades y áreas metropolitanas</w:t>
      </w:r>
    </w:p>
    <w:p w14:paraId="47A3606F" w14:textId="2EDC1A8B"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Ju</w:t>
      </w:r>
      <w:r w:rsidR="00BE212D" w:rsidRPr="00FA14DF">
        <w:rPr>
          <w:rFonts w:ascii="Arial Narrow" w:eastAsiaTheme="majorEastAsia" w:hAnsi="Arial Narrow" w:cs="Arial"/>
          <w:b/>
          <w:bCs/>
          <w:color w:val="000000" w:themeColor="text1"/>
          <w:sz w:val="20"/>
          <w:szCs w:val="20"/>
          <w:lang w:val="es-ES"/>
        </w:rPr>
        <w:t>l</w:t>
      </w:r>
      <w:r w:rsidRPr="00FA14DF">
        <w:rPr>
          <w:rFonts w:ascii="Arial Narrow" w:eastAsiaTheme="majorEastAsia" w:hAnsi="Arial Narrow" w:cs="Arial"/>
          <w:b/>
          <w:bCs/>
          <w:color w:val="000000" w:themeColor="text1"/>
          <w:sz w:val="20"/>
          <w:szCs w:val="20"/>
          <w:lang w:val="es-ES"/>
        </w:rPr>
        <w:t>io (2018 - 2026)</w:t>
      </w:r>
    </w:p>
    <w:p w14:paraId="61B75FC2" w14:textId="625D5DC1" w:rsidR="00282871" w:rsidRPr="00FA14DF" w:rsidRDefault="002E68A2"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32E2B1CC" wp14:editId="4AD9EF32">
            <wp:extent cx="5126699" cy="2444436"/>
            <wp:effectExtent l="0" t="0" r="444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44449" cy="2452899"/>
                    </a:xfrm>
                    <a:prstGeom prst="rect">
                      <a:avLst/>
                    </a:prstGeom>
                  </pic:spPr>
                </pic:pic>
              </a:graphicData>
            </a:graphic>
          </wp:inline>
        </w:drawing>
      </w:r>
    </w:p>
    <w:p w14:paraId="52E182B9" w14:textId="067C0BEE"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Adicionalmente, </w:t>
      </w:r>
      <w:r w:rsidR="0091541D" w:rsidRPr="00FA14DF">
        <w:rPr>
          <w:rFonts w:ascii="Arial Narrow" w:eastAsiaTheme="majorEastAsia" w:hAnsi="Arial Narrow" w:cs="Arial"/>
          <w:color w:val="000000" w:themeColor="text1"/>
          <w:sz w:val="20"/>
          <w:szCs w:val="20"/>
          <w:lang w:val="es-CO"/>
        </w:rPr>
        <w:t>La Tasa de Desocupación para las mujeres se ubicó en 10,1%, mientras que la de los hombres fue de 6,7%. Como resultado, la brecha de género se redujo a 3,4 p.p., cifra inferior a la observada un</w:t>
      </w:r>
      <w:r w:rsidRPr="00FA14DF">
        <w:rPr>
          <w:rFonts w:ascii="Arial Narrow" w:eastAsiaTheme="majorEastAsia" w:hAnsi="Arial Narrow" w:cs="Arial"/>
          <w:color w:val="000000" w:themeColor="text1"/>
          <w:sz w:val="20"/>
          <w:szCs w:val="20"/>
          <w:lang w:val="es-CO"/>
        </w:rPr>
        <w:t xml:space="preserve"> año </w:t>
      </w:r>
      <w:r w:rsidR="0091541D" w:rsidRPr="00FA14DF">
        <w:rPr>
          <w:rFonts w:ascii="Arial Narrow" w:eastAsiaTheme="majorEastAsia" w:hAnsi="Arial Narrow" w:cs="Arial"/>
          <w:color w:val="000000" w:themeColor="text1"/>
          <w:sz w:val="20"/>
          <w:szCs w:val="20"/>
          <w:lang w:val="es-CO"/>
        </w:rPr>
        <w:t xml:space="preserve">atrás, cuando alcanzó 4,0 </w:t>
      </w:r>
      <w:proofErr w:type="spellStart"/>
      <w:r w:rsidR="0091541D" w:rsidRPr="00FA14DF">
        <w:rPr>
          <w:rFonts w:ascii="Arial Narrow" w:eastAsiaTheme="majorEastAsia" w:hAnsi="Arial Narrow" w:cs="Arial"/>
          <w:color w:val="000000" w:themeColor="text1"/>
          <w:sz w:val="20"/>
          <w:szCs w:val="20"/>
          <w:lang w:val="es-CO"/>
        </w:rPr>
        <w:t>p.p</w:t>
      </w:r>
      <w:proofErr w:type="spellEnd"/>
      <w:r w:rsidRPr="00FA14DF">
        <w:rPr>
          <w:rFonts w:ascii="Arial Narrow" w:eastAsiaTheme="majorEastAsia" w:hAnsi="Arial Narrow" w:cs="Arial"/>
          <w:color w:val="000000" w:themeColor="text1"/>
          <w:sz w:val="20"/>
          <w:szCs w:val="20"/>
          <w:lang w:val="es-CO"/>
        </w:rPr>
        <w:t xml:space="preserve"> </w:t>
      </w:r>
      <w:sdt>
        <w:sdtPr>
          <w:rPr>
            <w:rFonts w:ascii="Arial Narrow" w:eastAsiaTheme="majorEastAsia" w:hAnsi="Arial Narrow" w:cs="Arial"/>
            <w:color w:val="000000" w:themeColor="text1"/>
            <w:sz w:val="20"/>
            <w:szCs w:val="20"/>
            <w:lang w:val="es-CO"/>
          </w:rPr>
          <w:id w:val="637066371"/>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CITATION DAN291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Comunicado de prensa tasa de desocupación,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7583D4B2" w14:textId="0D8A1683"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A nivel nacional, la población ocupada </w:t>
      </w:r>
      <w:r w:rsidR="004F24BD" w:rsidRPr="00FA14DF">
        <w:rPr>
          <w:rFonts w:ascii="Arial Narrow" w:eastAsiaTheme="majorEastAsia" w:hAnsi="Arial Narrow" w:cs="Arial"/>
          <w:color w:val="000000" w:themeColor="text1"/>
          <w:sz w:val="20"/>
          <w:szCs w:val="20"/>
          <w:lang w:val="es-CO"/>
        </w:rPr>
        <w:t>registró un</w:t>
      </w:r>
      <w:r w:rsidRPr="00FA14DF">
        <w:rPr>
          <w:rFonts w:ascii="Arial Narrow" w:eastAsiaTheme="majorEastAsia" w:hAnsi="Arial Narrow" w:cs="Arial"/>
          <w:color w:val="000000" w:themeColor="text1"/>
          <w:sz w:val="20"/>
          <w:szCs w:val="20"/>
          <w:lang w:val="es-CO"/>
        </w:rPr>
        <w:t xml:space="preserve"> incremento de </w:t>
      </w:r>
      <w:r w:rsidR="004F24BD" w:rsidRPr="00FA14DF">
        <w:rPr>
          <w:rFonts w:ascii="Arial Narrow" w:eastAsiaTheme="majorEastAsia" w:hAnsi="Arial Narrow" w:cs="Arial"/>
          <w:color w:val="000000" w:themeColor="text1"/>
          <w:sz w:val="20"/>
          <w:szCs w:val="20"/>
          <w:lang w:val="es-CO"/>
        </w:rPr>
        <w:t>578</w:t>
      </w:r>
      <w:r w:rsidRPr="00FA14DF">
        <w:rPr>
          <w:rFonts w:ascii="Arial Narrow" w:eastAsiaTheme="majorEastAsia" w:hAnsi="Arial Narrow" w:cs="Arial"/>
          <w:color w:val="000000" w:themeColor="text1"/>
          <w:sz w:val="20"/>
          <w:szCs w:val="20"/>
          <w:lang w:val="es-CO"/>
        </w:rPr>
        <w:t xml:space="preserve"> mil personas, con una variación </w:t>
      </w:r>
      <w:r w:rsidR="004F24BD" w:rsidRPr="00FA14DF">
        <w:rPr>
          <w:rFonts w:ascii="Arial Narrow" w:eastAsiaTheme="majorEastAsia" w:hAnsi="Arial Narrow" w:cs="Arial"/>
          <w:color w:val="000000" w:themeColor="text1"/>
          <w:sz w:val="20"/>
          <w:szCs w:val="20"/>
          <w:lang w:val="es-CO"/>
        </w:rPr>
        <w:t xml:space="preserve">significativa </w:t>
      </w:r>
      <w:r w:rsidRPr="00FA14DF">
        <w:rPr>
          <w:rFonts w:ascii="Arial Narrow" w:eastAsiaTheme="majorEastAsia" w:hAnsi="Arial Narrow" w:cs="Arial"/>
          <w:color w:val="000000" w:themeColor="text1"/>
          <w:sz w:val="20"/>
          <w:szCs w:val="20"/>
          <w:lang w:val="es-CO"/>
        </w:rPr>
        <w:t xml:space="preserve">del </w:t>
      </w:r>
      <w:r w:rsidR="004F24BD" w:rsidRPr="00FA14DF">
        <w:rPr>
          <w:rFonts w:ascii="Arial Narrow" w:eastAsiaTheme="majorEastAsia" w:hAnsi="Arial Narrow" w:cs="Arial"/>
          <w:color w:val="000000" w:themeColor="text1"/>
          <w:sz w:val="20"/>
          <w:szCs w:val="20"/>
          <w:lang w:val="es-CO"/>
        </w:rPr>
        <w:t>2,4</w:t>
      </w:r>
      <w:r w:rsidRPr="00FA14DF">
        <w:rPr>
          <w:rFonts w:ascii="Arial Narrow" w:eastAsiaTheme="majorEastAsia" w:hAnsi="Arial Narrow" w:cs="Arial"/>
          <w:color w:val="000000" w:themeColor="text1"/>
          <w:sz w:val="20"/>
          <w:szCs w:val="20"/>
          <w:lang w:val="es-CO"/>
        </w:rPr>
        <w:t xml:space="preserve">% respecto al mismo mes de 2025. Este </w:t>
      </w:r>
      <w:r w:rsidR="004F24BD" w:rsidRPr="00FA14DF">
        <w:rPr>
          <w:rFonts w:ascii="Arial Narrow" w:eastAsiaTheme="majorEastAsia" w:hAnsi="Arial Narrow" w:cs="Arial"/>
          <w:color w:val="000000" w:themeColor="text1"/>
          <w:sz w:val="20"/>
          <w:szCs w:val="20"/>
          <w:lang w:val="es-CO"/>
        </w:rPr>
        <w:t>comportamiento</w:t>
      </w:r>
      <w:r w:rsidRPr="00FA14DF">
        <w:rPr>
          <w:rFonts w:ascii="Arial Narrow" w:eastAsiaTheme="majorEastAsia" w:hAnsi="Arial Narrow" w:cs="Arial"/>
          <w:color w:val="000000" w:themeColor="text1"/>
          <w:sz w:val="20"/>
          <w:szCs w:val="20"/>
          <w:lang w:val="es-CO"/>
        </w:rPr>
        <w:t xml:space="preserve"> se explica por incrementos estadísticamente significativos en los </w:t>
      </w:r>
      <w:r w:rsidRPr="00FA14DF">
        <w:rPr>
          <w:rFonts w:ascii="Arial Narrow" w:eastAsiaTheme="majorEastAsia" w:hAnsi="Arial Narrow" w:cs="Arial"/>
          <w:color w:val="000000" w:themeColor="text1"/>
          <w:sz w:val="20"/>
          <w:szCs w:val="20"/>
          <w:lang w:val="es-CO"/>
        </w:rPr>
        <w:lastRenderedPageBreak/>
        <w:t xml:space="preserve">dominios geográficos de Centros poblados y rural disperso </w:t>
      </w:r>
      <w:r w:rsidR="004F24BD" w:rsidRPr="00FA14DF">
        <w:rPr>
          <w:rFonts w:ascii="Arial Narrow" w:eastAsiaTheme="majorEastAsia" w:hAnsi="Arial Narrow" w:cs="Arial"/>
          <w:color w:val="000000" w:themeColor="text1"/>
          <w:sz w:val="20"/>
          <w:szCs w:val="20"/>
          <w:lang w:val="es-CO"/>
        </w:rPr>
        <w:t>y Otras cabeceras, que registraron variaciones significativas de 4,9%</w:t>
      </w:r>
      <w:r w:rsidRPr="00FA14DF">
        <w:rPr>
          <w:rFonts w:ascii="Arial Narrow" w:eastAsiaTheme="majorEastAsia" w:hAnsi="Arial Narrow" w:cs="Arial"/>
          <w:color w:val="000000" w:themeColor="text1"/>
          <w:sz w:val="20"/>
          <w:szCs w:val="20"/>
          <w:lang w:val="es-CO"/>
        </w:rPr>
        <w:t xml:space="preserve"> y </w:t>
      </w:r>
      <w:r w:rsidR="004F24BD" w:rsidRPr="00FA14DF">
        <w:rPr>
          <w:rFonts w:ascii="Arial Narrow" w:eastAsiaTheme="majorEastAsia" w:hAnsi="Arial Narrow" w:cs="Arial"/>
          <w:color w:val="000000" w:themeColor="text1"/>
          <w:sz w:val="20"/>
          <w:szCs w:val="20"/>
          <w:lang w:val="es-CO"/>
        </w:rPr>
        <w:t>3,7%, respectivamente</w:t>
      </w:r>
      <w:r w:rsidRPr="00FA14DF">
        <w:rPr>
          <w:rFonts w:ascii="Arial Narrow" w:eastAsiaTheme="majorEastAsia" w:hAnsi="Arial Narrow" w:cs="Arial"/>
          <w:color w:val="000000" w:themeColor="text1"/>
          <w:sz w:val="20"/>
          <w:szCs w:val="20"/>
          <w:lang w:val="es-CO"/>
        </w:rPr>
        <w:t xml:space="preserve"> </w:t>
      </w:r>
      <w:sdt>
        <w:sdtPr>
          <w:rPr>
            <w:rFonts w:ascii="Arial Narrow" w:eastAsiaTheme="majorEastAsia" w:hAnsi="Arial Narrow" w:cs="Arial"/>
            <w:color w:val="000000" w:themeColor="text1"/>
            <w:sz w:val="20"/>
            <w:szCs w:val="20"/>
            <w:lang w:val="es-CO"/>
          </w:rPr>
          <w:id w:val="-1280408996"/>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CITATION DAN291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Comunicado de prensa tasa de desocupación,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5D83AB65" w14:textId="19031A9D" w:rsidR="00282871" w:rsidRPr="00FA14DF" w:rsidRDefault="00954EF3"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El aumento de la ocupación estuvo impulsado por la rama de Administración pública y defensa, educación y atención de la salud humana, que aportó 404 mil nuevos ocupados. También contribuyeron Comercio y reparación de vehículos, con 158 mil personas, y Construcción, con 156 mil. En contraste, Agricultura, ganadería, caza, silvicultura y pesca</w:t>
      </w:r>
      <w:r w:rsidR="00282871" w:rsidRPr="00FA14DF">
        <w:rPr>
          <w:rFonts w:ascii="Arial Narrow" w:eastAsiaTheme="majorEastAsia" w:hAnsi="Arial Narrow" w:cs="Arial"/>
          <w:color w:val="000000" w:themeColor="text1"/>
          <w:sz w:val="20"/>
          <w:szCs w:val="20"/>
          <w:lang w:val="es-CO"/>
        </w:rPr>
        <w:t xml:space="preserve"> registró </w:t>
      </w:r>
      <w:r w:rsidRPr="00FA14DF">
        <w:rPr>
          <w:rFonts w:ascii="Arial Narrow" w:eastAsiaTheme="majorEastAsia" w:hAnsi="Arial Narrow" w:cs="Arial"/>
          <w:color w:val="000000" w:themeColor="text1"/>
          <w:sz w:val="20"/>
          <w:szCs w:val="20"/>
          <w:lang w:val="es-CO"/>
        </w:rPr>
        <w:t>una reducción de 204</w:t>
      </w:r>
      <w:r w:rsidR="00282871" w:rsidRPr="00FA14DF">
        <w:rPr>
          <w:rFonts w:ascii="Arial Narrow" w:eastAsiaTheme="majorEastAsia" w:hAnsi="Arial Narrow" w:cs="Arial"/>
          <w:color w:val="000000" w:themeColor="text1"/>
          <w:sz w:val="20"/>
          <w:szCs w:val="20"/>
          <w:lang w:val="es-CO"/>
        </w:rPr>
        <w:t xml:space="preserve"> mil personas </w:t>
      </w:r>
      <w:r w:rsidRPr="00FA14DF">
        <w:rPr>
          <w:rFonts w:ascii="Arial Narrow" w:eastAsiaTheme="majorEastAsia" w:hAnsi="Arial Narrow" w:cs="Arial"/>
          <w:color w:val="000000" w:themeColor="text1"/>
          <w:sz w:val="20"/>
          <w:szCs w:val="20"/>
          <w:lang w:val="es-CO"/>
        </w:rPr>
        <w:t>ocupadas</w:t>
      </w:r>
      <w:r w:rsidR="00282871" w:rsidRPr="00FA14DF">
        <w:rPr>
          <w:rFonts w:ascii="Arial Narrow" w:eastAsiaTheme="majorEastAsia" w:hAnsi="Arial Narrow" w:cs="Arial"/>
          <w:color w:val="000000" w:themeColor="text1"/>
          <w:sz w:val="20"/>
          <w:szCs w:val="20"/>
          <w:lang w:val="es-CO"/>
        </w:rPr>
        <w:t xml:space="preserve"> </w:t>
      </w:r>
      <w:sdt>
        <w:sdtPr>
          <w:rPr>
            <w:rFonts w:ascii="Arial Narrow" w:eastAsiaTheme="majorEastAsia" w:hAnsi="Arial Narrow" w:cs="Arial"/>
            <w:color w:val="000000" w:themeColor="text1"/>
            <w:sz w:val="20"/>
            <w:szCs w:val="20"/>
            <w:lang w:val="es-CO"/>
          </w:rPr>
          <w:id w:val="1370111179"/>
          <w:citation/>
        </w:sdtPr>
        <w:sdtEndPr/>
        <w:sdtContent>
          <w:r w:rsidR="00282871" w:rsidRPr="00FA14DF">
            <w:rPr>
              <w:rFonts w:ascii="Arial Narrow" w:eastAsiaTheme="majorEastAsia" w:hAnsi="Arial Narrow" w:cs="Arial"/>
              <w:color w:val="000000" w:themeColor="text1"/>
              <w:sz w:val="20"/>
              <w:szCs w:val="20"/>
              <w:lang w:val="es-CO"/>
            </w:rPr>
            <w:fldChar w:fldCharType="begin"/>
          </w:r>
          <w:r w:rsidR="00282871" w:rsidRPr="00FA14DF">
            <w:rPr>
              <w:rFonts w:ascii="Arial Narrow" w:eastAsiaTheme="majorEastAsia" w:hAnsi="Arial Narrow" w:cs="Arial"/>
              <w:color w:val="000000" w:themeColor="text1"/>
              <w:sz w:val="20"/>
              <w:szCs w:val="20"/>
              <w:lang w:val="es-ES_tradnl"/>
            </w:rPr>
            <w:instrText xml:space="preserve">CITATION DAN291 \l 1034 </w:instrText>
          </w:r>
          <w:r w:rsidR="00282871"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Comunicado de prensa tasa de desocupación, 2026)</w:t>
          </w:r>
          <w:r w:rsidR="00282871" w:rsidRPr="00FA14DF">
            <w:rPr>
              <w:rFonts w:ascii="Arial Narrow" w:eastAsiaTheme="majorEastAsia" w:hAnsi="Arial Narrow" w:cs="Arial"/>
              <w:color w:val="000000" w:themeColor="text1"/>
              <w:sz w:val="20"/>
              <w:szCs w:val="20"/>
              <w:lang w:val="es-ES_tradnl"/>
            </w:rPr>
            <w:fldChar w:fldCharType="end"/>
          </w:r>
        </w:sdtContent>
      </w:sdt>
      <w:r w:rsidR="00282871" w:rsidRPr="00FA14DF">
        <w:rPr>
          <w:rFonts w:ascii="Arial Narrow" w:eastAsiaTheme="majorEastAsia" w:hAnsi="Arial Narrow" w:cs="Arial"/>
          <w:color w:val="000000" w:themeColor="text1"/>
          <w:sz w:val="20"/>
          <w:szCs w:val="20"/>
          <w:lang w:val="es-CO"/>
        </w:rPr>
        <w:t>.</w:t>
      </w:r>
    </w:p>
    <w:p w14:paraId="1F532FEA" w14:textId="6175E269" w:rsidR="00282871" w:rsidRPr="00FA14DF" w:rsidRDefault="00954EF3"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La disminución de la población desocupada en el país alcanzó una variación de -6,9%, equivalente a 160 mil personas. Esta reducción </w:t>
      </w:r>
      <w:r w:rsidR="00282871" w:rsidRPr="00FA14DF">
        <w:rPr>
          <w:rFonts w:ascii="Arial Narrow" w:eastAsiaTheme="majorEastAsia" w:hAnsi="Arial Narrow" w:cs="Arial"/>
          <w:color w:val="000000" w:themeColor="text1"/>
          <w:sz w:val="20"/>
          <w:szCs w:val="20"/>
          <w:lang w:val="es-CO"/>
        </w:rPr>
        <w:t xml:space="preserve">se </w:t>
      </w:r>
      <w:r w:rsidRPr="00FA14DF">
        <w:rPr>
          <w:rFonts w:ascii="Arial Narrow" w:eastAsiaTheme="majorEastAsia" w:hAnsi="Arial Narrow" w:cs="Arial"/>
          <w:color w:val="000000" w:themeColor="text1"/>
          <w:sz w:val="20"/>
          <w:szCs w:val="20"/>
          <w:lang w:val="es-CO"/>
        </w:rPr>
        <w:t>explica</w:t>
      </w:r>
      <w:r w:rsidR="00282871" w:rsidRPr="00FA14DF">
        <w:rPr>
          <w:rFonts w:ascii="Arial Narrow" w:eastAsiaTheme="majorEastAsia" w:hAnsi="Arial Narrow" w:cs="Arial"/>
          <w:color w:val="000000" w:themeColor="text1"/>
          <w:sz w:val="20"/>
          <w:szCs w:val="20"/>
          <w:lang w:val="es-CO"/>
        </w:rPr>
        <w:t xml:space="preserve"> principalmente </w:t>
      </w:r>
      <w:r w:rsidRPr="00FA14DF">
        <w:rPr>
          <w:rFonts w:ascii="Arial Narrow" w:eastAsiaTheme="majorEastAsia" w:hAnsi="Arial Narrow" w:cs="Arial"/>
          <w:color w:val="000000" w:themeColor="text1"/>
          <w:sz w:val="20"/>
          <w:szCs w:val="20"/>
          <w:lang w:val="es-CO"/>
        </w:rPr>
        <w:t>por</w:t>
      </w:r>
      <w:r w:rsidR="00282871" w:rsidRPr="00FA14DF">
        <w:rPr>
          <w:rFonts w:ascii="Arial Narrow" w:eastAsiaTheme="majorEastAsia" w:hAnsi="Arial Narrow" w:cs="Arial"/>
          <w:color w:val="000000" w:themeColor="text1"/>
          <w:sz w:val="20"/>
          <w:szCs w:val="20"/>
          <w:lang w:val="es-CO"/>
        </w:rPr>
        <w:t xml:space="preserve"> los dominios geográficos de Otras cabeceras con </w:t>
      </w:r>
      <w:r w:rsidRPr="00FA14DF">
        <w:rPr>
          <w:rFonts w:ascii="Arial Narrow" w:eastAsiaTheme="majorEastAsia" w:hAnsi="Arial Narrow" w:cs="Arial"/>
          <w:color w:val="000000" w:themeColor="text1"/>
          <w:sz w:val="20"/>
          <w:szCs w:val="20"/>
          <w:lang w:val="es-CO"/>
        </w:rPr>
        <w:t xml:space="preserve">una variación de </w:t>
      </w:r>
      <w:r w:rsidR="00282871" w:rsidRPr="00FA14DF">
        <w:rPr>
          <w:rFonts w:ascii="Arial Narrow" w:eastAsiaTheme="majorEastAsia" w:hAnsi="Arial Narrow" w:cs="Arial"/>
          <w:color w:val="000000" w:themeColor="text1"/>
          <w:sz w:val="20"/>
          <w:szCs w:val="20"/>
          <w:lang w:val="es-CO"/>
        </w:rPr>
        <w:t>-15,1</w:t>
      </w:r>
      <w:r w:rsidRPr="00FA14DF">
        <w:rPr>
          <w:rFonts w:ascii="Arial Narrow" w:eastAsiaTheme="majorEastAsia" w:hAnsi="Arial Narrow" w:cs="Arial"/>
          <w:color w:val="000000" w:themeColor="text1"/>
          <w:sz w:val="20"/>
          <w:szCs w:val="20"/>
          <w:lang w:val="es-CO"/>
        </w:rPr>
        <w:t>%</w:t>
      </w:r>
      <w:r w:rsidR="00282871" w:rsidRPr="00FA14DF">
        <w:rPr>
          <w:rFonts w:ascii="Arial Narrow" w:eastAsiaTheme="majorEastAsia" w:hAnsi="Arial Narrow" w:cs="Arial"/>
          <w:color w:val="000000" w:themeColor="text1"/>
          <w:sz w:val="20"/>
          <w:szCs w:val="20"/>
          <w:lang w:val="es-CO"/>
        </w:rPr>
        <w:t xml:space="preserve"> y </w:t>
      </w:r>
      <w:r w:rsidRPr="00FA14DF">
        <w:rPr>
          <w:rFonts w:ascii="Arial Narrow" w:eastAsiaTheme="majorEastAsia" w:hAnsi="Arial Narrow" w:cs="Arial"/>
          <w:color w:val="000000" w:themeColor="text1"/>
          <w:sz w:val="20"/>
          <w:szCs w:val="20"/>
          <w:lang w:val="es-CO"/>
        </w:rPr>
        <w:t>Centros poblados y rural disperso (-18,3%)</w:t>
      </w:r>
      <w:r w:rsidR="00282871" w:rsidRPr="00FA14DF">
        <w:rPr>
          <w:rFonts w:ascii="Arial Narrow" w:eastAsiaTheme="majorEastAsia" w:hAnsi="Arial Narrow" w:cs="Arial"/>
          <w:color w:val="000000" w:themeColor="text1"/>
          <w:sz w:val="20"/>
          <w:szCs w:val="20"/>
          <w:lang w:val="es-CO"/>
        </w:rPr>
        <w:t xml:space="preserve"> </w:t>
      </w:r>
      <w:sdt>
        <w:sdtPr>
          <w:rPr>
            <w:rFonts w:ascii="Arial Narrow" w:eastAsiaTheme="majorEastAsia" w:hAnsi="Arial Narrow" w:cs="Arial"/>
            <w:color w:val="000000" w:themeColor="text1"/>
            <w:sz w:val="20"/>
            <w:szCs w:val="20"/>
            <w:lang w:val="es-CO"/>
          </w:rPr>
          <w:id w:val="1043786249"/>
          <w:citation/>
        </w:sdtPr>
        <w:sdtEndPr/>
        <w:sdtContent>
          <w:r w:rsidR="00282871" w:rsidRPr="00FA14DF">
            <w:rPr>
              <w:rFonts w:ascii="Arial Narrow" w:eastAsiaTheme="majorEastAsia" w:hAnsi="Arial Narrow" w:cs="Arial"/>
              <w:color w:val="000000" w:themeColor="text1"/>
              <w:sz w:val="20"/>
              <w:szCs w:val="20"/>
              <w:lang w:val="es-CO"/>
            </w:rPr>
            <w:fldChar w:fldCharType="begin"/>
          </w:r>
          <w:r w:rsidR="00282871" w:rsidRPr="00FA14DF">
            <w:rPr>
              <w:rFonts w:ascii="Arial Narrow" w:eastAsiaTheme="majorEastAsia" w:hAnsi="Arial Narrow" w:cs="Arial"/>
              <w:color w:val="000000" w:themeColor="text1"/>
              <w:sz w:val="20"/>
              <w:szCs w:val="20"/>
              <w:lang w:val="es-ES_tradnl"/>
            </w:rPr>
            <w:instrText xml:space="preserve">CITATION DAN291 \l 1034 </w:instrText>
          </w:r>
          <w:r w:rsidR="00282871"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Comunicado de prensa tasa de desocupación, 2026)</w:t>
          </w:r>
          <w:r w:rsidR="00282871" w:rsidRPr="00FA14DF">
            <w:rPr>
              <w:rFonts w:ascii="Arial Narrow" w:eastAsiaTheme="majorEastAsia" w:hAnsi="Arial Narrow" w:cs="Arial"/>
              <w:color w:val="000000" w:themeColor="text1"/>
              <w:sz w:val="20"/>
              <w:szCs w:val="20"/>
              <w:lang w:val="es-ES_tradnl"/>
            </w:rPr>
            <w:fldChar w:fldCharType="end"/>
          </w:r>
        </w:sdtContent>
      </w:sdt>
      <w:r w:rsidR="00282871" w:rsidRPr="00FA14DF">
        <w:rPr>
          <w:rFonts w:ascii="Arial Narrow" w:eastAsiaTheme="majorEastAsia" w:hAnsi="Arial Narrow" w:cs="Arial"/>
          <w:color w:val="000000" w:themeColor="text1"/>
          <w:sz w:val="20"/>
          <w:szCs w:val="20"/>
          <w:lang w:val="es-CO"/>
        </w:rPr>
        <w:t>.</w:t>
      </w:r>
    </w:p>
    <w:p w14:paraId="5561DEE7" w14:textId="08A0F1EA"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La </w:t>
      </w:r>
      <w:r w:rsidR="004D32AF" w:rsidRPr="00FA14DF">
        <w:rPr>
          <w:rFonts w:ascii="Arial Narrow" w:eastAsiaTheme="majorEastAsia" w:hAnsi="Arial Narrow" w:cs="Arial"/>
          <w:color w:val="000000" w:themeColor="text1"/>
          <w:sz w:val="20"/>
          <w:szCs w:val="20"/>
          <w:lang w:val="es-CO"/>
        </w:rPr>
        <w:t>Tasa de Desocupación</w:t>
      </w:r>
      <w:r w:rsidRPr="00FA14DF">
        <w:rPr>
          <w:rFonts w:ascii="Arial Narrow" w:eastAsiaTheme="majorEastAsia" w:hAnsi="Arial Narrow" w:cs="Arial"/>
          <w:color w:val="000000" w:themeColor="text1"/>
          <w:sz w:val="20"/>
          <w:szCs w:val="20"/>
          <w:lang w:val="es-CO"/>
        </w:rPr>
        <w:t xml:space="preserve"> desestacionalizada preliminar se ubicó en 8,</w:t>
      </w:r>
      <w:r w:rsidR="004D32AF" w:rsidRPr="00FA14DF">
        <w:rPr>
          <w:rFonts w:ascii="Arial Narrow" w:eastAsiaTheme="majorEastAsia" w:hAnsi="Arial Narrow" w:cs="Arial"/>
          <w:color w:val="000000" w:themeColor="text1"/>
          <w:sz w:val="20"/>
          <w:szCs w:val="20"/>
          <w:lang w:val="es-CO"/>
        </w:rPr>
        <w:t>3</w:t>
      </w:r>
      <w:r w:rsidRPr="00FA14DF">
        <w:rPr>
          <w:rFonts w:ascii="Arial Narrow" w:eastAsiaTheme="majorEastAsia" w:hAnsi="Arial Narrow" w:cs="Arial"/>
          <w:color w:val="000000" w:themeColor="text1"/>
          <w:sz w:val="20"/>
          <w:szCs w:val="20"/>
          <w:lang w:val="es-CO"/>
        </w:rPr>
        <w:t xml:space="preserve">% para el total nacional y </w:t>
      </w:r>
      <w:r w:rsidR="004D32AF" w:rsidRPr="00FA14DF">
        <w:rPr>
          <w:rFonts w:ascii="Arial Narrow" w:eastAsiaTheme="majorEastAsia" w:hAnsi="Arial Narrow" w:cs="Arial"/>
          <w:color w:val="000000" w:themeColor="text1"/>
          <w:sz w:val="20"/>
          <w:szCs w:val="20"/>
          <w:lang w:val="es-CO"/>
        </w:rPr>
        <w:t xml:space="preserve">en 8,4% </w:t>
      </w:r>
      <w:r w:rsidRPr="00FA14DF">
        <w:rPr>
          <w:rFonts w:ascii="Arial Narrow" w:eastAsiaTheme="majorEastAsia" w:hAnsi="Arial Narrow" w:cs="Arial"/>
          <w:color w:val="000000" w:themeColor="text1"/>
          <w:sz w:val="20"/>
          <w:szCs w:val="20"/>
          <w:lang w:val="es-CO"/>
        </w:rPr>
        <w:t>para las 13 ciudades y áreas metropolitanas</w:t>
      </w:r>
      <w:r w:rsidR="004D32AF" w:rsidRPr="00FA14DF">
        <w:rPr>
          <w:rFonts w:ascii="Arial Narrow" w:eastAsiaTheme="majorEastAsia" w:hAnsi="Arial Narrow" w:cs="Arial"/>
          <w:color w:val="000000" w:themeColor="text1"/>
          <w:sz w:val="20"/>
          <w:szCs w:val="20"/>
          <w:lang w:val="es-CO"/>
        </w:rPr>
        <w:t>. En</w:t>
      </w:r>
      <w:r w:rsidRPr="00FA14DF">
        <w:rPr>
          <w:rFonts w:ascii="Arial Narrow" w:eastAsiaTheme="majorEastAsia" w:hAnsi="Arial Narrow" w:cs="Arial"/>
          <w:color w:val="000000" w:themeColor="text1"/>
          <w:sz w:val="20"/>
          <w:szCs w:val="20"/>
          <w:lang w:val="es-CO"/>
        </w:rPr>
        <w:t xml:space="preserve"> junio de 2026</w:t>
      </w:r>
      <w:r w:rsidR="004D32AF" w:rsidRPr="00FA14DF">
        <w:rPr>
          <w:rFonts w:ascii="Arial Narrow" w:eastAsiaTheme="majorEastAsia" w:hAnsi="Arial Narrow" w:cs="Arial"/>
          <w:color w:val="000000" w:themeColor="text1"/>
          <w:sz w:val="20"/>
          <w:szCs w:val="20"/>
          <w:lang w:val="es-CO"/>
        </w:rPr>
        <w:t>, ambos dominios habían registrado una tasa de 8,2%</w:t>
      </w:r>
      <w:r w:rsidRPr="00FA14DF">
        <w:rPr>
          <w:rFonts w:ascii="Arial Narrow" w:eastAsiaTheme="majorEastAsia" w:hAnsi="Arial Narrow" w:cs="Arial"/>
          <w:color w:val="000000" w:themeColor="text1"/>
          <w:sz w:val="20"/>
          <w:szCs w:val="20"/>
          <w:lang w:val="es-CO"/>
        </w:rPr>
        <w:t xml:space="preserve"> </w:t>
      </w:r>
      <w:sdt>
        <w:sdtPr>
          <w:rPr>
            <w:rFonts w:ascii="Arial Narrow" w:eastAsiaTheme="majorEastAsia" w:hAnsi="Arial Narrow" w:cs="Arial"/>
            <w:color w:val="000000" w:themeColor="text1"/>
            <w:sz w:val="20"/>
            <w:szCs w:val="20"/>
            <w:lang w:val="es-CO"/>
          </w:rPr>
          <w:id w:val="-1569952776"/>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CITATION DAN291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Comunicado de prensa tasa de desocupación,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26B114EB" w14:textId="3D2C176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Durante el trimestre móvil </w:t>
      </w:r>
      <w:r w:rsidR="004D32AF" w:rsidRPr="00FA14DF">
        <w:rPr>
          <w:rFonts w:ascii="Arial Narrow" w:eastAsiaTheme="majorEastAsia" w:hAnsi="Arial Narrow" w:cs="Arial"/>
          <w:color w:val="000000" w:themeColor="text1"/>
          <w:sz w:val="20"/>
          <w:szCs w:val="20"/>
          <w:lang w:val="es-CO"/>
        </w:rPr>
        <w:t>mayo – julio</w:t>
      </w:r>
      <w:r w:rsidRPr="00FA14DF">
        <w:rPr>
          <w:rFonts w:ascii="Arial Narrow" w:eastAsiaTheme="majorEastAsia" w:hAnsi="Arial Narrow" w:cs="Arial"/>
          <w:color w:val="000000" w:themeColor="text1"/>
          <w:sz w:val="20"/>
          <w:szCs w:val="20"/>
          <w:lang w:val="es-CO"/>
        </w:rPr>
        <w:t xml:space="preserve"> de 2026, </w:t>
      </w:r>
      <w:r w:rsidR="004D32AF" w:rsidRPr="00FA14DF">
        <w:rPr>
          <w:rFonts w:ascii="Arial Narrow" w:eastAsiaTheme="majorEastAsia" w:hAnsi="Arial Narrow" w:cs="Arial"/>
          <w:color w:val="000000" w:themeColor="text1"/>
          <w:sz w:val="20"/>
          <w:szCs w:val="20"/>
          <w:lang w:val="es-CO"/>
        </w:rPr>
        <w:t xml:space="preserve">para el total nacional, </w:t>
      </w:r>
      <w:r w:rsidRPr="00FA14DF">
        <w:rPr>
          <w:rFonts w:ascii="Arial Narrow" w:eastAsiaTheme="majorEastAsia" w:hAnsi="Arial Narrow" w:cs="Arial"/>
          <w:color w:val="000000" w:themeColor="text1"/>
          <w:sz w:val="20"/>
          <w:szCs w:val="20"/>
          <w:lang w:val="es-CO"/>
        </w:rPr>
        <w:t>la Tasa de Desocupación fue 8,</w:t>
      </w:r>
      <w:r w:rsidR="004D32AF" w:rsidRPr="00FA14DF">
        <w:rPr>
          <w:rFonts w:ascii="Arial Narrow" w:eastAsiaTheme="majorEastAsia" w:hAnsi="Arial Narrow" w:cs="Arial"/>
          <w:color w:val="000000" w:themeColor="text1"/>
          <w:sz w:val="20"/>
          <w:szCs w:val="20"/>
          <w:lang w:val="es-CO"/>
        </w:rPr>
        <w:t>1</w:t>
      </w:r>
      <w:r w:rsidRPr="00FA14DF">
        <w:rPr>
          <w:rFonts w:ascii="Arial Narrow" w:eastAsiaTheme="majorEastAsia" w:hAnsi="Arial Narrow" w:cs="Arial"/>
          <w:color w:val="000000" w:themeColor="text1"/>
          <w:sz w:val="20"/>
          <w:szCs w:val="20"/>
          <w:lang w:val="es-CO"/>
        </w:rPr>
        <w:t>%, la Tasa de Ocupación se ubicó en 59,</w:t>
      </w:r>
      <w:r w:rsidR="004D32AF" w:rsidRPr="00FA14DF">
        <w:rPr>
          <w:rFonts w:ascii="Arial Narrow" w:eastAsiaTheme="majorEastAsia" w:hAnsi="Arial Narrow" w:cs="Arial"/>
          <w:color w:val="000000" w:themeColor="text1"/>
          <w:sz w:val="20"/>
          <w:szCs w:val="20"/>
          <w:lang w:val="es-CO"/>
        </w:rPr>
        <w:t>5% y</w:t>
      </w:r>
      <w:r w:rsidRPr="00FA14DF">
        <w:rPr>
          <w:rFonts w:ascii="Arial Narrow" w:eastAsiaTheme="majorEastAsia" w:hAnsi="Arial Narrow" w:cs="Arial"/>
          <w:color w:val="000000" w:themeColor="text1"/>
          <w:sz w:val="20"/>
          <w:szCs w:val="20"/>
          <w:lang w:val="es-CO"/>
        </w:rPr>
        <w:t xml:space="preserve"> la Tasa Global de Participación </w:t>
      </w:r>
      <w:r w:rsidR="004D32AF" w:rsidRPr="00FA14DF">
        <w:rPr>
          <w:rFonts w:ascii="Arial Narrow" w:eastAsiaTheme="majorEastAsia" w:hAnsi="Arial Narrow" w:cs="Arial"/>
          <w:color w:val="000000" w:themeColor="text1"/>
          <w:sz w:val="20"/>
          <w:szCs w:val="20"/>
          <w:lang w:val="es-CO"/>
        </w:rPr>
        <w:t>se situó en</w:t>
      </w:r>
      <w:r w:rsidRPr="00FA14DF">
        <w:rPr>
          <w:rFonts w:ascii="Arial Narrow" w:eastAsiaTheme="majorEastAsia" w:hAnsi="Arial Narrow" w:cs="Arial"/>
          <w:color w:val="000000" w:themeColor="text1"/>
          <w:sz w:val="20"/>
          <w:szCs w:val="20"/>
          <w:lang w:val="es-CO"/>
        </w:rPr>
        <w:t xml:space="preserve"> 64,</w:t>
      </w:r>
      <w:r w:rsidR="004D32AF" w:rsidRPr="00FA14DF">
        <w:rPr>
          <w:rFonts w:ascii="Arial Narrow" w:eastAsiaTheme="majorEastAsia" w:hAnsi="Arial Narrow" w:cs="Arial"/>
          <w:color w:val="000000" w:themeColor="text1"/>
          <w:sz w:val="20"/>
          <w:szCs w:val="20"/>
          <w:lang w:val="es-CO"/>
        </w:rPr>
        <w:t>8</w:t>
      </w:r>
      <w:r w:rsidRPr="00FA14DF">
        <w:rPr>
          <w:rFonts w:ascii="Arial Narrow" w:eastAsiaTheme="majorEastAsia" w:hAnsi="Arial Narrow" w:cs="Arial"/>
          <w:color w:val="000000" w:themeColor="text1"/>
          <w:sz w:val="20"/>
          <w:szCs w:val="20"/>
          <w:lang w:val="es-CO"/>
        </w:rPr>
        <w:t xml:space="preserve">%, todas </w:t>
      </w:r>
      <w:r w:rsidR="004D32AF" w:rsidRPr="00FA14DF">
        <w:rPr>
          <w:rFonts w:ascii="Arial Narrow" w:eastAsiaTheme="majorEastAsia" w:hAnsi="Arial Narrow" w:cs="Arial"/>
          <w:color w:val="000000" w:themeColor="text1"/>
          <w:sz w:val="20"/>
          <w:szCs w:val="20"/>
          <w:lang w:val="es-CO"/>
        </w:rPr>
        <w:t>presentaron variación</w:t>
      </w:r>
      <w:r w:rsidRPr="00FA14DF">
        <w:rPr>
          <w:rFonts w:ascii="Arial Narrow" w:eastAsiaTheme="majorEastAsia" w:hAnsi="Arial Narrow" w:cs="Arial"/>
          <w:color w:val="000000" w:themeColor="text1"/>
          <w:sz w:val="20"/>
          <w:szCs w:val="20"/>
          <w:lang w:val="es-CO"/>
        </w:rPr>
        <w:t xml:space="preserve"> estadísticamente </w:t>
      </w:r>
      <w:r w:rsidR="004D32AF" w:rsidRPr="00FA14DF">
        <w:rPr>
          <w:rFonts w:ascii="Arial Narrow" w:eastAsiaTheme="majorEastAsia" w:hAnsi="Arial Narrow" w:cs="Arial"/>
          <w:color w:val="000000" w:themeColor="text1"/>
          <w:sz w:val="20"/>
          <w:szCs w:val="20"/>
          <w:lang w:val="es-CO"/>
        </w:rPr>
        <w:t>significativa</w:t>
      </w:r>
      <w:r w:rsidRPr="00FA14DF">
        <w:rPr>
          <w:rFonts w:ascii="Arial Narrow" w:eastAsiaTheme="majorEastAsia" w:hAnsi="Arial Narrow" w:cs="Arial"/>
          <w:color w:val="000000" w:themeColor="text1"/>
          <w:sz w:val="20"/>
          <w:szCs w:val="20"/>
          <w:lang w:val="es-CO"/>
        </w:rPr>
        <w:t xml:space="preserve"> </w:t>
      </w:r>
      <w:sdt>
        <w:sdtPr>
          <w:rPr>
            <w:rFonts w:ascii="Arial Narrow" w:eastAsiaTheme="majorEastAsia" w:hAnsi="Arial Narrow" w:cs="Arial"/>
            <w:color w:val="000000" w:themeColor="text1"/>
            <w:sz w:val="20"/>
            <w:szCs w:val="20"/>
            <w:lang w:val="es-CO"/>
          </w:rPr>
          <w:id w:val="-852111643"/>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CITATION DAN291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Comunicado de prensa tasa de desocupación,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727C3C68" w14:textId="227D7BC3"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Las mayores tasas de desocupación se registraron en Quibdó (23,</w:t>
      </w:r>
      <w:r w:rsidR="006639A3" w:rsidRPr="00FA14DF">
        <w:rPr>
          <w:rFonts w:ascii="Arial Narrow" w:eastAsiaTheme="majorEastAsia" w:hAnsi="Arial Narrow" w:cs="Arial"/>
          <w:color w:val="000000" w:themeColor="text1"/>
          <w:sz w:val="20"/>
          <w:szCs w:val="20"/>
          <w:lang w:val="es-CO"/>
        </w:rPr>
        <w:t>0</w:t>
      </w:r>
      <w:r w:rsidRPr="00FA14DF">
        <w:rPr>
          <w:rFonts w:ascii="Arial Narrow" w:eastAsiaTheme="majorEastAsia" w:hAnsi="Arial Narrow" w:cs="Arial"/>
          <w:color w:val="000000" w:themeColor="text1"/>
          <w:sz w:val="20"/>
          <w:szCs w:val="20"/>
          <w:lang w:val="es-CO"/>
        </w:rPr>
        <w:t>%), Cartagena (13,</w:t>
      </w:r>
      <w:r w:rsidR="006639A3" w:rsidRPr="00FA14DF">
        <w:rPr>
          <w:rFonts w:ascii="Arial Narrow" w:eastAsiaTheme="majorEastAsia" w:hAnsi="Arial Narrow" w:cs="Arial"/>
          <w:color w:val="000000" w:themeColor="text1"/>
          <w:sz w:val="20"/>
          <w:szCs w:val="20"/>
          <w:lang w:val="es-CO"/>
        </w:rPr>
        <w:t>6%) y</w:t>
      </w:r>
      <w:r w:rsidR="00756B6D" w:rsidRPr="00FA14DF">
        <w:rPr>
          <w:rFonts w:ascii="Arial Narrow" w:eastAsiaTheme="majorEastAsia" w:hAnsi="Arial Narrow" w:cs="Arial"/>
          <w:color w:val="000000" w:themeColor="text1"/>
          <w:sz w:val="20"/>
          <w:szCs w:val="20"/>
          <w:lang w:val="es-CO"/>
        </w:rPr>
        <w:t xml:space="preserve"> </w:t>
      </w:r>
      <w:r w:rsidR="006639A3" w:rsidRPr="00FA14DF">
        <w:rPr>
          <w:rFonts w:ascii="Arial Narrow" w:eastAsiaTheme="majorEastAsia" w:hAnsi="Arial Narrow" w:cs="Arial"/>
          <w:color w:val="000000" w:themeColor="text1"/>
          <w:sz w:val="20"/>
          <w:szCs w:val="20"/>
          <w:lang w:val="es-CO"/>
        </w:rPr>
        <w:t>Sincelejo (13,0%). Cartagena presentó una variación</w:t>
      </w:r>
      <w:r w:rsidRPr="00FA14DF">
        <w:rPr>
          <w:rFonts w:ascii="Arial Narrow" w:eastAsiaTheme="majorEastAsia" w:hAnsi="Arial Narrow" w:cs="Arial"/>
          <w:color w:val="000000" w:themeColor="text1"/>
          <w:sz w:val="20"/>
          <w:szCs w:val="20"/>
          <w:lang w:val="es-CO"/>
        </w:rPr>
        <w:t xml:space="preserve"> estadísticamente </w:t>
      </w:r>
      <w:r w:rsidR="006639A3" w:rsidRPr="00FA14DF">
        <w:rPr>
          <w:rFonts w:ascii="Arial Narrow" w:eastAsiaTheme="majorEastAsia" w:hAnsi="Arial Narrow" w:cs="Arial"/>
          <w:color w:val="000000" w:themeColor="text1"/>
          <w:sz w:val="20"/>
          <w:szCs w:val="20"/>
          <w:lang w:val="es-CO"/>
        </w:rPr>
        <w:t>significativa. Por el contrario</w:t>
      </w:r>
      <w:r w:rsidRPr="00FA14DF">
        <w:rPr>
          <w:rFonts w:ascii="Arial Narrow" w:eastAsiaTheme="majorEastAsia" w:hAnsi="Arial Narrow" w:cs="Arial"/>
          <w:color w:val="000000" w:themeColor="text1"/>
          <w:sz w:val="20"/>
          <w:szCs w:val="20"/>
          <w:lang w:val="es-CO"/>
        </w:rPr>
        <w:t>, las menores tasas de desocupación se observaron en Pereira A.M. (7,</w:t>
      </w:r>
      <w:r w:rsidR="006639A3" w:rsidRPr="00FA14DF">
        <w:rPr>
          <w:rFonts w:ascii="Arial Narrow" w:eastAsiaTheme="majorEastAsia" w:hAnsi="Arial Narrow" w:cs="Arial"/>
          <w:color w:val="000000" w:themeColor="text1"/>
          <w:sz w:val="20"/>
          <w:szCs w:val="20"/>
          <w:lang w:val="es-CO"/>
        </w:rPr>
        <w:t>5%), Bucaramanga A.M. (7,</w:t>
      </w:r>
      <w:r w:rsidRPr="00FA14DF">
        <w:rPr>
          <w:rFonts w:ascii="Arial Narrow" w:eastAsiaTheme="majorEastAsia" w:hAnsi="Arial Narrow" w:cs="Arial"/>
          <w:color w:val="000000" w:themeColor="text1"/>
          <w:sz w:val="20"/>
          <w:szCs w:val="20"/>
          <w:lang w:val="es-CO"/>
        </w:rPr>
        <w:t xml:space="preserve">2%) y </w:t>
      </w:r>
      <w:r w:rsidR="006639A3" w:rsidRPr="00FA14DF">
        <w:rPr>
          <w:rFonts w:ascii="Arial Narrow" w:eastAsiaTheme="majorEastAsia" w:hAnsi="Arial Narrow" w:cs="Arial"/>
          <w:color w:val="000000" w:themeColor="text1"/>
          <w:sz w:val="20"/>
          <w:szCs w:val="20"/>
          <w:lang w:val="es-CO"/>
        </w:rPr>
        <w:t xml:space="preserve">Medellín </w:t>
      </w:r>
      <w:r w:rsidRPr="00FA14DF">
        <w:rPr>
          <w:rFonts w:ascii="Arial Narrow" w:eastAsiaTheme="majorEastAsia" w:hAnsi="Arial Narrow" w:cs="Arial"/>
          <w:color w:val="000000" w:themeColor="text1"/>
          <w:sz w:val="20"/>
          <w:szCs w:val="20"/>
          <w:lang w:val="es-CO"/>
        </w:rPr>
        <w:t>(7,</w:t>
      </w:r>
      <w:r w:rsidR="006639A3" w:rsidRPr="00FA14DF">
        <w:rPr>
          <w:rFonts w:ascii="Arial Narrow" w:eastAsiaTheme="majorEastAsia" w:hAnsi="Arial Narrow" w:cs="Arial"/>
          <w:color w:val="000000" w:themeColor="text1"/>
          <w:sz w:val="20"/>
          <w:szCs w:val="20"/>
          <w:lang w:val="es-CO"/>
        </w:rPr>
        <w:t>0)</w:t>
      </w:r>
      <w:r w:rsidRPr="00FA14DF">
        <w:rPr>
          <w:rFonts w:ascii="Arial Narrow" w:eastAsiaTheme="majorEastAsia" w:hAnsi="Arial Narrow" w:cs="Arial"/>
          <w:color w:val="000000" w:themeColor="text1"/>
          <w:sz w:val="20"/>
          <w:szCs w:val="20"/>
          <w:lang w:val="es-CO"/>
        </w:rPr>
        <w:t xml:space="preserve"> </w:t>
      </w:r>
      <w:sdt>
        <w:sdtPr>
          <w:rPr>
            <w:rFonts w:ascii="Arial Narrow" w:eastAsiaTheme="majorEastAsia" w:hAnsi="Arial Narrow" w:cs="Arial"/>
            <w:color w:val="000000" w:themeColor="text1"/>
            <w:sz w:val="20"/>
            <w:szCs w:val="20"/>
            <w:lang w:val="es-CO"/>
          </w:rPr>
          <w:id w:val="536470853"/>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 CITATION DAN291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Comunicado de prensa tasa de desocupación,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23265519" w14:textId="7BEC42B3" w:rsidR="00282871" w:rsidRPr="00FA14DF" w:rsidRDefault="006639A3"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Para el mismo periodo, la Tasa de Desocupación de la población joven (15 - 28 años), se ubicó en 14,1%. Las mayores tasas para este segmento se registraron en Quibdó (33,6%), Sincelejo (25,8%) y Cartagena (25,4%) esta ciudad presentó variación estadísticamente significativa. En contraste, las menores tasas de desocupación juvenil se observaron</w:t>
      </w:r>
      <w:r w:rsidR="00282871" w:rsidRPr="00FA14DF">
        <w:rPr>
          <w:rFonts w:ascii="Arial Narrow" w:eastAsiaTheme="majorEastAsia" w:hAnsi="Arial Narrow" w:cs="Arial"/>
          <w:color w:val="000000" w:themeColor="text1"/>
          <w:sz w:val="20"/>
          <w:szCs w:val="20"/>
          <w:lang w:val="es-CO"/>
        </w:rPr>
        <w:t xml:space="preserve"> en </w:t>
      </w:r>
      <w:r w:rsidRPr="00FA14DF">
        <w:rPr>
          <w:rFonts w:ascii="Arial Narrow" w:eastAsiaTheme="majorEastAsia" w:hAnsi="Arial Narrow" w:cs="Arial"/>
          <w:color w:val="000000" w:themeColor="text1"/>
          <w:sz w:val="20"/>
          <w:szCs w:val="20"/>
          <w:lang w:val="es-CO"/>
        </w:rPr>
        <w:t>Florencia (12,5%), Medellín A.M. (12,5%)</w:t>
      </w:r>
      <w:r w:rsidR="00282871" w:rsidRPr="00FA14DF">
        <w:rPr>
          <w:rFonts w:ascii="Arial Narrow" w:eastAsiaTheme="majorEastAsia" w:hAnsi="Arial Narrow" w:cs="Arial"/>
          <w:color w:val="000000" w:themeColor="text1"/>
          <w:sz w:val="20"/>
          <w:szCs w:val="20"/>
          <w:lang w:val="es-CO"/>
        </w:rPr>
        <w:t xml:space="preserve"> y </w:t>
      </w:r>
      <w:r w:rsidRPr="00FA14DF">
        <w:rPr>
          <w:rFonts w:ascii="Arial Narrow" w:eastAsiaTheme="majorEastAsia" w:hAnsi="Arial Narrow" w:cs="Arial"/>
          <w:color w:val="000000" w:themeColor="text1"/>
          <w:sz w:val="20"/>
          <w:szCs w:val="20"/>
          <w:lang w:val="es-CO"/>
        </w:rPr>
        <w:t>Pereira A.M. (12,1%)</w:t>
      </w:r>
      <w:r w:rsidR="00282871" w:rsidRPr="00FA14DF">
        <w:rPr>
          <w:rFonts w:ascii="Arial Narrow" w:eastAsiaTheme="majorEastAsia" w:hAnsi="Arial Narrow" w:cs="Arial"/>
          <w:color w:val="000000" w:themeColor="text1"/>
          <w:sz w:val="20"/>
          <w:szCs w:val="20"/>
          <w:lang w:val="es-CO"/>
        </w:rPr>
        <w:t xml:space="preserve"> </w:t>
      </w:r>
      <w:sdt>
        <w:sdtPr>
          <w:rPr>
            <w:rFonts w:ascii="Arial Narrow" w:eastAsiaTheme="majorEastAsia" w:hAnsi="Arial Narrow" w:cs="Arial"/>
            <w:color w:val="000000" w:themeColor="text1"/>
            <w:sz w:val="20"/>
            <w:szCs w:val="20"/>
            <w:lang w:val="es-CO"/>
          </w:rPr>
          <w:id w:val="-17319905"/>
          <w:citation/>
        </w:sdtPr>
        <w:sdtEndPr/>
        <w:sdtContent>
          <w:r w:rsidR="00282871" w:rsidRPr="00FA14DF">
            <w:rPr>
              <w:rFonts w:ascii="Arial Narrow" w:eastAsiaTheme="majorEastAsia" w:hAnsi="Arial Narrow" w:cs="Arial"/>
              <w:color w:val="000000" w:themeColor="text1"/>
              <w:sz w:val="20"/>
              <w:szCs w:val="20"/>
              <w:lang w:val="es-CO"/>
            </w:rPr>
            <w:fldChar w:fldCharType="begin"/>
          </w:r>
          <w:r w:rsidR="00282871" w:rsidRPr="00FA14DF">
            <w:rPr>
              <w:rFonts w:ascii="Arial Narrow" w:eastAsiaTheme="majorEastAsia" w:hAnsi="Arial Narrow" w:cs="Arial"/>
              <w:color w:val="000000" w:themeColor="text1"/>
              <w:sz w:val="20"/>
              <w:szCs w:val="20"/>
              <w:lang w:val="es-ES_tradnl"/>
            </w:rPr>
            <w:instrText xml:space="preserve"> CITATION DAN291 \l 1034 </w:instrText>
          </w:r>
          <w:r w:rsidR="00282871"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Comunicado de prensa tasa de desocupación, 2026)</w:t>
          </w:r>
          <w:r w:rsidR="00282871" w:rsidRPr="00FA14DF">
            <w:rPr>
              <w:rFonts w:ascii="Arial Narrow" w:eastAsiaTheme="majorEastAsia" w:hAnsi="Arial Narrow" w:cs="Arial"/>
              <w:color w:val="000000" w:themeColor="text1"/>
              <w:sz w:val="20"/>
              <w:szCs w:val="20"/>
              <w:lang w:val="es-ES_tradnl"/>
            </w:rPr>
            <w:fldChar w:fldCharType="end"/>
          </w:r>
        </w:sdtContent>
      </w:sdt>
      <w:r w:rsidR="00282871" w:rsidRPr="00FA14DF">
        <w:rPr>
          <w:rFonts w:ascii="Arial Narrow" w:eastAsiaTheme="majorEastAsia" w:hAnsi="Arial Narrow" w:cs="Arial"/>
          <w:color w:val="000000" w:themeColor="text1"/>
          <w:sz w:val="20"/>
          <w:szCs w:val="20"/>
          <w:lang w:val="es-CO"/>
        </w:rPr>
        <w:t>.</w:t>
      </w:r>
    </w:p>
    <w:p w14:paraId="109B688A" w14:textId="13E766AA" w:rsidR="00282871" w:rsidRPr="00FA14DF" w:rsidRDefault="00CE5D98"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Finalmente, la proporción de ocupados informales se redujo en todos los dominios geográficos, alcanzando el 54,5% en el total nacional, 40,5 % en las 13 ciudades y A.M., 41,8% en las 23 ciudades y A.M. y 82,5% en los centros poblados y rural disperso. En este contexto, se consideran ocupados informales los asalariados y empleados domésticos que no realizan cotizaciones a salud y pensión a través de su relación laboral. Asimismo, se clasifican como informales, por definición, los trabajadores familiares sin remuneración y las personas trabajadoras por cuenta propia, empleadoras o patronas que pertenecen al sector informal</w:t>
      </w:r>
      <w:r w:rsidR="00282871" w:rsidRPr="00FA14DF">
        <w:rPr>
          <w:rFonts w:ascii="Arial Narrow" w:eastAsiaTheme="majorEastAsia" w:hAnsi="Arial Narrow" w:cs="Arial"/>
          <w:color w:val="000000" w:themeColor="text1"/>
          <w:sz w:val="20"/>
          <w:szCs w:val="20"/>
          <w:lang w:val="es-CO"/>
        </w:rPr>
        <w:t xml:space="preserve"> </w:t>
      </w:r>
      <w:sdt>
        <w:sdtPr>
          <w:rPr>
            <w:rFonts w:ascii="Arial Narrow" w:eastAsiaTheme="majorEastAsia" w:hAnsi="Arial Narrow" w:cs="Arial"/>
            <w:color w:val="000000" w:themeColor="text1"/>
            <w:sz w:val="20"/>
            <w:szCs w:val="20"/>
            <w:lang w:val="es-CO"/>
          </w:rPr>
          <w:id w:val="12119535"/>
          <w:citation/>
        </w:sdtPr>
        <w:sdtEndPr/>
        <w:sdtContent>
          <w:r w:rsidR="00282871" w:rsidRPr="00FA14DF">
            <w:rPr>
              <w:rFonts w:ascii="Arial Narrow" w:eastAsiaTheme="majorEastAsia" w:hAnsi="Arial Narrow" w:cs="Arial"/>
              <w:color w:val="000000" w:themeColor="text1"/>
              <w:sz w:val="20"/>
              <w:szCs w:val="20"/>
              <w:lang w:val="es-CO"/>
            </w:rPr>
            <w:fldChar w:fldCharType="begin"/>
          </w:r>
          <w:r w:rsidR="00282871" w:rsidRPr="00FA14DF">
            <w:rPr>
              <w:rFonts w:ascii="Arial Narrow" w:eastAsiaTheme="majorEastAsia" w:hAnsi="Arial Narrow" w:cs="Arial"/>
              <w:color w:val="000000" w:themeColor="text1"/>
              <w:sz w:val="20"/>
              <w:szCs w:val="20"/>
              <w:lang w:val="es-ES_tradnl"/>
            </w:rPr>
            <w:instrText xml:space="preserve"> CITATION DAN291 \l 1034 </w:instrText>
          </w:r>
          <w:r w:rsidR="00282871"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Comunicado de prensa tasa de desocupación, 2026)</w:t>
          </w:r>
          <w:r w:rsidR="00282871" w:rsidRPr="00FA14DF">
            <w:rPr>
              <w:rFonts w:ascii="Arial Narrow" w:eastAsiaTheme="majorEastAsia" w:hAnsi="Arial Narrow" w:cs="Arial"/>
              <w:color w:val="000000" w:themeColor="text1"/>
              <w:sz w:val="20"/>
              <w:szCs w:val="20"/>
              <w:lang w:val="es-ES_tradnl"/>
            </w:rPr>
            <w:fldChar w:fldCharType="end"/>
          </w:r>
        </w:sdtContent>
      </w:sdt>
      <w:r w:rsidR="00282871" w:rsidRPr="00FA14DF">
        <w:rPr>
          <w:rFonts w:ascii="Arial Narrow" w:eastAsiaTheme="majorEastAsia" w:hAnsi="Arial Narrow" w:cs="Arial"/>
          <w:color w:val="000000" w:themeColor="text1"/>
          <w:sz w:val="20"/>
          <w:szCs w:val="20"/>
          <w:lang w:val="es-CO"/>
        </w:rPr>
        <w:t>.</w:t>
      </w:r>
    </w:p>
    <w:p w14:paraId="35064269" w14:textId="77777777" w:rsidR="00282871" w:rsidRPr="00FA14DF" w:rsidRDefault="00282871" w:rsidP="000A647E">
      <w:pPr>
        <w:numPr>
          <w:ilvl w:val="0"/>
          <w:numId w:val="21"/>
        </w:numPr>
        <w:spacing w:after="160" w:line="276" w:lineRule="auto"/>
        <w:jc w:val="both"/>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Panorama del sector del cemento</w:t>
      </w:r>
    </w:p>
    <w:p w14:paraId="4C2E8C89" w14:textId="3012D652"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Tal como se observa en la Ilustración 2</w:t>
      </w:r>
      <w:r w:rsidR="00567A3A">
        <w:rPr>
          <w:rFonts w:ascii="Arial Narrow" w:eastAsiaTheme="majorEastAsia" w:hAnsi="Arial Narrow" w:cs="Arial"/>
          <w:color w:val="000000" w:themeColor="text1"/>
          <w:sz w:val="20"/>
          <w:szCs w:val="20"/>
          <w:lang w:val="es-CO"/>
        </w:rPr>
        <w:t>1</w:t>
      </w:r>
      <w:r w:rsidRPr="00FA14DF">
        <w:rPr>
          <w:rFonts w:ascii="Arial Narrow" w:eastAsiaTheme="majorEastAsia" w:hAnsi="Arial Narrow" w:cs="Arial"/>
          <w:color w:val="000000" w:themeColor="text1"/>
          <w:sz w:val="20"/>
          <w:szCs w:val="20"/>
          <w:lang w:val="es-CO"/>
        </w:rPr>
        <w:t xml:space="preserve"> el monitoreo histórico consolidado a marzo de 2026, la industria cementera del país mantiene un descalce estructural positivo donde la curva de producción supera de manera constante a la de despachos efectivos, registrando una brecha de excedente de aproximadamente 1,1 millones de toneladas anualizadas. Para el proyecto de infraestructura </w:t>
      </w:r>
      <w:r w:rsidR="00DD6284">
        <w:rPr>
          <w:rFonts w:ascii="Arial Narrow" w:eastAsiaTheme="majorEastAsia" w:hAnsi="Arial Narrow" w:cs="Arial"/>
          <w:color w:val="000000" w:themeColor="text1"/>
          <w:sz w:val="20"/>
          <w:szCs w:val="20"/>
          <w:lang w:val="es-CO"/>
        </w:rPr>
        <w:t>vial</w:t>
      </w:r>
      <w:r w:rsidRPr="00FA14DF">
        <w:rPr>
          <w:rFonts w:ascii="Arial Narrow" w:eastAsiaTheme="majorEastAsia" w:hAnsi="Arial Narrow" w:cs="Arial"/>
          <w:color w:val="000000" w:themeColor="text1"/>
          <w:sz w:val="20"/>
          <w:szCs w:val="20"/>
          <w:lang w:val="es-CO"/>
        </w:rPr>
        <w:t xml:space="preserve"> en el municipio de </w:t>
      </w:r>
      <w:r w:rsidR="004E3214" w:rsidRPr="00FA14DF">
        <w:rPr>
          <w:rFonts w:ascii="Arial Narrow" w:eastAsiaTheme="majorEastAsia" w:hAnsi="Arial Narrow" w:cs="Arial"/>
          <w:color w:val="000000" w:themeColor="text1"/>
          <w:sz w:val="20"/>
          <w:szCs w:val="20"/>
          <w:lang w:val="es-CO"/>
        </w:rPr>
        <w:t>Ataco</w:t>
      </w:r>
      <w:r w:rsidRPr="00FA14DF">
        <w:rPr>
          <w:rFonts w:ascii="Arial Narrow" w:eastAsiaTheme="majorEastAsia" w:hAnsi="Arial Narrow" w:cs="Arial"/>
          <w:color w:val="000000" w:themeColor="text1"/>
          <w:sz w:val="20"/>
          <w:szCs w:val="20"/>
          <w:lang w:val="es-CO"/>
        </w:rPr>
        <w:t xml:space="preserve">, este indicador técnico es altamente favorable, confirma que el mercado local opera bajo condiciones de plena suficiencia de suministro y competencia, minimizando el riesgo de desabastecimiento físico o especulación de precios en el cemento estructural necesario para las obras civiles </w:t>
      </w:r>
      <w:sdt>
        <w:sdtPr>
          <w:rPr>
            <w:rFonts w:ascii="Arial Narrow" w:eastAsiaTheme="majorEastAsia" w:hAnsi="Arial Narrow" w:cs="Arial"/>
            <w:color w:val="000000" w:themeColor="text1"/>
            <w:sz w:val="20"/>
            <w:szCs w:val="20"/>
            <w:lang w:val="es-CO"/>
          </w:rPr>
          <w:id w:val="2069376082"/>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 CITATION Gru26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(Cibest,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30D24E2B" w14:textId="77777777" w:rsidR="00282871" w:rsidRPr="00FA14DF" w:rsidRDefault="00282871" w:rsidP="000A647E">
      <w:pPr>
        <w:numPr>
          <w:ilvl w:val="0"/>
          <w:numId w:val="21"/>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Disponibilidad y Moderación de Precios:</w:t>
      </w:r>
      <w:r w:rsidRPr="00FA14DF">
        <w:rPr>
          <w:rFonts w:ascii="Arial Narrow" w:eastAsiaTheme="majorEastAsia" w:hAnsi="Arial Narrow" w:cs="Arial"/>
          <w:color w:val="000000" w:themeColor="text1"/>
          <w:sz w:val="20"/>
          <w:szCs w:val="20"/>
          <w:lang w:val="es-CO"/>
        </w:rPr>
        <w:t xml:space="preserve"> El mercado cementero presenta actualmente un volumen de producción que supera la capacidad de absorción del mercado (con un crecimiento en la producción del 15,5% </w:t>
      </w:r>
      <w:r w:rsidRPr="00FA14DF">
        <w:rPr>
          <w:rFonts w:ascii="Arial Narrow" w:eastAsiaTheme="majorEastAsia" w:hAnsi="Arial Narrow" w:cs="Arial"/>
          <w:color w:val="000000" w:themeColor="text1"/>
          <w:sz w:val="20"/>
          <w:szCs w:val="20"/>
          <w:lang w:val="es-CO"/>
        </w:rPr>
        <w:lastRenderedPageBreak/>
        <w:t>con respecto al mes de febrero de 2026, los despachos crecieron 12,2%). Esta acumulación de inventarios en la industria sugiere una tendencia hacia la moderación en los precios del insumo a corto plazo, lo cual resulta altamente favorable para el equilibrio financiero del proyecto.</w:t>
      </w:r>
    </w:p>
    <w:p w14:paraId="0F0D9EC4" w14:textId="77777777" w:rsidR="00282871" w:rsidRPr="00FA14DF" w:rsidRDefault="00282871" w:rsidP="000A647E">
      <w:pPr>
        <w:numPr>
          <w:ilvl w:val="0"/>
          <w:numId w:val="21"/>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Las Obras Civiles como Soporte del Mercado:</w:t>
      </w:r>
      <w:r w:rsidRPr="00FA14DF">
        <w:rPr>
          <w:rFonts w:ascii="Arial Narrow" w:eastAsiaTheme="majorEastAsia" w:hAnsi="Arial Narrow" w:cs="Arial"/>
          <w:color w:val="000000" w:themeColor="text1"/>
          <w:sz w:val="20"/>
          <w:szCs w:val="20"/>
          <w:lang w:val="es-CO"/>
        </w:rPr>
        <w:t xml:space="preserve"> Las dinámicas regionales demuestran que la ejecución de obras civiles e infraestructura de transporte está actuando como el principal amortiguador frente a la caída de otros subsectores constructivos (como el residencial). Esto garantiza que los canales de distribución a granel sigan activos y con capacidad logística de atención para proyectos públicos.</w:t>
      </w:r>
    </w:p>
    <w:p w14:paraId="3CDD045A" w14:textId="062F364D" w:rsidR="00AF5856" w:rsidRPr="00306DFA" w:rsidRDefault="00282871" w:rsidP="00AF5856">
      <w:pPr>
        <w:numPr>
          <w:ilvl w:val="0"/>
          <w:numId w:val="21"/>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Riesgos Asociados a Costos Energéticos:</w:t>
      </w:r>
      <w:r w:rsidRPr="00FA14DF">
        <w:rPr>
          <w:rFonts w:ascii="Arial Narrow" w:eastAsiaTheme="majorEastAsia" w:hAnsi="Arial Narrow" w:cs="Arial"/>
          <w:color w:val="000000" w:themeColor="text1"/>
          <w:sz w:val="20"/>
          <w:szCs w:val="20"/>
          <w:lang w:val="es-CO"/>
        </w:rPr>
        <w:t xml:space="preserve"> A diferencia de otros insumos, la sensibilidad de los precios del cemento frente a variaciones del salario mínimo es acotada. El principal factor de riesgo en la estructura de costos de este material radica en su alta dependencia energética, consumiendo en promedio 1,7 GWh/día a nivel nacional. Cualquier fluctuación futura en las tarifas eléctricas o disponibilidad de gas natural podría trasladarse marginalmente al precio final del insumo puesto en obra.</w:t>
      </w:r>
    </w:p>
    <w:p w14:paraId="7ADF8C75" w14:textId="09C77506"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2</w:t>
      </w:r>
      <w:r w:rsidR="00567A3A">
        <w:rPr>
          <w:rFonts w:ascii="Arial Narrow" w:eastAsiaTheme="majorEastAsia" w:hAnsi="Arial Narrow" w:cs="Arial"/>
          <w:b/>
          <w:bCs/>
          <w:color w:val="000000" w:themeColor="text1"/>
          <w:sz w:val="20"/>
          <w:szCs w:val="20"/>
          <w:lang w:val="es-CO"/>
        </w:rPr>
        <w:t>1</w:t>
      </w:r>
      <w:r w:rsidRPr="00FA14DF">
        <w:rPr>
          <w:rFonts w:ascii="Arial Narrow" w:eastAsiaTheme="majorEastAsia" w:hAnsi="Arial Narrow" w:cs="Arial"/>
          <w:b/>
          <w:bCs/>
          <w:color w:val="000000" w:themeColor="text1"/>
          <w:sz w:val="20"/>
          <w:szCs w:val="20"/>
          <w:lang w:val="es-CO"/>
        </w:rPr>
        <w:t>. Producción y despachos de cemento doce meses en Colombia</w:t>
      </w:r>
    </w:p>
    <w:p w14:paraId="6D1C4B9A"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74726773" wp14:editId="7F32734E">
            <wp:extent cx="3552751" cy="2670773"/>
            <wp:effectExtent l="0" t="0" r="3810" b="0"/>
            <wp:docPr id="17809165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16533" name="Imagen 1780916533"/>
                    <pic:cNvPicPr/>
                  </pic:nvPicPr>
                  <pic:blipFill>
                    <a:blip r:embed="rId28">
                      <a:extLst>
                        <a:ext uri="{28A0092B-C50C-407E-A947-70E740481C1C}">
                          <a14:useLocalDpi xmlns:a14="http://schemas.microsoft.com/office/drawing/2010/main" val="0"/>
                        </a:ext>
                      </a:extLst>
                    </a:blip>
                    <a:stretch>
                      <a:fillRect/>
                    </a:stretch>
                  </pic:blipFill>
                  <pic:spPr>
                    <a:xfrm>
                      <a:off x="0" y="0"/>
                      <a:ext cx="3654885" cy="2747552"/>
                    </a:xfrm>
                    <a:prstGeom prst="rect">
                      <a:avLst/>
                    </a:prstGeom>
                  </pic:spPr>
                </pic:pic>
              </a:graphicData>
            </a:graphic>
          </wp:inline>
        </w:drawing>
      </w:r>
    </w:p>
    <w:p w14:paraId="555FAEB0" w14:textId="42A9173B" w:rsidR="00282871" w:rsidRPr="00FA14DF" w:rsidRDefault="00282871" w:rsidP="000A7AE9">
      <w:pPr>
        <w:pStyle w:val="Ttulo2"/>
        <w:numPr>
          <w:ilvl w:val="1"/>
          <w:numId w:val="29"/>
        </w:numPr>
        <w:spacing w:before="200" w:beforeAutospacing="0" w:afterAutospacing="0" w:line="276" w:lineRule="auto"/>
        <w:ind w:left="709" w:hanging="567"/>
        <w:rPr>
          <w:rFonts w:ascii="Arial Narrow" w:eastAsia="MS Gothic" w:hAnsi="Arial Narrow" w:cs="Tahoma"/>
          <w:b/>
          <w:bCs/>
          <w:color w:val="000000" w:themeColor="text1"/>
          <w:sz w:val="20"/>
          <w:szCs w:val="20"/>
          <w:lang w:val="es-ES" w:eastAsia="es-ES"/>
        </w:rPr>
      </w:pPr>
      <w:bookmarkStart w:id="50" w:name="_Toc232528803"/>
      <w:bookmarkStart w:id="51" w:name="_Toc233813308"/>
      <w:bookmarkStart w:id="52" w:name="_Toc235025245"/>
      <w:bookmarkStart w:id="53" w:name="_Toc237185595"/>
      <w:bookmarkStart w:id="54" w:name="_Toc238484004"/>
      <w:bookmarkStart w:id="55" w:name="_Toc239865575"/>
      <w:r w:rsidRPr="00FA14DF">
        <w:rPr>
          <w:rFonts w:ascii="Arial Narrow" w:eastAsia="MS Gothic" w:hAnsi="Arial Narrow" w:cs="Tahoma"/>
          <w:b/>
          <w:bCs/>
          <w:color w:val="000000" w:themeColor="text1"/>
          <w:sz w:val="20"/>
          <w:szCs w:val="20"/>
          <w:lang w:val="es-ES" w:eastAsia="es-ES"/>
        </w:rPr>
        <w:t>C</w:t>
      </w:r>
      <w:bookmarkEnd w:id="50"/>
      <w:bookmarkEnd w:id="51"/>
      <w:r w:rsidRPr="00FA14DF">
        <w:rPr>
          <w:rFonts w:ascii="Arial Narrow" w:eastAsia="MS Gothic" w:hAnsi="Arial Narrow" w:cs="Tahoma"/>
          <w:b/>
          <w:bCs/>
          <w:color w:val="000000" w:themeColor="text1"/>
          <w:sz w:val="20"/>
          <w:szCs w:val="20"/>
          <w:lang w:val="es-ES" w:eastAsia="es-ES"/>
        </w:rPr>
        <w:t>ontexto técnico y operativo del sector</w:t>
      </w:r>
      <w:bookmarkEnd w:id="52"/>
      <w:bookmarkEnd w:id="53"/>
      <w:bookmarkEnd w:id="54"/>
      <w:bookmarkEnd w:id="55"/>
    </w:p>
    <w:p w14:paraId="52BD8727" w14:textId="77777777" w:rsidR="00282871" w:rsidRPr="00FA14DF" w:rsidRDefault="00282871" w:rsidP="00677378">
      <w:pPr>
        <w:pStyle w:val="Ttulo3"/>
        <w:numPr>
          <w:ilvl w:val="2"/>
          <w:numId w:val="29"/>
        </w:numPr>
        <w:spacing w:line="276" w:lineRule="auto"/>
        <w:ind w:left="1134" w:hanging="708"/>
        <w:rPr>
          <w:rFonts w:ascii="Arial Narrow" w:eastAsiaTheme="majorEastAsia" w:hAnsi="Arial Narrow" w:cs="Tahoma"/>
          <w:b/>
          <w:bCs/>
          <w:color w:val="000000" w:themeColor="text1"/>
          <w:sz w:val="20"/>
          <w:szCs w:val="20"/>
          <w:lang w:val="es-CO" w:eastAsia="es-MX"/>
        </w:rPr>
      </w:pPr>
      <w:bookmarkStart w:id="56" w:name="_Toc232528804"/>
      <w:bookmarkStart w:id="57" w:name="_Toc233813309"/>
      <w:bookmarkStart w:id="58" w:name="_Toc235025246"/>
      <w:bookmarkStart w:id="59" w:name="_Toc237185596"/>
      <w:bookmarkStart w:id="60" w:name="_Toc238484005"/>
      <w:bookmarkStart w:id="61" w:name="_Toc239865576"/>
      <w:r w:rsidRPr="00FA14DF">
        <w:rPr>
          <w:rFonts w:ascii="Arial Narrow" w:eastAsiaTheme="majorEastAsia" w:hAnsi="Arial Narrow" w:cs="Tahoma"/>
          <w:b/>
          <w:bCs/>
          <w:color w:val="000000" w:themeColor="text1"/>
          <w:sz w:val="20"/>
          <w:szCs w:val="20"/>
          <w:lang w:val="es-CO" w:eastAsia="es-MX"/>
        </w:rPr>
        <w:t>Cadena de Suministro y Canales de Distribución</w:t>
      </w:r>
      <w:bookmarkEnd w:id="56"/>
      <w:bookmarkEnd w:id="57"/>
      <w:bookmarkEnd w:id="58"/>
      <w:bookmarkEnd w:id="59"/>
      <w:bookmarkEnd w:id="60"/>
      <w:bookmarkEnd w:id="61"/>
    </w:p>
    <w:p w14:paraId="4BF6CE9D" w14:textId="7657A960"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t xml:space="preserve">La cadena de suministro y los canales de distribución para los insumos estructurales de la infraestructura </w:t>
      </w:r>
      <w:r w:rsidR="00AF5856">
        <w:rPr>
          <w:rFonts w:ascii="Arial Narrow" w:eastAsiaTheme="majorEastAsia" w:hAnsi="Arial Narrow" w:cs="Arial"/>
          <w:color w:val="000000" w:themeColor="text1"/>
          <w:sz w:val="20"/>
          <w:szCs w:val="20"/>
          <w:lang w:val="es-CO"/>
        </w:rPr>
        <w:t>vial</w:t>
      </w:r>
      <w:r w:rsidRPr="00FA14DF">
        <w:rPr>
          <w:rFonts w:ascii="Arial Narrow" w:eastAsiaTheme="majorEastAsia" w:hAnsi="Arial Narrow" w:cs="Arial"/>
          <w:color w:val="000000" w:themeColor="text1"/>
          <w:sz w:val="20"/>
          <w:szCs w:val="20"/>
          <w:lang w:val="es-CO"/>
        </w:rPr>
        <w:t xml:space="preserve"> en Colombia muestran un comportamiento dinámico y de franca estabilidad. Los indicadores de producción y despacho de materiales clave garantizan el abastecimiento continuo para la ejecución de proyectos en el país:</w:t>
      </w:r>
    </w:p>
    <w:p w14:paraId="56614901" w14:textId="77777777" w:rsidR="00282871" w:rsidRPr="00FA14DF" w:rsidRDefault="00282871" w:rsidP="000A647E">
      <w:pPr>
        <w:numPr>
          <w:ilvl w:val="0"/>
          <w:numId w:val="28"/>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Estadísticas de Cemento Gris (ECG)</w:t>
      </w:r>
    </w:p>
    <w:p w14:paraId="6D3AA1BF" w14:textId="5579901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En </w:t>
      </w:r>
      <w:r w:rsidR="00A0037A" w:rsidRPr="00FA14DF">
        <w:rPr>
          <w:rFonts w:ascii="Arial Narrow" w:eastAsiaTheme="majorEastAsia" w:hAnsi="Arial Narrow" w:cs="Arial"/>
          <w:color w:val="000000" w:themeColor="text1"/>
          <w:sz w:val="20"/>
          <w:szCs w:val="20"/>
          <w:lang w:val="es-CO"/>
        </w:rPr>
        <w:t>julio</w:t>
      </w:r>
      <w:r w:rsidRPr="00FA14DF">
        <w:rPr>
          <w:rFonts w:ascii="Arial Narrow" w:eastAsiaTheme="majorEastAsia" w:hAnsi="Arial Narrow" w:cs="Arial"/>
          <w:color w:val="000000" w:themeColor="text1"/>
          <w:sz w:val="20"/>
          <w:szCs w:val="20"/>
          <w:lang w:val="es-CO"/>
        </w:rPr>
        <w:t xml:space="preserve"> de 2026, la producción de cemento gris a nivel nacional fue de 1.</w:t>
      </w:r>
      <w:r w:rsidR="00A0037A" w:rsidRPr="00FA14DF">
        <w:rPr>
          <w:rFonts w:ascii="Arial Narrow" w:eastAsiaTheme="majorEastAsia" w:hAnsi="Arial Narrow" w:cs="Arial"/>
          <w:color w:val="000000" w:themeColor="text1"/>
          <w:sz w:val="20"/>
          <w:szCs w:val="20"/>
          <w:lang w:val="es-CO"/>
        </w:rPr>
        <w:t>205,3</w:t>
      </w:r>
      <w:r w:rsidRPr="00FA14DF">
        <w:rPr>
          <w:rFonts w:ascii="Arial Narrow" w:eastAsiaTheme="majorEastAsia" w:hAnsi="Arial Narrow" w:cs="Arial"/>
          <w:color w:val="000000" w:themeColor="text1"/>
          <w:sz w:val="20"/>
          <w:szCs w:val="20"/>
          <w:lang w:val="es-CO"/>
        </w:rPr>
        <w:t xml:space="preserve"> miles de toneladas, lo que representó una variación de </w:t>
      </w:r>
      <w:r w:rsidR="00A0037A" w:rsidRPr="00FA14DF">
        <w:rPr>
          <w:rFonts w:ascii="Arial Narrow" w:eastAsiaTheme="majorEastAsia" w:hAnsi="Arial Narrow" w:cs="Arial"/>
          <w:color w:val="000000" w:themeColor="text1"/>
          <w:sz w:val="20"/>
          <w:szCs w:val="20"/>
          <w:lang w:val="es-CO"/>
        </w:rPr>
        <w:t>-</w:t>
      </w:r>
      <w:r w:rsidRPr="00FA14DF">
        <w:rPr>
          <w:rFonts w:ascii="Arial Narrow" w:eastAsiaTheme="majorEastAsia" w:hAnsi="Arial Narrow" w:cs="Arial"/>
          <w:color w:val="000000" w:themeColor="text1"/>
          <w:sz w:val="20"/>
          <w:szCs w:val="20"/>
          <w:lang w:val="es-CO"/>
        </w:rPr>
        <w:t>4,</w:t>
      </w:r>
      <w:r w:rsidR="00A0037A" w:rsidRPr="00FA14DF">
        <w:rPr>
          <w:rFonts w:ascii="Arial Narrow" w:eastAsiaTheme="majorEastAsia" w:hAnsi="Arial Narrow" w:cs="Arial"/>
          <w:color w:val="000000" w:themeColor="text1"/>
          <w:sz w:val="20"/>
          <w:szCs w:val="20"/>
          <w:lang w:val="es-CO"/>
        </w:rPr>
        <w:t>5</w:t>
      </w:r>
      <w:r w:rsidRPr="00FA14DF">
        <w:rPr>
          <w:rFonts w:ascii="Arial Narrow" w:eastAsiaTheme="majorEastAsia" w:hAnsi="Arial Narrow" w:cs="Arial"/>
          <w:color w:val="000000" w:themeColor="text1"/>
          <w:sz w:val="20"/>
          <w:szCs w:val="20"/>
          <w:lang w:val="es-CO"/>
        </w:rPr>
        <w:t>% con relación al mismo mes de 2025. En el mes de análisis se despacharon al mercado nacional 1.</w:t>
      </w:r>
      <w:r w:rsidR="00A0037A" w:rsidRPr="00FA14DF">
        <w:rPr>
          <w:rFonts w:ascii="Arial Narrow" w:eastAsiaTheme="majorEastAsia" w:hAnsi="Arial Narrow" w:cs="Arial"/>
          <w:color w:val="000000" w:themeColor="text1"/>
          <w:sz w:val="20"/>
          <w:szCs w:val="20"/>
          <w:lang w:val="es-CO"/>
        </w:rPr>
        <w:t>157,8</w:t>
      </w:r>
      <w:r w:rsidRPr="00FA14DF">
        <w:rPr>
          <w:rFonts w:ascii="Arial Narrow" w:eastAsiaTheme="majorEastAsia" w:hAnsi="Arial Narrow" w:cs="Arial"/>
          <w:color w:val="000000" w:themeColor="text1"/>
          <w:sz w:val="20"/>
          <w:szCs w:val="20"/>
          <w:lang w:val="es-CO"/>
        </w:rPr>
        <w:t xml:space="preserve"> miles de toneladas de cemento gris, lo que significó un </w:t>
      </w:r>
      <w:r w:rsidR="00A0037A" w:rsidRPr="00FA14DF">
        <w:rPr>
          <w:rFonts w:ascii="Arial Narrow" w:eastAsiaTheme="majorEastAsia" w:hAnsi="Arial Narrow" w:cs="Arial"/>
          <w:color w:val="000000" w:themeColor="text1"/>
          <w:sz w:val="20"/>
          <w:szCs w:val="20"/>
          <w:lang w:val="es-CO"/>
        </w:rPr>
        <w:t>decrecimiento</w:t>
      </w:r>
      <w:r w:rsidRPr="00FA14DF">
        <w:rPr>
          <w:rFonts w:ascii="Arial Narrow" w:eastAsiaTheme="majorEastAsia" w:hAnsi="Arial Narrow" w:cs="Arial"/>
          <w:color w:val="000000" w:themeColor="text1"/>
          <w:sz w:val="20"/>
          <w:szCs w:val="20"/>
          <w:lang w:val="es-CO"/>
        </w:rPr>
        <w:t xml:space="preserve"> del </w:t>
      </w:r>
      <w:r w:rsidR="00A0037A" w:rsidRPr="00FA14DF">
        <w:rPr>
          <w:rFonts w:ascii="Arial Narrow" w:eastAsiaTheme="majorEastAsia" w:hAnsi="Arial Narrow" w:cs="Arial"/>
          <w:color w:val="000000" w:themeColor="text1"/>
          <w:sz w:val="20"/>
          <w:szCs w:val="20"/>
          <w:lang w:val="es-CO"/>
        </w:rPr>
        <w:t>-3,</w:t>
      </w:r>
      <w:r w:rsidRPr="00FA14DF">
        <w:rPr>
          <w:rFonts w:ascii="Arial Narrow" w:eastAsiaTheme="majorEastAsia" w:hAnsi="Arial Narrow" w:cs="Arial"/>
          <w:color w:val="000000" w:themeColor="text1"/>
          <w:sz w:val="20"/>
          <w:szCs w:val="20"/>
          <w:lang w:val="es-CO"/>
        </w:rPr>
        <w:t xml:space="preserve">8% frente a </w:t>
      </w:r>
      <w:r w:rsidR="00A0037A" w:rsidRPr="00FA14DF">
        <w:rPr>
          <w:rFonts w:ascii="Arial Narrow" w:eastAsiaTheme="majorEastAsia" w:hAnsi="Arial Narrow" w:cs="Arial"/>
          <w:color w:val="000000" w:themeColor="text1"/>
          <w:sz w:val="20"/>
          <w:szCs w:val="20"/>
          <w:lang w:val="es-CO"/>
        </w:rPr>
        <w:t>julio</w:t>
      </w:r>
      <w:r w:rsidRPr="00FA14DF">
        <w:rPr>
          <w:rFonts w:ascii="Arial Narrow" w:eastAsiaTheme="majorEastAsia" w:hAnsi="Arial Narrow" w:cs="Arial"/>
          <w:color w:val="000000" w:themeColor="text1"/>
          <w:sz w:val="20"/>
          <w:szCs w:val="20"/>
          <w:lang w:val="es-CO"/>
        </w:rPr>
        <w:t xml:space="preserve"> de 2025 </w:t>
      </w:r>
      <w:sdt>
        <w:sdtPr>
          <w:rPr>
            <w:rFonts w:ascii="Arial Narrow" w:eastAsiaTheme="majorEastAsia" w:hAnsi="Arial Narrow" w:cs="Arial"/>
            <w:color w:val="000000" w:themeColor="text1"/>
            <w:sz w:val="20"/>
            <w:szCs w:val="20"/>
            <w:lang w:val="es-CO"/>
          </w:rPr>
          <w:id w:val="190960559"/>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CO"/>
            </w:rPr>
            <w:instrText xml:space="preserve"> CITATION DAN267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CO"/>
            </w:rPr>
            <w:t>(DANE, Estadísticas de Cemento Gris (ECG),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7D5C1C49" w14:textId="586BDD5D" w:rsidR="00282871" w:rsidRPr="00FA14DF" w:rsidRDefault="00282871" w:rsidP="00960EAB">
      <w:pPr>
        <w:spacing w:line="276" w:lineRule="auto"/>
        <w:jc w:val="center"/>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lastRenderedPageBreak/>
        <w:t>Ilustración 2</w:t>
      </w:r>
      <w:r w:rsidR="00584E21">
        <w:rPr>
          <w:rFonts w:ascii="Arial Narrow" w:eastAsiaTheme="majorEastAsia" w:hAnsi="Arial Narrow" w:cs="Arial"/>
          <w:b/>
          <w:bCs/>
          <w:color w:val="000000" w:themeColor="text1"/>
          <w:sz w:val="20"/>
          <w:szCs w:val="20"/>
          <w:lang w:val="es-CO"/>
        </w:rPr>
        <w:t>2</w:t>
      </w:r>
      <w:r w:rsidRPr="00FA14DF">
        <w:rPr>
          <w:rFonts w:ascii="Arial Narrow" w:eastAsiaTheme="majorEastAsia" w:hAnsi="Arial Narrow" w:cs="Arial"/>
          <w:b/>
          <w:bCs/>
          <w:color w:val="000000" w:themeColor="text1"/>
          <w:sz w:val="20"/>
          <w:szCs w:val="20"/>
          <w:lang w:val="es-CO"/>
        </w:rPr>
        <w:t>. Producción y despachos de cemento gris (miles de toneladas y variación anual)</w:t>
      </w:r>
    </w:p>
    <w:p w14:paraId="51B61F1E"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Total nacional</w:t>
      </w:r>
    </w:p>
    <w:p w14:paraId="52D4B2D1" w14:textId="3DA7D519"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Enero (2023) – ju</w:t>
      </w:r>
      <w:r w:rsidR="00B47E8F" w:rsidRPr="00FA14DF">
        <w:rPr>
          <w:rFonts w:ascii="Arial Narrow" w:eastAsiaTheme="majorEastAsia" w:hAnsi="Arial Narrow" w:cs="Arial"/>
          <w:b/>
          <w:bCs/>
          <w:color w:val="000000" w:themeColor="text1"/>
          <w:sz w:val="20"/>
          <w:szCs w:val="20"/>
          <w:lang w:val="es-ES"/>
        </w:rPr>
        <w:t>l</w:t>
      </w:r>
      <w:r w:rsidRPr="00FA14DF">
        <w:rPr>
          <w:rFonts w:ascii="Arial Narrow" w:eastAsiaTheme="majorEastAsia" w:hAnsi="Arial Narrow" w:cs="Arial"/>
          <w:b/>
          <w:bCs/>
          <w:color w:val="000000" w:themeColor="text1"/>
          <w:sz w:val="20"/>
          <w:szCs w:val="20"/>
          <w:lang w:val="es-ES"/>
        </w:rPr>
        <w:t>io (2026</w:t>
      </w:r>
      <w:r w:rsidRPr="00FA14DF">
        <w:rPr>
          <w:rFonts w:ascii="Arial Narrow" w:eastAsiaTheme="majorEastAsia" w:hAnsi="Arial Narrow" w:cs="Arial"/>
          <w:b/>
          <w:bCs/>
          <w:color w:val="000000" w:themeColor="text1"/>
          <w:sz w:val="20"/>
          <w:szCs w:val="20"/>
          <w:vertAlign w:val="superscript"/>
          <w:lang w:val="es-ES"/>
        </w:rPr>
        <w:t>p</w:t>
      </w:r>
      <w:r w:rsidRPr="00FA14DF">
        <w:rPr>
          <w:rFonts w:ascii="Arial Narrow" w:eastAsiaTheme="majorEastAsia" w:hAnsi="Arial Narrow" w:cs="Arial"/>
          <w:b/>
          <w:bCs/>
          <w:color w:val="000000" w:themeColor="text1"/>
          <w:sz w:val="20"/>
          <w:szCs w:val="20"/>
          <w:lang w:val="es-ES"/>
        </w:rPr>
        <w:t>)</w:t>
      </w:r>
    </w:p>
    <w:p w14:paraId="44DCCB80" w14:textId="283B92FE" w:rsidR="00282871" w:rsidRPr="00FA14DF" w:rsidRDefault="006F18FC"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1082DAA4" wp14:editId="2E830D11">
            <wp:extent cx="5499143" cy="2516863"/>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50107" cy="2540188"/>
                    </a:xfrm>
                    <a:prstGeom prst="rect">
                      <a:avLst/>
                    </a:prstGeom>
                  </pic:spPr>
                </pic:pic>
              </a:graphicData>
            </a:graphic>
          </wp:inline>
        </w:drawing>
      </w:r>
    </w:p>
    <w:p w14:paraId="6577C397" w14:textId="77777777" w:rsidR="00282871" w:rsidRPr="00FA14DF" w:rsidRDefault="00282871" w:rsidP="00960EAB">
      <w:pPr>
        <w:numPr>
          <w:ilvl w:val="0"/>
          <w:numId w:val="28"/>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Estadísticas de Concreto Premezclado (EC)</w:t>
      </w:r>
    </w:p>
    <w:p w14:paraId="3E976CBE" w14:textId="1C006CAE"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Durante junio de 2026, la producción de concreto premezclado fue de 636,0 miles de metros cúbicos, lo que significó un aumento de 8,6% frente al mismo mes de 2025, en el que se produjeron 585,7 miles de metros cúbicos, consolidando una meseta de consumo constante y regular por parte de las firmas constructoras </w:t>
      </w:r>
      <w:sdt>
        <w:sdtPr>
          <w:rPr>
            <w:rFonts w:ascii="Arial Narrow" w:eastAsiaTheme="majorEastAsia" w:hAnsi="Arial Narrow" w:cs="Arial"/>
            <w:color w:val="000000" w:themeColor="text1"/>
            <w:sz w:val="20"/>
            <w:szCs w:val="20"/>
            <w:lang w:val="es-CO"/>
          </w:rPr>
          <w:id w:val="-219756572"/>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 CITATION DAN268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Estadísticas de Concreto Premezclado (EC), 2026)</w:t>
          </w:r>
          <w:r w:rsidRPr="00FA14DF">
            <w:rPr>
              <w:rFonts w:ascii="Arial Narrow" w:eastAsiaTheme="majorEastAsia" w:hAnsi="Arial Narrow" w:cs="Arial"/>
              <w:color w:val="000000" w:themeColor="text1"/>
              <w:sz w:val="20"/>
              <w:szCs w:val="20"/>
              <w:lang w:val="es-ES_tradnl"/>
            </w:rPr>
            <w:fldChar w:fldCharType="end"/>
          </w:r>
        </w:sdtContent>
      </w:sdt>
    </w:p>
    <w:p w14:paraId="52339CA6" w14:textId="6052CD00" w:rsidR="00282871" w:rsidRPr="00FA14DF" w:rsidRDefault="00282871" w:rsidP="00960EAB">
      <w:pPr>
        <w:spacing w:line="276" w:lineRule="auto"/>
        <w:jc w:val="center"/>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2</w:t>
      </w:r>
      <w:r w:rsidR="00584E21">
        <w:rPr>
          <w:rFonts w:ascii="Arial Narrow" w:eastAsiaTheme="majorEastAsia" w:hAnsi="Arial Narrow" w:cs="Arial"/>
          <w:b/>
          <w:bCs/>
          <w:color w:val="000000" w:themeColor="text1"/>
          <w:sz w:val="20"/>
          <w:szCs w:val="20"/>
          <w:lang w:val="es-CO"/>
        </w:rPr>
        <w:t>3</w:t>
      </w:r>
      <w:r w:rsidRPr="00FA14DF">
        <w:rPr>
          <w:rFonts w:ascii="Arial Narrow" w:eastAsiaTheme="majorEastAsia" w:hAnsi="Arial Narrow" w:cs="Arial"/>
          <w:b/>
          <w:bCs/>
          <w:color w:val="000000" w:themeColor="text1"/>
          <w:sz w:val="20"/>
          <w:szCs w:val="20"/>
          <w:lang w:val="es-CO"/>
        </w:rPr>
        <w:t>. Producción de concreto premezclado (miles de metros cúbicos y variación anual)</w:t>
      </w:r>
    </w:p>
    <w:p w14:paraId="210D6E2A"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Total nacional</w:t>
      </w:r>
    </w:p>
    <w:p w14:paraId="1B47FD47"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Enero 2023 – junio 2026</w:t>
      </w:r>
      <w:r w:rsidRPr="00FA14DF">
        <w:rPr>
          <w:rFonts w:ascii="Arial Narrow" w:eastAsiaTheme="majorEastAsia" w:hAnsi="Arial Narrow" w:cs="Arial"/>
          <w:b/>
          <w:bCs/>
          <w:color w:val="000000" w:themeColor="text1"/>
          <w:sz w:val="20"/>
          <w:szCs w:val="20"/>
          <w:vertAlign w:val="superscript"/>
          <w:lang w:val="es-ES"/>
        </w:rPr>
        <w:t>p</w:t>
      </w:r>
    </w:p>
    <w:p w14:paraId="33CC533A"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700FA8AD" wp14:editId="7CF6D958">
            <wp:extent cx="5223850" cy="1942359"/>
            <wp:effectExtent l="0" t="0" r="0" b="1270"/>
            <wp:docPr id="20437255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25580" name="Imagen 204372558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83125" cy="1964399"/>
                    </a:xfrm>
                    <a:prstGeom prst="rect">
                      <a:avLst/>
                    </a:prstGeom>
                  </pic:spPr>
                </pic:pic>
              </a:graphicData>
            </a:graphic>
          </wp:inline>
        </w:drawing>
      </w:r>
    </w:p>
    <w:p w14:paraId="40A1A805" w14:textId="77777777" w:rsidR="00282871" w:rsidRPr="00FA14DF" w:rsidRDefault="00282871" w:rsidP="00960EAB">
      <w:pPr>
        <w:numPr>
          <w:ilvl w:val="0"/>
          <w:numId w:val="27"/>
        </w:numPr>
        <w:spacing w:after="160" w:line="276" w:lineRule="auto"/>
        <w:jc w:val="both"/>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Indicador de Producción de Obras Civiles (IPOC)</w:t>
      </w:r>
    </w:p>
    <w:p w14:paraId="14B79A64" w14:textId="76E5C4D2"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Reflejando la resiliencia de la actividad constructiva sectorial, durante el </w:t>
      </w:r>
      <w:r w:rsidR="0059470A" w:rsidRPr="00FA14DF">
        <w:rPr>
          <w:rFonts w:ascii="Arial Narrow" w:eastAsiaTheme="majorEastAsia" w:hAnsi="Arial Narrow" w:cs="Arial"/>
          <w:color w:val="000000" w:themeColor="text1"/>
          <w:sz w:val="20"/>
          <w:szCs w:val="20"/>
          <w:lang w:val="es-CO"/>
        </w:rPr>
        <w:t>segundo</w:t>
      </w:r>
      <w:r w:rsidRPr="00FA14DF">
        <w:rPr>
          <w:rFonts w:ascii="Arial Narrow" w:eastAsiaTheme="majorEastAsia" w:hAnsi="Arial Narrow" w:cs="Arial"/>
          <w:color w:val="000000" w:themeColor="text1"/>
          <w:sz w:val="20"/>
          <w:szCs w:val="20"/>
          <w:lang w:val="es-CO"/>
        </w:rPr>
        <w:t xml:space="preserve"> trimestre de 2026 la producción de obras civiles a precios constantes registró un crecimiento de </w:t>
      </w:r>
      <w:r w:rsidR="00EF77A1" w:rsidRPr="00FA14DF">
        <w:rPr>
          <w:rFonts w:ascii="Arial Narrow" w:eastAsiaTheme="majorEastAsia" w:hAnsi="Arial Narrow" w:cs="Arial"/>
          <w:color w:val="000000" w:themeColor="text1"/>
          <w:sz w:val="20"/>
          <w:szCs w:val="20"/>
          <w:lang w:val="es-CO"/>
        </w:rPr>
        <w:t>17,1%,</w:t>
      </w:r>
      <w:r w:rsidRPr="00FA14DF">
        <w:rPr>
          <w:rFonts w:ascii="Arial Narrow" w:eastAsiaTheme="majorEastAsia" w:hAnsi="Arial Narrow" w:cs="Arial"/>
          <w:color w:val="000000" w:themeColor="text1"/>
          <w:sz w:val="20"/>
          <w:szCs w:val="20"/>
          <w:lang w:val="es-CO"/>
        </w:rPr>
        <w:t xml:space="preserve"> frente al mismo trimestre de 2025, revirtiendo las tendencias contractivas de periodos anteriores y apalancando la demanda de los insumos mencionados </w:t>
      </w:r>
      <w:sdt>
        <w:sdtPr>
          <w:rPr>
            <w:rFonts w:ascii="Arial Narrow" w:eastAsiaTheme="majorEastAsia" w:hAnsi="Arial Narrow" w:cs="Arial"/>
            <w:color w:val="000000" w:themeColor="text1"/>
            <w:sz w:val="20"/>
            <w:szCs w:val="20"/>
            <w:lang w:val="es-CO"/>
          </w:rPr>
          <w:id w:val="941413804"/>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 CITATION DAN269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Indicador de Producción de Obras Civiles (IPOC),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62AAA83F" w14:textId="1057E684" w:rsidR="00282871" w:rsidRPr="00FA14DF" w:rsidRDefault="00282871" w:rsidP="00960EAB">
      <w:pPr>
        <w:spacing w:line="276" w:lineRule="auto"/>
        <w:jc w:val="center"/>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lastRenderedPageBreak/>
        <w:t>Ilustración 2</w:t>
      </w:r>
      <w:r w:rsidR="00584E21">
        <w:rPr>
          <w:rFonts w:ascii="Arial Narrow" w:eastAsiaTheme="majorEastAsia" w:hAnsi="Arial Narrow" w:cs="Arial"/>
          <w:b/>
          <w:bCs/>
          <w:color w:val="000000" w:themeColor="text1"/>
          <w:sz w:val="20"/>
          <w:szCs w:val="20"/>
          <w:lang w:val="es-CO"/>
        </w:rPr>
        <w:t>4</w:t>
      </w:r>
      <w:r w:rsidRPr="00FA14DF">
        <w:rPr>
          <w:rFonts w:ascii="Arial Narrow" w:eastAsiaTheme="majorEastAsia" w:hAnsi="Arial Narrow" w:cs="Arial"/>
          <w:b/>
          <w:bCs/>
          <w:color w:val="000000" w:themeColor="text1"/>
          <w:sz w:val="20"/>
          <w:szCs w:val="20"/>
          <w:lang w:val="es-CO"/>
        </w:rPr>
        <w:t>. Índice y variación anual de la producción de obras civiles</w:t>
      </w:r>
    </w:p>
    <w:p w14:paraId="48056263" w14:textId="77777777"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Total nacional – serie a precios constantes</w:t>
      </w:r>
    </w:p>
    <w:p w14:paraId="119C4037" w14:textId="466896E2" w:rsidR="00282871" w:rsidRPr="00FA14DF" w:rsidRDefault="00282871" w:rsidP="00960EAB">
      <w:pPr>
        <w:spacing w:line="276" w:lineRule="auto"/>
        <w:jc w:val="both"/>
        <w:rPr>
          <w:rFonts w:ascii="Arial Narrow" w:eastAsiaTheme="majorEastAsia" w:hAnsi="Arial Narrow" w:cs="Arial"/>
          <w:b/>
          <w:bCs/>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2021 (I trimestre) – 2026 (</w:t>
      </w:r>
      <w:r w:rsidR="00653468" w:rsidRPr="00FA14DF">
        <w:rPr>
          <w:rFonts w:ascii="Arial Narrow" w:eastAsiaTheme="majorEastAsia" w:hAnsi="Arial Narrow" w:cs="Arial"/>
          <w:b/>
          <w:bCs/>
          <w:color w:val="000000" w:themeColor="text1"/>
          <w:sz w:val="20"/>
          <w:szCs w:val="20"/>
          <w:lang w:val="es-ES"/>
        </w:rPr>
        <w:t>I</w:t>
      </w:r>
      <w:r w:rsidRPr="00FA14DF">
        <w:rPr>
          <w:rFonts w:ascii="Arial Narrow" w:eastAsiaTheme="majorEastAsia" w:hAnsi="Arial Narrow" w:cs="Arial"/>
          <w:b/>
          <w:bCs/>
          <w:color w:val="000000" w:themeColor="text1"/>
          <w:sz w:val="20"/>
          <w:szCs w:val="20"/>
          <w:lang w:val="es-ES"/>
        </w:rPr>
        <w:t xml:space="preserve">I </w:t>
      </w:r>
      <w:proofErr w:type="spellStart"/>
      <w:r w:rsidRPr="00FA14DF">
        <w:rPr>
          <w:rFonts w:ascii="Arial Narrow" w:eastAsiaTheme="majorEastAsia" w:hAnsi="Arial Narrow" w:cs="Arial"/>
          <w:b/>
          <w:bCs/>
          <w:color w:val="000000" w:themeColor="text1"/>
          <w:sz w:val="20"/>
          <w:szCs w:val="20"/>
          <w:lang w:val="es-ES"/>
        </w:rPr>
        <w:t>trimestre</w:t>
      </w:r>
      <w:r w:rsidRPr="00FA14DF">
        <w:rPr>
          <w:rFonts w:ascii="Arial Narrow" w:eastAsiaTheme="majorEastAsia" w:hAnsi="Arial Narrow" w:cs="Arial"/>
          <w:b/>
          <w:bCs/>
          <w:color w:val="000000" w:themeColor="text1"/>
          <w:sz w:val="20"/>
          <w:szCs w:val="20"/>
          <w:vertAlign w:val="superscript"/>
          <w:lang w:val="es-ES"/>
        </w:rPr>
        <w:t>pr</w:t>
      </w:r>
      <w:proofErr w:type="spellEnd"/>
      <w:r w:rsidRPr="00FA14DF">
        <w:rPr>
          <w:rFonts w:ascii="Arial Narrow" w:eastAsiaTheme="majorEastAsia" w:hAnsi="Arial Narrow" w:cs="Arial"/>
          <w:b/>
          <w:bCs/>
          <w:color w:val="000000" w:themeColor="text1"/>
          <w:sz w:val="20"/>
          <w:szCs w:val="20"/>
          <w:lang w:val="es-ES"/>
        </w:rPr>
        <w:t>)</w:t>
      </w:r>
    </w:p>
    <w:p w14:paraId="32584610" w14:textId="18D09167" w:rsidR="00282871" w:rsidRDefault="008D38C6"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1466DE35" wp14:editId="78A1CD56">
            <wp:extent cx="5359312" cy="2400714"/>
            <wp:effectExtent l="0" t="0" r="63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90767" cy="2414804"/>
                    </a:xfrm>
                    <a:prstGeom prst="rect">
                      <a:avLst/>
                    </a:prstGeom>
                  </pic:spPr>
                </pic:pic>
              </a:graphicData>
            </a:graphic>
          </wp:inline>
        </w:drawing>
      </w:r>
    </w:p>
    <w:p w14:paraId="5432C691" w14:textId="77777777" w:rsidR="00306DFA" w:rsidRPr="00FA14DF" w:rsidRDefault="00306DFA" w:rsidP="00960EAB">
      <w:pPr>
        <w:spacing w:after="160" w:line="276" w:lineRule="auto"/>
        <w:jc w:val="center"/>
        <w:rPr>
          <w:rFonts w:ascii="Arial Narrow" w:eastAsiaTheme="majorEastAsia" w:hAnsi="Arial Narrow" w:cs="Arial"/>
          <w:color w:val="000000" w:themeColor="text1"/>
          <w:sz w:val="20"/>
          <w:szCs w:val="20"/>
          <w:lang w:val="es-CO"/>
        </w:rPr>
      </w:pPr>
    </w:p>
    <w:p w14:paraId="1E8582AC" w14:textId="679601E6" w:rsidR="00282871" w:rsidRPr="00FA14DF" w:rsidRDefault="00282871" w:rsidP="008D38C6">
      <w:pPr>
        <w:pStyle w:val="Ttulo3"/>
        <w:numPr>
          <w:ilvl w:val="2"/>
          <w:numId w:val="29"/>
        </w:numPr>
        <w:spacing w:line="276" w:lineRule="auto"/>
        <w:ind w:left="1134" w:hanging="708"/>
        <w:rPr>
          <w:rFonts w:ascii="Arial Narrow" w:eastAsiaTheme="majorEastAsia" w:hAnsi="Arial Narrow" w:cs="Tahoma"/>
          <w:b/>
          <w:color w:val="000000" w:themeColor="text1"/>
          <w:sz w:val="20"/>
          <w:szCs w:val="20"/>
          <w:lang w:val="es-CO" w:eastAsia="es-MX"/>
        </w:rPr>
      </w:pPr>
      <w:bookmarkStart w:id="62" w:name="_Toc232528805"/>
      <w:bookmarkStart w:id="63" w:name="_Toc233813310"/>
      <w:bookmarkStart w:id="64" w:name="_Toc235025247"/>
      <w:bookmarkStart w:id="65" w:name="_Toc237185597"/>
      <w:bookmarkStart w:id="66" w:name="_Toc238484006"/>
      <w:bookmarkStart w:id="67" w:name="_Toc239865577"/>
      <w:r w:rsidRPr="00FA14DF">
        <w:rPr>
          <w:rFonts w:ascii="Arial Narrow" w:eastAsiaTheme="majorEastAsia" w:hAnsi="Arial Narrow" w:cs="Tahoma"/>
          <w:b/>
          <w:bCs/>
          <w:color w:val="000000" w:themeColor="text1"/>
          <w:sz w:val="20"/>
          <w:szCs w:val="20"/>
          <w:lang w:val="es-CO" w:eastAsia="es-MX"/>
        </w:rPr>
        <w:t>Dinámica de Costos e Insumos Críticos del Objeto</w:t>
      </w:r>
      <w:bookmarkEnd w:id="62"/>
      <w:bookmarkEnd w:id="63"/>
      <w:bookmarkEnd w:id="64"/>
      <w:bookmarkEnd w:id="65"/>
      <w:bookmarkEnd w:id="66"/>
      <w:bookmarkEnd w:id="67"/>
    </w:p>
    <w:p w14:paraId="02F2C2A6" w14:textId="77777777" w:rsidR="00282871" w:rsidRPr="00FA14DF" w:rsidRDefault="00282871" w:rsidP="00960EAB">
      <w:pPr>
        <w:numPr>
          <w:ilvl w:val="0"/>
          <w:numId w:val="27"/>
        </w:numPr>
        <w:spacing w:after="160" w:line="276" w:lineRule="auto"/>
        <w:jc w:val="both"/>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Índice de Costos de la Construcción de Obras Civiles (ICOCIV)</w:t>
      </w:r>
    </w:p>
    <w:p w14:paraId="36221CB1" w14:textId="69CA1D09"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En </w:t>
      </w:r>
      <w:r w:rsidR="00234206" w:rsidRPr="00FA14DF">
        <w:rPr>
          <w:rFonts w:ascii="Arial Narrow" w:eastAsiaTheme="majorEastAsia" w:hAnsi="Arial Narrow" w:cs="Arial"/>
          <w:color w:val="000000" w:themeColor="text1"/>
          <w:sz w:val="20"/>
          <w:szCs w:val="20"/>
          <w:lang w:val="es-CO"/>
        </w:rPr>
        <w:t>julio</w:t>
      </w:r>
      <w:r w:rsidRPr="00FA14DF">
        <w:rPr>
          <w:rFonts w:ascii="Arial Narrow" w:eastAsiaTheme="majorEastAsia" w:hAnsi="Arial Narrow" w:cs="Arial"/>
          <w:color w:val="000000" w:themeColor="text1"/>
          <w:sz w:val="20"/>
          <w:szCs w:val="20"/>
          <w:lang w:val="es-CO"/>
        </w:rPr>
        <w:t xml:space="preserve"> de 2026, la variación mensual del ICOCIV fue 0,</w:t>
      </w:r>
      <w:r w:rsidR="00234206" w:rsidRPr="00FA14DF">
        <w:rPr>
          <w:rFonts w:ascii="Arial Narrow" w:eastAsiaTheme="majorEastAsia" w:hAnsi="Arial Narrow" w:cs="Arial"/>
          <w:color w:val="000000" w:themeColor="text1"/>
          <w:sz w:val="20"/>
          <w:szCs w:val="20"/>
          <w:lang w:val="es-CO"/>
        </w:rPr>
        <w:t>09</w:t>
      </w:r>
      <w:r w:rsidRPr="00FA14DF">
        <w:rPr>
          <w:rFonts w:ascii="Arial Narrow" w:eastAsiaTheme="majorEastAsia" w:hAnsi="Arial Narrow" w:cs="Arial"/>
          <w:color w:val="000000" w:themeColor="text1"/>
          <w:sz w:val="20"/>
          <w:szCs w:val="20"/>
          <w:lang w:val="es-CO"/>
        </w:rPr>
        <w:t xml:space="preserve">%, en comparación con </w:t>
      </w:r>
      <w:r w:rsidR="00234206" w:rsidRPr="00FA14DF">
        <w:rPr>
          <w:rFonts w:ascii="Arial Narrow" w:eastAsiaTheme="majorEastAsia" w:hAnsi="Arial Narrow" w:cs="Arial"/>
          <w:color w:val="000000" w:themeColor="text1"/>
          <w:sz w:val="20"/>
          <w:szCs w:val="20"/>
          <w:lang w:val="es-CO"/>
        </w:rPr>
        <w:t>junio</w:t>
      </w:r>
      <w:r w:rsidRPr="00FA14DF">
        <w:rPr>
          <w:rFonts w:ascii="Arial Narrow" w:eastAsiaTheme="majorEastAsia" w:hAnsi="Arial Narrow" w:cs="Arial"/>
          <w:color w:val="000000" w:themeColor="text1"/>
          <w:sz w:val="20"/>
          <w:szCs w:val="20"/>
          <w:lang w:val="es-CO"/>
        </w:rPr>
        <w:t xml:space="preserve"> de 2026. </w:t>
      </w:r>
      <w:r w:rsidR="00234206" w:rsidRPr="00FA14DF">
        <w:rPr>
          <w:rFonts w:ascii="Arial Narrow" w:eastAsiaTheme="majorEastAsia" w:hAnsi="Arial Narrow" w:cs="Arial"/>
          <w:color w:val="000000" w:themeColor="text1"/>
          <w:sz w:val="20"/>
          <w:szCs w:val="20"/>
          <w:lang w:val="es-CO"/>
        </w:rPr>
        <w:t>Tres</w:t>
      </w:r>
      <w:r w:rsidRPr="00FA14DF">
        <w:rPr>
          <w:rFonts w:ascii="Arial Narrow" w:eastAsiaTheme="majorEastAsia" w:hAnsi="Arial Narrow" w:cs="Arial"/>
          <w:color w:val="000000" w:themeColor="text1"/>
          <w:sz w:val="20"/>
          <w:szCs w:val="20"/>
          <w:lang w:val="es-CO"/>
        </w:rPr>
        <w:t xml:space="preserve"> de las cinco agrupaciones de subclases CPC relacionadas con la construcción de obras civiles, se </w:t>
      </w:r>
      <w:r w:rsidR="00234206" w:rsidRPr="00FA14DF">
        <w:rPr>
          <w:rFonts w:ascii="Arial Narrow" w:eastAsiaTheme="majorEastAsia" w:hAnsi="Arial Narrow" w:cs="Arial"/>
          <w:color w:val="000000" w:themeColor="text1"/>
          <w:sz w:val="20"/>
          <w:szCs w:val="20"/>
          <w:lang w:val="es-CO"/>
        </w:rPr>
        <w:t>ubicaron</w:t>
      </w:r>
      <w:r w:rsidRPr="00FA14DF">
        <w:rPr>
          <w:rFonts w:ascii="Arial Narrow" w:eastAsiaTheme="majorEastAsia" w:hAnsi="Arial Narrow" w:cs="Arial"/>
          <w:color w:val="000000" w:themeColor="text1"/>
          <w:sz w:val="20"/>
          <w:szCs w:val="20"/>
          <w:lang w:val="es-CO"/>
        </w:rPr>
        <w:t xml:space="preserve"> por encima del promedio nacional (0,</w:t>
      </w:r>
      <w:r w:rsidR="00234206" w:rsidRPr="00FA14DF">
        <w:rPr>
          <w:rFonts w:ascii="Arial Narrow" w:eastAsiaTheme="majorEastAsia" w:hAnsi="Arial Narrow" w:cs="Arial"/>
          <w:color w:val="000000" w:themeColor="text1"/>
          <w:sz w:val="20"/>
          <w:szCs w:val="20"/>
          <w:lang w:val="es-CO"/>
        </w:rPr>
        <w:t>09%): Construcciones en minas y plantas industriales (0,20%),</w:t>
      </w:r>
      <w:r w:rsidRPr="00FA14DF">
        <w:rPr>
          <w:rFonts w:ascii="Arial Narrow" w:eastAsiaTheme="majorEastAsia" w:hAnsi="Arial Narrow" w:cs="Arial"/>
          <w:color w:val="000000" w:themeColor="text1"/>
          <w:sz w:val="20"/>
          <w:szCs w:val="20"/>
          <w:lang w:val="es-CO"/>
        </w:rPr>
        <w:t xml:space="preserve"> Carreteras, calles, vías férreas y pistas de aterrizaje, puentes, carreteras elevadas y túneles (0,</w:t>
      </w:r>
      <w:r w:rsidR="00234206" w:rsidRPr="00FA14DF">
        <w:rPr>
          <w:rFonts w:ascii="Arial Narrow" w:eastAsiaTheme="majorEastAsia" w:hAnsi="Arial Narrow" w:cs="Arial"/>
          <w:color w:val="000000" w:themeColor="text1"/>
          <w:sz w:val="20"/>
          <w:szCs w:val="20"/>
          <w:lang w:val="es-CO"/>
        </w:rPr>
        <w:t>13%) y Construcciones deportivas al aire libre y otras obras de ingeniería civil (0,10</w:t>
      </w:r>
      <w:r w:rsidRPr="00FA14DF">
        <w:rPr>
          <w:rFonts w:ascii="Arial Narrow" w:eastAsiaTheme="majorEastAsia" w:hAnsi="Arial Narrow" w:cs="Arial"/>
          <w:color w:val="000000" w:themeColor="text1"/>
          <w:sz w:val="20"/>
          <w:szCs w:val="20"/>
          <w:lang w:val="es-CO"/>
        </w:rPr>
        <w:t xml:space="preserve">%) </w:t>
      </w:r>
      <w:sdt>
        <w:sdtPr>
          <w:rPr>
            <w:rFonts w:ascii="Arial Narrow" w:eastAsiaTheme="majorEastAsia" w:hAnsi="Arial Narrow" w:cs="Arial"/>
            <w:color w:val="000000" w:themeColor="text1"/>
            <w:sz w:val="20"/>
            <w:szCs w:val="20"/>
            <w:lang w:val="es-CO"/>
          </w:rPr>
          <w:id w:val="-1620829013"/>
          <w:citation/>
        </w:sdtPr>
        <w:sdtEndPr/>
        <w:sdtContent>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ES_tradnl"/>
            </w:rPr>
            <w:instrText xml:space="preserve"> CITATION DAN2610 \l 1034 </w:instrText>
          </w:r>
          <w:r w:rsidRPr="00FA14DF">
            <w:rPr>
              <w:rFonts w:ascii="Arial Narrow" w:eastAsiaTheme="majorEastAsia" w:hAnsi="Arial Narrow" w:cs="Arial"/>
              <w:color w:val="000000" w:themeColor="text1"/>
              <w:sz w:val="20"/>
              <w:szCs w:val="20"/>
              <w:lang w:val="es-CO"/>
            </w:rPr>
            <w:fldChar w:fldCharType="separate"/>
          </w:r>
          <w:r w:rsidR="002C4DEF" w:rsidRPr="00FA14DF">
            <w:rPr>
              <w:rFonts w:ascii="Arial Narrow" w:eastAsiaTheme="majorEastAsia" w:hAnsi="Arial Narrow" w:cs="Arial"/>
              <w:noProof/>
              <w:color w:val="000000" w:themeColor="text1"/>
              <w:sz w:val="20"/>
              <w:szCs w:val="20"/>
              <w:lang w:val="es-ES_tradnl"/>
            </w:rPr>
            <w:t>(DANE, Índice de Costos de la Construcción de Obras Civiles (ICOCIV), 2026)</w:t>
          </w:r>
          <w:r w:rsidRPr="00FA14DF">
            <w:rPr>
              <w:rFonts w:ascii="Arial Narrow" w:eastAsiaTheme="majorEastAsia" w:hAnsi="Arial Narrow" w:cs="Arial"/>
              <w:color w:val="000000" w:themeColor="text1"/>
              <w:sz w:val="20"/>
              <w:szCs w:val="20"/>
              <w:lang w:val="es-ES_tradnl"/>
            </w:rPr>
            <w:fldChar w:fldCharType="end"/>
          </w:r>
        </w:sdtContent>
      </w:sdt>
      <w:r w:rsidRPr="00FA14DF">
        <w:rPr>
          <w:rFonts w:ascii="Arial Narrow" w:eastAsiaTheme="majorEastAsia" w:hAnsi="Arial Narrow" w:cs="Arial"/>
          <w:color w:val="000000" w:themeColor="text1"/>
          <w:sz w:val="20"/>
          <w:szCs w:val="20"/>
          <w:lang w:val="es-CO"/>
        </w:rPr>
        <w:t>.</w:t>
      </w:r>
    </w:p>
    <w:p w14:paraId="55B38998" w14:textId="30B9E343"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Dada la naturaleza del presente proceso de selección, cuyo </w:t>
      </w:r>
      <w:r w:rsidR="00081728" w:rsidRPr="00FA14DF">
        <w:rPr>
          <w:rFonts w:ascii="Arial Narrow" w:eastAsiaTheme="majorEastAsia" w:hAnsi="Arial Narrow" w:cs="Arial"/>
          <w:color w:val="000000" w:themeColor="text1"/>
          <w:sz w:val="20"/>
          <w:szCs w:val="20"/>
          <w:lang w:val="es-CO"/>
        </w:rPr>
        <w:t>objeto</w:t>
      </w:r>
      <w:r w:rsidRPr="00FA14DF">
        <w:rPr>
          <w:rFonts w:ascii="Arial Narrow" w:eastAsiaTheme="majorEastAsia" w:hAnsi="Arial Narrow" w:cs="Arial"/>
          <w:color w:val="000000" w:themeColor="text1"/>
          <w:sz w:val="20"/>
          <w:szCs w:val="20"/>
          <w:lang w:val="es-CO"/>
        </w:rPr>
        <w:t xml:space="preserve"> contempla la </w:t>
      </w:r>
      <w:r w:rsidR="00081728" w:rsidRPr="00FA14DF">
        <w:rPr>
          <w:rFonts w:ascii="Arial Narrow" w:eastAsiaTheme="majorEastAsia" w:hAnsi="Arial Narrow" w:cs="Arial"/>
          <w:color w:val="000000" w:themeColor="text1"/>
          <w:sz w:val="20"/>
          <w:szCs w:val="20"/>
          <w:lang w:val="es-CO"/>
        </w:rPr>
        <w:t>construcción</w:t>
      </w:r>
      <w:r w:rsidRPr="00FA14DF">
        <w:rPr>
          <w:rFonts w:ascii="Arial Narrow" w:eastAsiaTheme="majorEastAsia" w:hAnsi="Arial Narrow" w:cs="Arial"/>
          <w:color w:val="000000" w:themeColor="text1"/>
          <w:sz w:val="20"/>
          <w:szCs w:val="20"/>
          <w:lang w:val="es-CO"/>
        </w:rPr>
        <w:t xml:space="preserve"> de </w:t>
      </w:r>
      <w:r w:rsidR="00081728" w:rsidRPr="00FA14DF">
        <w:rPr>
          <w:rFonts w:ascii="Arial Narrow" w:eastAsiaTheme="majorEastAsia" w:hAnsi="Arial Narrow" w:cs="Arial"/>
          <w:color w:val="000000" w:themeColor="text1"/>
          <w:sz w:val="20"/>
          <w:szCs w:val="20"/>
          <w:lang w:val="es-CO"/>
        </w:rPr>
        <w:t xml:space="preserve">infraestructura </w:t>
      </w:r>
      <w:r w:rsidR="00622947">
        <w:rPr>
          <w:rFonts w:ascii="Arial Narrow" w:eastAsiaTheme="majorEastAsia" w:hAnsi="Arial Narrow" w:cs="Arial"/>
          <w:color w:val="000000" w:themeColor="text1"/>
          <w:sz w:val="20"/>
          <w:szCs w:val="20"/>
          <w:lang w:val="es-CO"/>
        </w:rPr>
        <w:t>vial</w:t>
      </w:r>
      <w:r w:rsidRPr="00FA14DF">
        <w:rPr>
          <w:rFonts w:ascii="Arial Narrow" w:eastAsiaTheme="majorEastAsia" w:hAnsi="Arial Narrow" w:cs="Arial"/>
          <w:color w:val="000000" w:themeColor="text1"/>
          <w:sz w:val="20"/>
          <w:szCs w:val="20"/>
          <w:lang w:val="es-CO"/>
        </w:rPr>
        <w:t xml:space="preserve"> </w:t>
      </w:r>
      <w:r w:rsidR="00550F35" w:rsidRPr="00550F35">
        <w:rPr>
          <w:rFonts w:ascii="Arial Narrow" w:eastAsiaTheme="majorEastAsia" w:hAnsi="Arial Narrow" w:cs="Arial"/>
          <w:color w:val="000000" w:themeColor="text1"/>
          <w:sz w:val="20"/>
          <w:szCs w:val="20"/>
          <w:lang w:val="es-CO"/>
        </w:rPr>
        <w:t>de puntos críticos viales mediante obras de excavación, suministro de subbase granular, pavimentación con placa huella en concreto estructural, acero de refuerzo, obras de drenaje (alcantarillas con tubería de gran diámetro) y señalización, la estructura del ICOCIV indexa el comportamiento de los costos del proyecto a través de sus agrupaciones clave</w:t>
      </w:r>
      <w:r w:rsidRPr="00FA14DF">
        <w:rPr>
          <w:rFonts w:ascii="Arial Narrow" w:eastAsiaTheme="majorEastAsia" w:hAnsi="Arial Narrow" w:cs="Arial"/>
          <w:color w:val="000000" w:themeColor="text1"/>
          <w:sz w:val="20"/>
          <w:szCs w:val="20"/>
          <w:lang w:val="es-CO"/>
        </w:rPr>
        <w:t xml:space="preserve"> (Ilustración 26):</w:t>
      </w:r>
    </w:p>
    <w:p w14:paraId="63B26E26" w14:textId="3563BD4E" w:rsidR="00282871" w:rsidRPr="00FA14DF" w:rsidRDefault="00506876" w:rsidP="000A647E">
      <w:pPr>
        <w:numPr>
          <w:ilvl w:val="0"/>
          <w:numId w:val="27"/>
        </w:numPr>
        <w:spacing w:after="160" w:line="276" w:lineRule="auto"/>
        <w:jc w:val="both"/>
        <w:rPr>
          <w:rFonts w:ascii="Arial Narrow" w:eastAsiaTheme="majorEastAsia" w:hAnsi="Arial Narrow" w:cs="Arial"/>
          <w:color w:val="000000" w:themeColor="text1"/>
          <w:sz w:val="20"/>
          <w:szCs w:val="20"/>
          <w:lang w:val="es-CO"/>
        </w:rPr>
      </w:pPr>
      <w:r w:rsidRPr="00506876">
        <w:rPr>
          <w:rFonts w:ascii="Arial Narrow" w:eastAsiaTheme="majorEastAsia" w:hAnsi="Arial Narrow" w:cs="Arial"/>
          <w:b/>
          <w:bCs/>
          <w:color w:val="000000" w:themeColor="text1"/>
          <w:sz w:val="20"/>
          <w:szCs w:val="20"/>
          <w:lang w:val="es-CO"/>
        </w:rPr>
        <w:t xml:space="preserve">Código 530201 (Carreteras, calles, vías férreas y pistas de aterrizaje, puentes, carreteras elevadas y túneles): </w:t>
      </w:r>
      <w:r w:rsidRPr="00506876">
        <w:rPr>
          <w:rFonts w:ascii="Arial Narrow" w:eastAsiaTheme="majorEastAsia" w:hAnsi="Arial Narrow" w:cs="Arial"/>
          <w:color w:val="000000" w:themeColor="text1"/>
          <w:sz w:val="20"/>
          <w:szCs w:val="20"/>
          <w:lang w:val="es-CO"/>
        </w:rPr>
        <w:t>Ostenta el peso estructural más alto dentro del índice nacional (55,65%), registró una variación mensual del 0,13% y aportó una contribución de 0,08 puntos porcentuales. Esta agrupación es la columna vertebral para la indexación de costos en este contrato. Respalda directamente la estabilidad financiera en los ítems de mayor volumen presupuestal de la obra: la conformación de la subbase granular</w:t>
      </w:r>
      <w:r w:rsidR="009E083A">
        <w:rPr>
          <w:rFonts w:ascii="Arial Narrow" w:eastAsiaTheme="majorEastAsia" w:hAnsi="Arial Narrow" w:cs="Arial"/>
          <w:color w:val="000000" w:themeColor="text1"/>
          <w:sz w:val="20"/>
          <w:szCs w:val="20"/>
          <w:lang w:val="es-CO"/>
        </w:rPr>
        <w:t xml:space="preserve">, </w:t>
      </w:r>
      <w:r w:rsidRPr="00506876">
        <w:rPr>
          <w:rFonts w:ascii="Arial Narrow" w:eastAsiaTheme="majorEastAsia" w:hAnsi="Arial Narrow" w:cs="Arial"/>
          <w:color w:val="000000" w:themeColor="text1"/>
          <w:sz w:val="20"/>
          <w:szCs w:val="20"/>
          <w:lang w:val="es-CO"/>
        </w:rPr>
        <w:t xml:space="preserve">el vaciado e instalación de concreto estructural in situ, </w:t>
      </w:r>
      <w:proofErr w:type="spellStart"/>
      <w:r w:rsidRPr="00506876">
        <w:rPr>
          <w:rFonts w:ascii="Arial Narrow" w:eastAsiaTheme="majorEastAsia" w:hAnsi="Arial Narrow" w:cs="Arial"/>
          <w:color w:val="000000" w:themeColor="text1"/>
          <w:sz w:val="20"/>
          <w:szCs w:val="20"/>
          <w:lang w:val="es-CO"/>
        </w:rPr>
        <w:t>cíclopeo</w:t>
      </w:r>
      <w:proofErr w:type="spellEnd"/>
      <w:r w:rsidRPr="00506876">
        <w:rPr>
          <w:rFonts w:ascii="Arial Narrow" w:eastAsiaTheme="majorEastAsia" w:hAnsi="Arial Narrow" w:cs="Arial"/>
          <w:color w:val="000000" w:themeColor="text1"/>
          <w:sz w:val="20"/>
          <w:szCs w:val="20"/>
          <w:lang w:val="es-CO"/>
        </w:rPr>
        <w:t>, la excavación de explanaciones y los fletes de transporte de maquinaria amarilla y agregados hacia la zona rural de Ataco</w:t>
      </w:r>
      <w:r w:rsidR="00282871" w:rsidRPr="00FA14DF">
        <w:rPr>
          <w:rFonts w:ascii="Arial Narrow" w:eastAsiaTheme="majorEastAsia" w:hAnsi="Arial Narrow" w:cs="Arial"/>
          <w:color w:val="000000" w:themeColor="text1"/>
          <w:sz w:val="20"/>
          <w:szCs w:val="20"/>
          <w:lang w:val="es-CO"/>
        </w:rPr>
        <w:t>.</w:t>
      </w:r>
    </w:p>
    <w:p w14:paraId="4F389127" w14:textId="16F127CC" w:rsidR="00282871" w:rsidRPr="00FA14DF" w:rsidRDefault="003203C3" w:rsidP="000A647E">
      <w:pPr>
        <w:numPr>
          <w:ilvl w:val="0"/>
          <w:numId w:val="27"/>
        </w:numPr>
        <w:spacing w:after="160" w:line="276" w:lineRule="auto"/>
        <w:jc w:val="both"/>
        <w:rPr>
          <w:rFonts w:ascii="Arial Narrow" w:eastAsiaTheme="majorEastAsia" w:hAnsi="Arial Narrow" w:cs="Arial"/>
          <w:color w:val="000000" w:themeColor="text1"/>
          <w:sz w:val="20"/>
          <w:szCs w:val="20"/>
          <w:lang w:val="es-CO"/>
        </w:rPr>
      </w:pPr>
      <w:r w:rsidRPr="003203C3">
        <w:rPr>
          <w:rFonts w:ascii="Arial Narrow" w:eastAsiaTheme="majorEastAsia" w:hAnsi="Arial Narrow" w:cs="Arial"/>
          <w:b/>
          <w:bCs/>
          <w:color w:val="000000" w:themeColor="text1"/>
          <w:sz w:val="20"/>
          <w:szCs w:val="20"/>
          <w:lang w:val="es-CO"/>
        </w:rPr>
        <w:t xml:space="preserve">Código 530202 (Puertos, canales, presas, sistemas de riego y otras obras hidráulicas - acueductos): </w:t>
      </w:r>
      <w:r w:rsidRPr="003203C3">
        <w:rPr>
          <w:rFonts w:ascii="Arial Narrow" w:eastAsiaTheme="majorEastAsia" w:hAnsi="Arial Narrow" w:cs="Arial"/>
          <w:color w:val="000000" w:themeColor="text1"/>
          <w:sz w:val="20"/>
          <w:szCs w:val="20"/>
          <w:lang w:val="es-CO"/>
        </w:rPr>
        <w:t>Con un peso del 5,78% y una variación del -0,19% (contribución de -0,01 PP), esta agrupación monitorea la dinámica de costos asociada a obras de manejo de aguas y escorrentía. Para el proyecto, constituye un indicador de referencia para la ejecución de</w:t>
      </w:r>
      <w:r w:rsidR="00CD0C07">
        <w:rPr>
          <w:rFonts w:ascii="Arial Narrow" w:eastAsiaTheme="majorEastAsia" w:hAnsi="Arial Narrow" w:cs="Arial"/>
          <w:color w:val="000000" w:themeColor="text1"/>
          <w:sz w:val="20"/>
          <w:szCs w:val="20"/>
          <w:lang w:val="es-CO"/>
        </w:rPr>
        <w:t xml:space="preserve"> o</w:t>
      </w:r>
      <w:r w:rsidRPr="003203C3">
        <w:rPr>
          <w:rFonts w:ascii="Arial Narrow" w:eastAsiaTheme="majorEastAsia" w:hAnsi="Arial Narrow" w:cs="Arial"/>
          <w:color w:val="000000" w:themeColor="text1"/>
          <w:sz w:val="20"/>
          <w:szCs w:val="20"/>
          <w:lang w:val="es-CO"/>
        </w:rPr>
        <w:t xml:space="preserve">bras de </w:t>
      </w:r>
      <w:r w:rsidR="00CD0C07">
        <w:rPr>
          <w:rFonts w:ascii="Arial Narrow" w:eastAsiaTheme="majorEastAsia" w:hAnsi="Arial Narrow" w:cs="Arial"/>
          <w:color w:val="000000" w:themeColor="text1"/>
          <w:sz w:val="20"/>
          <w:szCs w:val="20"/>
          <w:lang w:val="es-CO"/>
        </w:rPr>
        <w:t>d</w:t>
      </w:r>
      <w:r w:rsidRPr="003203C3">
        <w:rPr>
          <w:rFonts w:ascii="Arial Narrow" w:eastAsiaTheme="majorEastAsia" w:hAnsi="Arial Narrow" w:cs="Arial"/>
          <w:color w:val="000000" w:themeColor="text1"/>
          <w:sz w:val="20"/>
          <w:szCs w:val="20"/>
          <w:lang w:val="es-CO"/>
        </w:rPr>
        <w:t xml:space="preserve">renaje, garantizando un marco de costos controlado en la excavación, </w:t>
      </w:r>
      <w:r w:rsidRPr="003203C3">
        <w:rPr>
          <w:rFonts w:ascii="Arial Narrow" w:eastAsiaTheme="majorEastAsia" w:hAnsi="Arial Narrow" w:cs="Arial"/>
          <w:color w:val="000000" w:themeColor="text1"/>
          <w:sz w:val="20"/>
          <w:szCs w:val="20"/>
          <w:lang w:val="es-CO"/>
        </w:rPr>
        <w:lastRenderedPageBreak/>
        <w:t>rellenos estructurados y la construcción de obras de arte (cabezales y aletas en concreto) para encauce de aguas lluvias en los puntos críticos de la vía</w:t>
      </w:r>
      <w:r w:rsidR="00282871" w:rsidRPr="00FA14DF">
        <w:rPr>
          <w:rFonts w:ascii="Arial Narrow" w:eastAsiaTheme="majorEastAsia" w:hAnsi="Arial Narrow" w:cs="Arial"/>
          <w:color w:val="000000" w:themeColor="text1"/>
          <w:sz w:val="20"/>
          <w:szCs w:val="20"/>
          <w:lang w:val="es-CO"/>
        </w:rPr>
        <w:t>.</w:t>
      </w:r>
    </w:p>
    <w:p w14:paraId="64CDAEC9" w14:textId="3826C916" w:rsidR="00282871" w:rsidRDefault="00EC2243" w:rsidP="000A647E">
      <w:pPr>
        <w:numPr>
          <w:ilvl w:val="0"/>
          <w:numId w:val="27"/>
        </w:numPr>
        <w:spacing w:after="160" w:line="276" w:lineRule="auto"/>
        <w:jc w:val="both"/>
        <w:rPr>
          <w:rFonts w:ascii="Arial Narrow" w:eastAsiaTheme="majorEastAsia" w:hAnsi="Arial Narrow" w:cs="Arial"/>
          <w:color w:val="000000" w:themeColor="text1"/>
          <w:sz w:val="20"/>
          <w:szCs w:val="20"/>
          <w:lang w:val="es-CO"/>
        </w:rPr>
      </w:pPr>
      <w:r w:rsidRPr="00EC2243">
        <w:rPr>
          <w:rFonts w:ascii="Arial Narrow" w:eastAsiaTheme="majorEastAsia" w:hAnsi="Arial Narrow" w:cs="Arial"/>
          <w:b/>
          <w:bCs/>
          <w:color w:val="000000" w:themeColor="text1"/>
          <w:sz w:val="20"/>
          <w:szCs w:val="20"/>
          <w:lang w:val="es-CO"/>
        </w:rPr>
        <w:t xml:space="preserve">Código 530203 (Tuberías para la conducción de gas a larga distancia, líneas de comunicación y cables de poder; tuberías y cables locales, y obras conexas): </w:t>
      </w:r>
      <w:r w:rsidRPr="00EC2243">
        <w:rPr>
          <w:rFonts w:ascii="Arial Narrow" w:eastAsiaTheme="majorEastAsia" w:hAnsi="Arial Narrow" w:cs="Arial"/>
          <w:color w:val="000000" w:themeColor="text1"/>
          <w:sz w:val="20"/>
          <w:szCs w:val="20"/>
          <w:lang w:val="es-CO"/>
        </w:rPr>
        <w:t>Posee un peso del 19,46% en el índice y registró una variación del -0,04% (contribución de -0,01 PP). Esta agrupación monitorea el comportamiento de conducciones y canalizaciones. En el contexto de las obras de arte viales en Ataco, indexa el costo del suministro e instalación de los colectores y alcantarillas en tubería, asegurando la estabilidad de precios en productos de PVC/polietileno de alta densidad indispensables para el paso de agua en las transiciones de la placa huella</w:t>
      </w:r>
      <w:r w:rsidR="00282871" w:rsidRPr="00FA14DF">
        <w:rPr>
          <w:rFonts w:ascii="Arial Narrow" w:eastAsiaTheme="majorEastAsia" w:hAnsi="Arial Narrow" w:cs="Arial"/>
          <w:color w:val="000000" w:themeColor="text1"/>
          <w:sz w:val="20"/>
          <w:szCs w:val="20"/>
          <w:lang w:val="es-CO"/>
        </w:rPr>
        <w:t>.</w:t>
      </w:r>
    </w:p>
    <w:p w14:paraId="37498F46" w14:textId="638D782C" w:rsidR="00D13955" w:rsidRPr="00306DFA" w:rsidRDefault="00EC2243" w:rsidP="00D13955">
      <w:pPr>
        <w:numPr>
          <w:ilvl w:val="0"/>
          <w:numId w:val="27"/>
        </w:numPr>
        <w:spacing w:after="160" w:line="276" w:lineRule="auto"/>
        <w:jc w:val="both"/>
        <w:rPr>
          <w:rFonts w:ascii="Arial Narrow" w:eastAsiaTheme="majorEastAsia" w:hAnsi="Arial Narrow" w:cs="Arial"/>
          <w:color w:val="000000" w:themeColor="text1"/>
          <w:sz w:val="20"/>
          <w:szCs w:val="20"/>
          <w:lang w:val="es-CO"/>
        </w:rPr>
      </w:pPr>
      <w:r w:rsidRPr="00EC2243">
        <w:rPr>
          <w:rFonts w:ascii="Arial Narrow" w:eastAsiaTheme="majorEastAsia" w:hAnsi="Arial Narrow" w:cs="Arial"/>
          <w:b/>
          <w:bCs/>
          <w:color w:val="000000" w:themeColor="text1"/>
          <w:sz w:val="20"/>
          <w:szCs w:val="20"/>
          <w:lang w:val="es-CO"/>
        </w:rPr>
        <w:t>Código 530205 (Construcciones deportivas al aire libre y otras obras de ingeniería civil):</w:t>
      </w:r>
      <w:r w:rsidRPr="00EC2243">
        <w:rPr>
          <w:rFonts w:ascii="Arial Narrow" w:eastAsiaTheme="majorEastAsia" w:hAnsi="Arial Narrow" w:cs="Arial"/>
          <w:color w:val="000000" w:themeColor="text1"/>
          <w:sz w:val="20"/>
          <w:szCs w:val="20"/>
          <w:lang w:val="es-CO"/>
        </w:rPr>
        <w:t xml:space="preserve"> Representa el 9,63% del peso del índice, con una variación del 0,10% y una contribución de 0,01 PP al total nacional. Esta subclase monitorea las obras complementarias de ingeniería civil y señalización, amparando los costos de mano de obra para armados de acero de refuerzo, el suministro e instalación de la señalización vertical de tránsito</w:t>
      </w:r>
      <w:r w:rsidR="00D13955">
        <w:rPr>
          <w:rFonts w:ascii="Arial Narrow" w:eastAsiaTheme="majorEastAsia" w:hAnsi="Arial Narrow" w:cs="Arial"/>
          <w:color w:val="000000" w:themeColor="text1"/>
          <w:sz w:val="20"/>
          <w:szCs w:val="20"/>
          <w:lang w:val="es-CO"/>
        </w:rPr>
        <w:t xml:space="preserve"> </w:t>
      </w:r>
      <w:r w:rsidRPr="00EC2243">
        <w:rPr>
          <w:rFonts w:ascii="Arial Narrow" w:eastAsiaTheme="majorEastAsia" w:hAnsi="Arial Narrow" w:cs="Arial"/>
          <w:color w:val="000000" w:themeColor="text1"/>
          <w:sz w:val="20"/>
          <w:szCs w:val="20"/>
          <w:lang w:val="es-CO"/>
        </w:rPr>
        <w:t>y los costos de caracterización y levantamiento de la malla vial</w:t>
      </w:r>
      <w:r>
        <w:rPr>
          <w:rFonts w:ascii="Arial Narrow" w:eastAsiaTheme="majorEastAsia" w:hAnsi="Arial Narrow" w:cs="Arial"/>
          <w:color w:val="000000" w:themeColor="text1"/>
          <w:sz w:val="20"/>
          <w:szCs w:val="20"/>
          <w:lang w:val="es-CO"/>
        </w:rPr>
        <w:t>.</w:t>
      </w:r>
    </w:p>
    <w:p w14:paraId="41B74064" w14:textId="7BD2659A" w:rsidR="00282871" w:rsidRPr="00FA14DF" w:rsidRDefault="00282871" w:rsidP="00960EAB">
      <w:pPr>
        <w:spacing w:line="276" w:lineRule="auto"/>
        <w:jc w:val="center"/>
        <w:rPr>
          <w:rFonts w:ascii="Arial Narrow" w:eastAsiaTheme="majorEastAsia" w:hAnsi="Arial Narrow" w:cs="Arial"/>
          <w:b/>
          <w:color w:val="000000" w:themeColor="text1"/>
          <w:sz w:val="20"/>
          <w:szCs w:val="20"/>
          <w:lang w:val="es-CO"/>
        </w:rPr>
      </w:pPr>
      <w:r w:rsidRPr="00FA14DF">
        <w:rPr>
          <w:rFonts w:ascii="Arial Narrow" w:eastAsiaTheme="majorEastAsia" w:hAnsi="Arial Narrow" w:cs="Arial"/>
          <w:b/>
          <w:color w:val="000000" w:themeColor="text1"/>
          <w:sz w:val="20"/>
          <w:szCs w:val="20"/>
          <w:lang w:val="es-CO"/>
        </w:rPr>
        <w:t>Ilustración 2</w:t>
      </w:r>
      <w:r w:rsidR="00584E21">
        <w:rPr>
          <w:rFonts w:ascii="Arial Narrow" w:eastAsiaTheme="majorEastAsia" w:hAnsi="Arial Narrow" w:cs="Arial"/>
          <w:b/>
          <w:color w:val="000000" w:themeColor="text1"/>
          <w:sz w:val="20"/>
          <w:szCs w:val="20"/>
          <w:lang w:val="es-CO"/>
        </w:rPr>
        <w:t>5</w:t>
      </w:r>
      <w:r w:rsidRPr="00FA14DF">
        <w:rPr>
          <w:rFonts w:ascii="Arial Narrow" w:eastAsiaTheme="majorEastAsia" w:hAnsi="Arial Narrow" w:cs="Arial"/>
          <w:b/>
          <w:color w:val="000000" w:themeColor="text1"/>
          <w:sz w:val="20"/>
          <w:szCs w:val="20"/>
          <w:lang w:val="es-CO"/>
        </w:rPr>
        <w:t>. Variación y contribución mensual de las cinco agrupaciones de subclases CPC V 2.0 A.C. al total</w:t>
      </w:r>
    </w:p>
    <w:p w14:paraId="2E2E2155" w14:textId="77777777" w:rsidR="00282871" w:rsidRPr="00FA14DF" w:rsidRDefault="00282871" w:rsidP="00960EAB">
      <w:pPr>
        <w:spacing w:line="276" w:lineRule="auto"/>
        <w:jc w:val="both"/>
        <w:rPr>
          <w:rFonts w:ascii="Arial Narrow" w:eastAsiaTheme="majorEastAsia" w:hAnsi="Arial Narrow" w:cs="Arial"/>
          <w:b/>
          <w:color w:val="000000" w:themeColor="text1"/>
          <w:sz w:val="20"/>
          <w:szCs w:val="20"/>
          <w:lang w:val="es-ES"/>
        </w:rPr>
      </w:pPr>
      <w:r w:rsidRPr="00FA14DF">
        <w:rPr>
          <w:rFonts w:ascii="Arial Narrow" w:eastAsiaTheme="majorEastAsia" w:hAnsi="Arial Narrow" w:cs="Arial"/>
          <w:b/>
          <w:color w:val="000000" w:themeColor="text1"/>
          <w:sz w:val="20"/>
          <w:szCs w:val="20"/>
          <w:lang w:val="es-ES"/>
        </w:rPr>
        <w:t>Total nacional</w:t>
      </w:r>
    </w:p>
    <w:p w14:paraId="3AC18E06" w14:textId="2FDF8E1F" w:rsidR="00282871" w:rsidRPr="00FA14DF" w:rsidRDefault="00282871" w:rsidP="00960EAB">
      <w:pPr>
        <w:spacing w:line="276" w:lineRule="auto"/>
        <w:jc w:val="both"/>
        <w:rPr>
          <w:rFonts w:ascii="Arial Narrow" w:eastAsiaTheme="majorEastAsia" w:hAnsi="Arial Narrow" w:cs="Arial"/>
          <w:b/>
          <w:color w:val="000000" w:themeColor="text1"/>
          <w:sz w:val="20"/>
          <w:szCs w:val="20"/>
          <w:lang w:val="es-ES"/>
        </w:rPr>
      </w:pPr>
      <w:r w:rsidRPr="00FA14DF">
        <w:rPr>
          <w:rFonts w:ascii="Arial Narrow" w:eastAsiaTheme="majorEastAsia" w:hAnsi="Arial Narrow" w:cs="Arial"/>
          <w:b/>
          <w:bCs/>
          <w:color w:val="000000" w:themeColor="text1"/>
          <w:sz w:val="20"/>
          <w:szCs w:val="20"/>
          <w:lang w:val="es-ES"/>
        </w:rPr>
        <w:t>Ju</w:t>
      </w:r>
      <w:r w:rsidR="002F4169" w:rsidRPr="00FA14DF">
        <w:rPr>
          <w:rFonts w:ascii="Arial Narrow" w:eastAsiaTheme="majorEastAsia" w:hAnsi="Arial Narrow" w:cs="Arial"/>
          <w:b/>
          <w:bCs/>
          <w:color w:val="000000" w:themeColor="text1"/>
          <w:sz w:val="20"/>
          <w:szCs w:val="20"/>
          <w:lang w:val="es-ES"/>
        </w:rPr>
        <w:t>l</w:t>
      </w:r>
      <w:r w:rsidRPr="00FA14DF">
        <w:rPr>
          <w:rFonts w:ascii="Arial Narrow" w:eastAsiaTheme="majorEastAsia" w:hAnsi="Arial Narrow" w:cs="Arial"/>
          <w:b/>
          <w:bCs/>
          <w:color w:val="000000" w:themeColor="text1"/>
          <w:sz w:val="20"/>
          <w:szCs w:val="20"/>
          <w:lang w:val="es-ES"/>
        </w:rPr>
        <w:t>io</w:t>
      </w:r>
      <w:r w:rsidRPr="00FA14DF">
        <w:rPr>
          <w:rFonts w:ascii="Arial Narrow" w:eastAsiaTheme="majorEastAsia" w:hAnsi="Arial Narrow" w:cs="Arial"/>
          <w:b/>
          <w:color w:val="000000" w:themeColor="text1"/>
          <w:sz w:val="20"/>
          <w:szCs w:val="20"/>
          <w:lang w:val="es-ES"/>
        </w:rPr>
        <w:t xml:space="preserve"> 2026</w:t>
      </w:r>
    </w:p>
    <w:p w14:paraId="2E725559" w14:textId="00E3ABE8" w:rsidR="00282871" w:rsidRPr="00FA14DF" w:rsidRDefault="006D2CDE"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noProof/>
          <w:color w:val="000000" w:themeColor="text1"/>
          <w:sz w:val="20"/>
          <w:szCs w:val="20"/>
          <w:lang w:val="es-CO"/>
        </w:rPr>
        <w:drawing>
          <wp:inline distT="0" distB="0" distL="0" distR="0" wp14:anchorId="39469DE0" wp14:editId="4B7641AD">
            <wp:extent cx="5377759" cy="2277544"/>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53060" cy="2351786"/>
                    </a:xfrm>
                    <a:prstGeom prst="rect">
                      <a:avLst/>
                    </a:prstGeom>
                  </pic:spPr>
                </pic:pic>
              </a:graphicData>
            </a:graphic>
          </wp:inline>
        </w:drawing>
      </w:r>
    </w:p>
    <w:p w14:paraId="7340F0A6" w14:textId="77777777" w:rsidR="00282871" w:rsidRPr="00FA14DF" w:rsidRDefault="00282871" w:rsidP="000A7AE9">
      <w:pPr>
        <w:pStyle w:val="Ttulo2"/>
        <w:numPr>
          <w:ilvl w:val="1"/>
          <w:numId w:val="29"/>
        </w:numPr>
        <w:spacing w:before="200" w:beforeAutospacing="0" w:afterAutospacing="0" w:line="276" w:lineRule="auto"/>
        <w:ind w:left="709" w:hanging="567"/>
        <w:rPr>
          <w:rFonts w:ascii="Arial Narrow" w:eastAsia="MS Gothic" w:hAnsi="Arial Narrow" w:cs="Tahoma"/>
          <w:b/>
          <w:bCs/>
          <w:color w:val="000000" w:themeColor="text1"/>
          <w:sz w:val="20"/>
          <w:szCs w:val="20"/>
          <w:lang w:val="es-ES" w:eastAsia="es-ES"/>
        </w:rPr>
      </w:pPr>
      <w:bookmarkStart w:id="68" w:name="_Toc232528806"/>
      <w:bookmarkStart w:id="69" w:name="_Toc233813311"/>
      <w:bookmarkStart w:id="70" w:name="_Toc235025248"/>
      <w:bookmarkStart w:id="71" w:name="_Toc237185598"/>
      <w:bookmarkStart w:id="72" w:name="_Toc238484007"/>
      <w:bookmarkStart w:id="73" w:name="_Toc239865578"/>
      <w:r w:rsidRPr="00FA14DF">
        <w:rPr>
          <w:rFonts w:ascii="Arial Narrow" w:eastAsia="MS Gothic" w:hAnsi="Arial Narrow" w:cs="Tahoma"/>
          <w:b/>
          <w:bCs/>
          <w:color w:val="000000" w:themeColor="text1"/>
          <w:sz w:val="20"/>
          <w:szCs w:val="20"/>
          <w:lang w:val="es-ES" w:eastAsia="es-ES"/>
        </w:rPr>
        <w:t>Contexto regulatorio y legal</w:t>
      </w:r>
      <w:bookmarkEnd w:id="68"/>
      <w:bookmarkEnd w:id="69"/>
      <w:bookmarkEnd w:id="70"/>
      <w:bookmarkEnd w:id="71"/>
      <w:bookmarkEnd w:id="72"/>
      <w:bookmarkEnd w:id="73"/>
    </w:p>
    <w:p w14:paraId="1D5D0EC9"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t>El marco normativo, las especificaciones técnicas, las licencias y demás condiciones obligatorias que regulan la ejecución de este proyecto no se detallan de manera aislada, toda vez que se encuentran plenamente integradas e inmersas dentro del Pliego de Condiciones del proceso de selección.</w:t>
      </w:r>
    </w:p>
    <w:p w14:paraId="160CFFE0" w14:textId="3D4CA9B0" w:rsidR="00282871" w:rsidRPr="00FA14DF" w:rsidRDefault="00A10C76" w:rsidP="000A647E">
      <w:pPr>
        <w:spacing w:after="160" w:line="276" w:lineRule="auto"/>
        <w:jc w:val="both"/>
        <w:rPr>
          <w:rFonts w:ascii="Arial Narrow" w:eastAsiaTheme="majorEastAsia" w:hAnsi="Arial Narrow" w:cs="Arial"/>
          <w:color w:val="000000" w:themeColor="text1"/>
          <w:sz w:val="20"/>
          <w:szCs w:val="20"/>
          <w:lang w:val="es-CO"/>
        </w:rPr>
      </w:pPr>
      <w:r w:rsidRPr="00A10C76">
        <w:rPr>
          <w:rFonts w:ascii="Arial Narrow" w:eastAsiaTheme="majorEastAsia" w:hAnsi="Arial Narrow" w:cs="Arial"/>
          <w:color w:val="000000" w:themeColor="text1"/>
          <w:sz w:val="20"/>
          <w:szCs w:val="20"/>
          <w:lang w:val="es-CO"/>
        </w:rPr>
        <w:t>Este documento se constituye como la ley de la contratación y la norma rectora del proyecto. Por lo tanto, el cumplimiento de las normas técnicas aplicables (como las especificaciones INVIAS o de las autoridades locales), como la gestión de permisos, licencias ambientales, planes de manejo de tráfico y los requisitos legales obligatorios, se rigen estricta y exclusivamente por lo dispuesto en el cuerpo principal del pliego y sus respectivos anexos técnicos</w:t>
      </w:r>
      <w:r w:rsidR="00282871" w:rsidRPr="00FA14DF">
        <w:rPr>
          <w:rFonts w:ascii="Arial Narrow" w:eastAsiaTheme="majorEastAsia" w:hAnsi="Arial Narrow" w:cs="Arial"/>
          <w:color w:val="000000" w:themeColor="text1"/>
          <w:sz w:val="20"/>
          <w:szCs w:val="20"/>
          <w:lang w:val="es-CO"/>
        </w:rPr>
        <w:t>.</w:t>
      </w:r>
    </w:p>
    <w:p w14:paraId="052EE97B" w14:textId="0A40316C" w:rsidR="00282871" w:rsidRPr="00FA14DF" w:rsidRDefault="00282871" w:rsidP="00AD7CE3">
      <w:pPr>
        <w:pStyle w:val="Ttulo2"/>
        <w:numPr>
          <w:ilvl w:val="1"/>
          <w:numId w:val="29"/>
        </w:numPr>
        <w:spacing w:before="200" w:beforeAutospacing="0" w:afterAutospacing="0" w:line="276" w:lineRule="auto"/>
        <w:ind w:left="709" w:hanging="567"/>
        <w:rPr>
          <w:rFonts w:ascii="Arial Narrow" w:eastAsia="MS Gothic" w:hAnsi="Arial Narrow" w:cs="Tahoma"/>
          <w:b/>
          <w:color w:val="000000" w:themeColor="text1"/>
          <w:sz w:val="20"/>
          <w:szCs w:val="20"/>
          <w:lang w:val="es-ES" w:eastAsia="es-ES"/>
        </w:rPr>
      </w:pPr>
      <w:bookmarkStart w:id="74" w:name="_Toc232528807"/>
      <w:bookmarkStart w:id="75" w:name="_Toc233813312"/>
      <w:bookmarkStart w:id="76" w:name="_Toc235025249"/>
      <w:bookmarkStart w:id="77" w:name="_Toc237185599"/>
      <w:bookmarkStart w:id="78" w:name="_Toc238484008"/>
      <w:bookmarkStart w:id="79" w:name="_Toc239865579"/>
      <w:r w:rsidRPr="00FA14DF">
        <w:rPr>
          <w:rFonts w:ascii="Arial Narrow" w:eastAsia="MS Gothic" w:hAnsi="Arial Narrow" w:cs="Tahoma"/>
          <w:b/>
          <w:bCs/>
          <w:color w:val="000000" w:themeColor="text1"/>
          <w:sz w:val="20"/>
          <w:szCs w:val="20"/>
          <w:lang w:val="es-ES" w:eastAsia="es-ES"/>
        </w:rPr>
        <w:t>A</w:t>
      </w:r>
      <w:bookmarkEnd w:id="74"/>
      <w:bookmarkEnd w:id="75"/>
      <w:r w:rsidRPr="00FA14DF">
        <w:rPr>
          <w:rFonts w:ascii="Arial Narrow" w:eastAsia="MS Gothic" w:hAnsi="Arial Narrow" w:cs="Tahoma"/>
          <w:b/>
          <w:bCs/>
          <w:color w:val="000000" w:themeColor="text1"/>
          <w:sz w:val="20"/>
          <w:szCs w:val="20"/>
          <w:lang w:val="es-ES" w:eastAsia="es-ES"/>
        </w:rPr>
        <w:t>gentes del sector</w:t>
      </w:r>
      <w:bookmarkEnd w:id="76"/>
      <w:bookmarkEnd w:id="77"/>
      <w:bookmarkEnd w:id="78"/>
      <w:bookmarkEnd w:id="79"/>
    </w:p>
    <w:p w14:paraId="1DCFB283" w14:textId="2B2B1383" w:rsidR="00282871" w:rsidRPr="00D451DF" w:rsidRDefault="00282871" w:rsidP="00960EAB">
      <w:pPr>
        <w:pStyle w:val="Prrafodelista"/>
        <w:numPr>
          <w:ilvl w:val="0"/>
          <w:numId w:val="37"/>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Entidades públicas departamentales y municipales (Gobernaciones, Alcaldías).</w:t>
      </w:r>
    </w:p>
    <w:p w14:paraId="337F1180" w14:textId="17781145" w:rsidR="00A9163A" w:rsidRDefault="00B56731" w:rsidP="00960EAB">
      <w:pPr>
        <w:pStyle w:val="Prrafodelista"/>
        <w:numPr>
          <w:ilvl w:val="0"/>
          <w:numId w:val="37"/>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lastRenderedPageBreak/>
        <w:t>Departamento Nacional de Planeación (DNP).</w:t>
      </w:r>
    </w:p>
    <w:p w14:paraId="0E5D38F4" w14:textId="2FB20418" w:rsidR="00D451DF" w:rsidRPr="00FA14DF" w:rsidRDefault="00D451DF" w:rsidP="00960EAB">
      <w:pPr>
        <w:pStyle w:val="Prrafodelista"/>
        <w:numPr>
          <w:ilvl w:val="0"/>
          <w:numId w:val="37"/>
        </w:numPr>
        <w:spacing w:after="160" w:line="276" w:lineRule="auto"/>
        <w:jc w:val="both"/>
        <w:rPr>
          <w:rFonts w:ascii="Arial Narrow" w:eastAsiaTheme="majorEastAsia" w:hAnsi="Arial Narrow" w:cs="Arial"/>
          <w:color w:val="000000" w:themeColor="text1"/>
          <w:sz w:val="20"/>
          <w:szCs w:val="20"/>
          <w:lang w:val="es-CO"/>
        </w:rPr>
      </w:pPr>
      <w:r w:rsidRPr="00D451DF">
        <w:rPr>
          <w:rFonts w:ascii="Arial Narrow" w:eastAsiaTheme="majorEastAsia" w:hAnsi="Arial Narrow" w:cs="Arial"/>
          <w:color w:val="000000" w:themeColor="text1"/>
          <w:sz w:val="20"/>
          <w:szCs w:val="20"/>
          <w:lang w:val="es-ES"/>
        </w:rPr>
        <w:t>Ministerio de Transporte e Instituto Nacional de Vías (INVIAS)</w:t>
      </w:r>
    </w:p>
    <w:p w14:paraId="4F44FCB5" w14:textId="77777777" w:rsidR="00282871" w:rsidRPr="00FA14DF" w:rsidRDefault="00282871" w:rsidP="00960EAB">
      <w:pPr>
        <w:pStyle w:val="Prrafodelista"/>
        <w:numPr>
          <w:ilvl w:val="0"/>
          <w:numId w:val="37"/>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Contratistas de Obra e Interventorías.</w:t>
      </w:r>
    </w:p>
    <w:p w14:paraId="249F9ABA" w14:textId="6413F688" w:rsidR="00282871" w:rsidRPr="00FA14DF" w:rsidRDefault="00282871" w:rsidP="00960EAB">
      <w:pPr>
        <w:pStyle w:val="Prrafodelista"/>
        <w:numPr>
          <w:ilvl w:val="0"/>
          <w:numId w:val="37"/>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Proveedores de la Cadena de Suministro.</w:t>
      </w:r>
    </w:p>
    <w:p w14:paraId="19FF856C" w14:textId="77777777" w:rsidR="00282871" w:rsidRPr="00FA14DF" w:rsidRDefault="00282871" w:rsidP="007470B0">
      <w:pPr>
        <w:pStyle w:val="Ttulo1"/>
        <w:numPr>
          <w:ilvl w:val="0"/>
          <w:numId w:val="30"/>
        </w:numPr>
        <w:spacing w:line="276" w:lineRule="auto"/>
        <w:ind w:left="426" w:hanging="426"/>
        <w:rPr>
          <w:rFonts w:ascii="Arial Narrow" w:eastAsiaTheme="majorEastAsia" w:hAnsi="Arial Narrow" w:cs="Tahoma"/>
          <w:b/>
          <w:bCs/>
          <w:color w:val="000000" w:themeColor="text1"/>
          <w:sz w:val="20"/>
          <w:szCs w:val="20"/>
          <w:lang w:val="es-CO" w:eastAsia="es-MX"/>
        </w:rPr>
      </w:pPr>
      <w:bookmarkStart w:id="80" w:name="_Toc233813313"/>
      <w:bookmarkStart w:id="81" w:name="_Toc235025250"/>
      <w:bookmarkStart w:id="82" w:name="_Toc237185600"/>
      <w:bookmarkStart w:id="83" w:name="_Toc238484009"/>
      <w:bookmarkStart w:id="84" w:name="_Toc239865580"/>
      <w:r w:rsidRPr="00FA14DF">
        <w:rPr>
          <w:rFonts w:ascii="Arial Narrow" w:eastAsiaTheme="majorEastAsia" w:hAnsi="Arial Narrow" w:cs="Tahoma"/>
          <w:b/>
          <w:bCs/>
          <w:color w:val="000000" w:themeColor="text1"/>
          <w:sz w:val="20"/>
          <w:szCs w:val="20"/>
          <w:lang w:val="es-CO" w:eastAsia="es-MX"/>
        </w:rPr>
        <w:t>MODELO DE ABASTECIMIENTO ESTRATÉGICO</w:t>
      </w:r>
      <w:bookmarkEnd w:id="80"/>
      <w:bookmarkEnd w:id="81"/>
      <w:bookmarkEnd w:id="82"/>
      <w:bookmarkEnd w:id="83"/>
      <w:bookmarkEnd w:id="84"/>
    </w:p>
    <w:p w14:paraId="7AAE4E62"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rPr>
        <w:br/>
      </w:r>
      <w:bookmarkStart w:id="85" w:name="_Toc233813314"/>
      <w:bookmarkStart w:id="86" w:name="_Toc235025251"/>
      <w:r w:rsidRPr="00FA14DF">
        <w:rPr>
          <w:rFonts w:ascii="Arial Narrow" w:eastAsiaTheme="majorEastAsia" w:hAnsi="Arial Narrow" w:cs="Arial"/>
          <w:color w:val="000000" w:themeColor="text1"/>
          <w:sz w:val="20"/>
          <w:szCs w:val="20"/>
          <w:lang w:val="es-ES_tradnl" w:bidi="es-ES"/>
        </w:rPr>
        <w:t>De conformidad con la metodología del Modelo de Abastecimiento Estratégico (MAE) promovida por la Agencia Nacional de Contratación Pública (Colombia Compra Eficiente), el análisis sistemático de los flujos de contratación pública se estructuró a partir de la identificación del objeto contractual y su correspondiente clasificación en el Clasificador de Bienes y Servicios de las Naciones Unidas (UNSPSC).</w:t>
      </w:r>
    </w:p>
    <w:p w14:paraId="1AA7B8BC" w14:textId="18CDFD53" w:rsidR="00845207" w:rsidRPr="00FA14DF" w:rsidRDefault="00282871" w:rsidP="000A647E">
      <w:p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Para efectos de delimitar el comportamiento del mercado relevante, tanto desde la perspectiva de la demanda pública como de la oferta privada, la extracción y consolidación de la información transaccional reportada en SECOP se filtró bajo los siguientes códigos UNSPSC:</w:t>
      </w:r>
    </w:p>
    <w:p w14:paraId="04CA2044" w14:textId="77777777" w:rsidR="00845207" w:rsidRPr="00845207" w:rsidRDefault="00845207" w:rsidP="00845207">
      <w:pPr>
        <w:pStyle w:val="Prrafodelista"/>
        <w:numPr>
          <w:ilvl w:val="0"/>
          <w:numId w:val="37"/>
        </w:numPr>
        <w:spacing w:after="160" w:line="276" w:lineRule="auto"/>
        <w:jc w:val="both"/>
        <w:rPr>
          <w:rFonts w:ascii="Arial Narrow" w:eastAsiaTheme="majorEastAsia" w:hAnsi="Arial Narrow" w:cs="Arial"/>
          <w:b/>
          <w:bCs/>
          <w:color w:val="000000" w:themeColor="text1"/>
          <w:sz w:val="20"/>
          <w:szCs w:val="20"/>
          <w:lang w:val="es-CO"/>
        </w:rPr>
      </w:pPr>
      <w:r w:rsidRPr="00845207">
        <w:rPr>
          <w:rFonts w:ascii="Arial Narrow" w:eastAsiaTheme="majorEastAsia" w:hAnsi="Arial Narrow" w:cs="Arial"/>
          <w:b/>
          <w:bCs/>
          <w:color w:val="000000" w:themeColor="text1"/>
          <w:sz w:val="20"/>
          <w:szCs w:val="20"/>
          <w:lang w:val="es-CO"/>
        </w:rPr>
        <w:t>72141000</w:t>
      </w:r>
    </w:p>
    <w:p w14:paraId="594485FA" w14:textId="77777777" w:rsidR="00845207" w:rsidRPr="00845207" w:rsidRDefault="00845207" w:rsidP="00845207">
      <w:pPr>
        <w:pStyle w:val="Prrafodelista"/>
        <w:numPr>
          <w:ilvl w:val="0"/>
          <w:numId w:val="37"/>
        </w:numPr>
        <w:spacing w:after="160" w:line="276" w:lineRule="auto"/>
        <w:jc w:val="both"/>
        <w:rPr>
          <w:rFonts w:ascii="Arial Narrow" w:eastAsiaTheme="majorEastAsia" w:hAnsi="Arial Narrow" w:cs="Arial"/>
          <w:b/>
          <w:bCs/>
          <w:color w:val="000000" w:themeColor="text1"/>
          <w:sz w:val="20"/>
          <w:szCs w:val="20"/>
          <w:lang w:val="es-CO"/>
        </w:rPr>
      </w:pPr>
      <w:r w:rsidRPr="00845207">
        <w:rPr>
          <w:rFonts w:ascii="Arial Narrow" w:eastAsiaTheme="majorEastAsia" w:hAnsi="Arial Narrow" w:cs="Arial"/>
          <w:b/>
          <w:bCs/>
          <w:color w:val="000000" w:themeColor="text1"/>
          <w:sz w:val="20"/>
          <w:szCs w:val="20"/>
          <w:lang w:val="es-CO"/>
        </w:rPr>
        <w:t>72141100</w:t>
      </w:r>
    </w:p>
    <w:p w14:paraId="4974429F" w14:textId="34D4A748" w:rsidR="00845207" w:rsidRPr="00845207" w:rsidRDefault="00845207" w:rsidP="00845207">
      <w:pPr>
        <w:pStyle w:val="Prrafodelista"/>
        <w:numPr>
          <w:ilvl w:val="0"/>
          <w:numId w:val="37"/>
        </w:numPr>
        <w:spacing w:after="160" w:line="276" w:lineRule="auto"/>
        <w:jc w:val="both"/>
        <w:rPr>
          <w:rFonts w:ascii="Arial Narrow" w:eastAsiaTheme="majorEastAsia" w:hAnsi="Arial Narrow" w:cs="Arial"/>
          <w:b/>
          <w:bCs/>
          <w:color w:val="000000" w:themeColor="text1"/>
          <w:sz w:val="20"/>
          <w:szCs w:val="20"/>
          <w:lang w:val="es-CO"/>
        </w:rPr>
      </w:pPr>
      <w:r w:rsidRPr="00845207">
        <w:rPr>
          <w:rFonts w:ascii="Arial Narrow" w:eastAsiaTheme="majorEastAsia" w:hAnsi="Arial Narrow" w:cs="Arial"/>
          <w:b/>
          <w:bCs/>
          <w:color w:val="000000" w:themeColor="text1"/>
          <w:sz w:val="20"/>
          <w:szCs w:val="20"/>
          <w:lang w:val="es-CO"/>
        </w:rPr>
        <w:t>72141500</w:t>
      </w:r>
    </w:p>
    <w:p w14:paraId="6F1D2798" w14:textId="391B9AE6"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El estudio integrado de la demanda pública y la oferta privada dentro de esta metodología permite fundamentar el proceso de selección sobre evidencia técnica y empírica del mercado. Esta evaluación bidireccional resulta indispensable para comprender de manera holística tanto la conducta histórica de las entidades estatales como ordenadoras del gasto, como la capacidad operativa, solidez y disponibilidad del tejido empresarial para atender la necesidad contractual.</w:t>
      </w:r>
    </w:p>
    <w:p w14:paraId="4C84DABE"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Por una parte, el análisis de la demanda pública tiene como propósito caracterizar el comportamiento institucional del Estado en el segmento delimitado. A través de este diagnóstico, se evalúa el volumen de recursos ejecutados históricamente, las modalidades de selección predominantemente empleadas (Licitaciones Públicas, Selecciones Abreviadas, entre otras) y las cuantías promedio asignadas por las entidades. Esta revisión garantiza que la estructuración del presupuesto oficial y las condiciones contractuales del proceso se encuentren plenamente alineadas con las prácticas reales de la contratación pública.</w:t>
      </w:r>
    </w:p>
    <w:p w14:paraId="1FC893DA"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Por otra parte, el examen de la oferta del mercado busca medir la madurez, pluralidad y capacidad del sector empresarial disponible para ejecutar la obra. Evaluar el volumen de contratos celebrados, la participación de proponentes singulares frente a esquemas asociativos (Consorcios y Uniones Temporales) y la masa presupuestal movilizada permite verificar el grado de competitividad del mercado. Esto asegura que los requisitos habilitantes jurídicos, técnicos y financieros fijados por la entidad resulten proporcionados y alcanzables, incentivando la libre concurrencia y minimizando el riesgo de declaratorias de desierto.</w:t>
      </w:r>
    </w:p>
    <w:p w14:paraId="6CDCCA17" w14:textId="332ECF0F" w:rsidR="00282871" w:rsidRPr="00FA14DF" w:rsidRDefault="00282871" w:rsidP="007470B0">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0"/>
          <w:szCs w:val="20"/>
          <w:lang w:val="es-ES" w:eastAsia="es-ES"/>
        </w:rPr>
      </w:pPr>
      <w:bookmarkStart w:id="87" w:name="_Toc236415710"/>
      <w:bookmarkStart w:id="88" w:name="_Toc236905345"/>
      <w:bookmarkStart w:id="89" w:name="_Toc237185601"/>
      <w:bookmarkStart w:id="90" w:name="_Toc238484010"/>
      <w:bookmarkStart w:id="91" w:name="_Toc239865581"/>
      <w:r w:rsidRPr="00FA14DF">
        <w:rPr>
          <w:rFonts w:ascii="Arial Narrow" w:eastAsia="MS Gothic" w:hAnsi="Arial Narrow" w:cs="Tahoma"/>
          <w:b/>
          <w:bCs/>
          <w:color w:val="000000" w:themeColor="text1"/>
          <w:sz w:val="20"/>
          <w:szCs w:val="20"/>
          <w:lang w:val="es-ES" w:eastAsia="es-ES"/>
        </w:rPr>
        <w:t>Perspectiva de la demanda</w:t>
      </w:r>
      <w:bookmarkEnd w:id="87"/>
      <w:bookmarkEnd w:id="88"/>
      <w:bookmarkEnd w:id="89"/>
      <w:bookmarkEnd w:id="90"/>
      <w:bookmarkEnd w:id="91"/>
    </w:p>
    <w:p w14:paraId="6D41C186" w14:textId="067032BC" w:rsidR="00282871" w:rsidRPr="00FA14DF" w:rsidRDefault="00282871" w:rsidP="00E50628">
      <w:p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br/>
        <w:t>Al evaluar la dinámica de la demanda histórica de contratación para los códigos UNSPSC</w:t>
      </w:r>
      <w:bookmarkStart w:id="92" w:name="_Hlk239208717"/>
      <w:r w:rsidR="00E50628">
        <w:rPr>
          <w:rFonts w:ascii="Arial Narrow" w:eastAsiaTheme="majorEastAsia" w:hAnsi="Arial Narrow" w:cs="Arial"/>
          <w:color w:val="000000" w:themeColor="text1"/>
          <w:sz w:val="20"/>
          <w:szCs w:val="20"/>
          <w:lang w:val="es-ES_tradnl" w:bidi="es-ES"/>
        </w:rPr>
        <w:t xml:space="preserve"> </w:t>
      </w:r>
      <w:r w:rsidR="00E50628" w:rsidRPr="00E50628">
        <w:rPr>
          <w:rFonts w:ascii="Arial Narrow" w:eastAsiaTheme="majorEastAsia" w:hAnsi="Arial Narrow" w:cs="Arial"/>
          <w:color w:val="000000" w:themeColor="text1"/>
          <w:sz w:val="20"/>
          <w:szCs w:val="20"/>
          <w:lang w:val="es-ES_tradnl" w:bidi="es-ES"/>
        </w:rPr>
        <w:t>72141000</w:t>
      </w:r>
      <w:r w:rsidR="00E50628">
        <w:rPr>
          <w:rFonts w:ascii="Arial Narrow" w:eastAsiaTheme="majorEastAsia" w:hAnsi="Arial Narrow" w:cs="Arial"/>
          <w:color w:val="000000" w:themeColor="text1"/>
          <w:sz w:val="20"/>
          <w:szCs w:val="20"/>
          <w:lang w:val="es-ES_tradnl" w:bidi="es-ES"/>
        </w:rPr>
        <w:t xml:space="preserve">, </w:t>
      </w:r>
      <w:r w:rsidR="00E50628" w:rsidRPr="00E50628">
        <w:rPr>
          <w:rFonts w:ascii="Arial Narrow" w:eastAsiaTheme="majorEastAsia" w:hAnsi="Arial Narrow" w:cs="Arial"/>
          <w:color w:val="000000" w:themeColor="text1"/>
          <w:sz w:val="20"/>
          <w:szCs w:val="20"/>
          <w:lang w:val="es-ES_tradnl" w:bidi="es-ES"/>
        </w:rPr>
        <w:t>72141100</w:t>
      </w:r>
      <w:r w:rsidR="00E50628">
        <w:rPr>
          <w:rFonts w:ascii="Arial Narrow" w:eastAsiaTheme="majorEastAsia" w:hAnsi="Arial Narrow" w:cs="Arial"/>
          <w:color w:val="000000" w:themeColor="text1"/>
          <w:sz w:val="20"/>
          <w:szCs w:val="20"/>
          <w:lang w:val="es-ES_tradnl" w:bidi="es-ES"/>
        </w:rPr>
        <w:t xml:space="preserve"> y </w:t>
      </w:r>
      <w:r w:rsidR="00E50628" w:rsidRPr="00E50628">
        <w:rPr>
          <w:rFonts w:ascii="Arial Narrow" w:eastAsiaTheme="majorEastAsia" w:hAnsi="Arial Narrow" w:cs="Arial"/>
          <w:color w:val="000000" w:themeColor="text1"/>
          <w:sz w:val="20"/>
          <w:szCs w:val="20"/>
          <w:lang w:val="es-ES_tradnl" w:bidi="es-ES"/>
        </w:rPr>
        <w:t>72141500</w:t>
      </w:r>
      <w:r w:rsidR="00E50628">
        <w:rPr>
          <w:rFonts w:ascii="Arial Narrow" w:eastAsiaTheme="majorEastAsia" w:hAnsi="Arial Narrow" w:cs="Arial"/>
          <w:color w:val="000000" w:themeColor="text1"/>
          <w:sz w:val="20"/>
          <w:szCs w:val="20"/>
          <w:lang w:val="es-ES_tradnl" w:bidi="es-ES"/>
        </w:rPr>
        <w:t xml:space="preserve"> </w:t>
      </w:r>
      <w:bookmarkEnd w:id="92"/>
      <w:r w:rsidRPr="00FA14DF">
        <w:rPr>
          <w:rFonts w:ascii="Arial Narrow" w:eastAsiaTheme="majorEastAsia" w:hAnsi="Arial Narrow" w:cs="Arial"/>
          <w:color w:val="000000" w:themeColor="text1"/>
          <w:sz w:val="20"/>
          <w:szCs w:val="20"/>
          <w:lang w:val="es-ES_tradnl" w:bidi="es-ES"/>
        </w:rPr>
        <w:t>entre los años 2020 y 2026, se evidencia un mercado sumamente maduro, competitivo y con una robusta capacidad de demanda. Durante este periodo, el sistema reporta la celebración de </w:t>
      </w:r>
      <w:r w:rsidR="00612943">
        <w:rPr>
          <w:rFonts w:ascii="Arial Narrow" w:eastAsiaTheme="majorEastAsia" w:hAnsi="Arial Narrow" w:cs="Arial"/>
          <w:color w:val="000000" w:themeColor="text1"/>
          <w:sz w:val="20"/>
          <w:szCs w:val="20"/>
          <w:lang w:val="es-ES_tradnl" w:bidi="es-ES"/>
        </w:rPr>
        <w:t>42</w:t>
      </w:r>
      <w:r w:rsidR="0001064A" w:rsidRPr="00FA14DF">
        <w:rPr>
          <w:rFonts w:ascii="Arial Narrow" w:eastAsiaTheme="majorEastAsia" w:hAnsi="Arial Narrow" w:cs="Arial"/>
          <w:color w:val="000000" w:themeColor="text1"/>
          <w:sz w:val="20"/>
          <w:szCs w:val="20"/>
          <w:lang w:val="es-ES_tradnl" w:bidi="es-ES"/>
        </w:rPr>
        <w:t>.</w:t>
      </w:r>
      <w:r w:rsidR="00612943">
        <w:rPr>
          <w:rFonts w:ascii="Arial Narrow" w:eastAsiaTheme="majorEastAsia" w:hAnsi="Arial Narrow" w:cs="Arial"/>
          <w:color w:val="000000" w:themeColor="text1"/>
          <w:sz w:val="20"/>
          <w:szCs w:val="20"/>
          <w:lang w:val="es-ES_tradnl" w:bidi="es-ES"/>
        </w:rPr>
        <w:t>352</w:t>
      </w:r>
      <w:r w:rsidRPr="00FA14DF">
        <w:rPr>
          <w:rFonts w:ascii="Arial Narrow" w:eastAsiaTheme="majorEastAsia" w:hAnsi="Arial Narrow" w:cs="Arial"/>
          <w:color w:val="000000" w:themeColor="text1"/>
          <w:sz w:val="20"/>
          <w:szCs w:val="20"/>
          <w:lang w:val="es-ES_tradnl" w:bidi="es-ES"/>
        </w:rPr>
        <w:t> contratos (Ver Ilustración 2</w:t>
      </w:r>
      <w:r w:rsidR="00DE4FC0">
        <w:rPr>
          <w:rFonts w:ascii="Arial Narrow" w:eastAsiaTheme="majorEastAsia" w:hAnsi="Arial Narrow" w:cs="Arial"/>
          <w:color w:val="000000" w:themeColor="text1"/>
          <w:sz w:val="20"/>
          <w:szCs w:val="20"/>
          <w:lang w:val="es-ES_tradnl" w:bidi="es-ES"/>
        </w:rPr>
        <w:t>7</w:t>
      </w:r>
      <w:r w:rsidRPr="00FA14DF">
        <w:rPr>
          <w:rFonts w:ascii="Arial Narrow" w:eastAsiaTheme="majorEastAsia" w:hAnsi="Arial Narrow" w:cs="Arial"/>
          <w:color w:val="000000" w:themeColor="text1"/>
          <w:sz w:val="20"/>
          <w:szCs w:val="20"/>
          <w:lang w:val="es-ES_tradnl" w:bidi="es-ES"/>
        </w:rPr>
        <w:t>), movilizando una bolsa presupuestal acumulada de</w:t>
      </w:r>
      <w:r w:rsidR="00067B02" w:rsidRPr="00067B02">
        <w:rPr>
          <w:rFonts w:ascii="Arial Narrow" w:eastAsiaTheme="majorEastAsia" w:hAnsi="Arial Narrow" w:cs="Arial"/>
          <w:color w:val="000000" w:themeColor="text1"/>
          <w:sz w:val="20"/>
          <w:szCs w:val="20"/>
          <w:lang w:val="es-ES_tradnl" w:bidi="es-ES"/>
        </w:rPr>
        <w:t xml:space="preserve"> $97.408.085.089.612</w:t>
      </w:r>
      <w:r w:rsidRPr="00FA14DF">
        <w:rPr>
          <w:rFonts w:ascii="Arial Narrow" w:eastAsiaTheme="majorEastAsia" w:hAnsi="Arial Narrow" w:cs="Arial"/>
          <w:color w:val="000000" w:themeColor="text1"/>
          <w:sz w:val="20"/>
          <w:szCs w:val="20"/>
          <w:lang w:val="es-ES_tradnl" w:bidi="es-ES"/>
        </w:rPr>
        <w:t> (Ver Ilustración 2</w:t>
      </w:r>
      <w:r w:rsidR="00DE4FC0">
        <w:rPr>
          <w:rFonts w:ascii="Arial Narrow" w:eastAsiaTheme="majorEastAsia" w:hAnsi="Arial Narrow" w:cs="Arial"/>
          <w:color w:val="000000" w:themeColor="text1"/>
          <w:sz w:val="20"/>
          <w:szCs w:val="20"/>
          <w:lang w:val="es-ES_tradnl" w:bidi="es-ES"/>
        </w:rPr>
        <w:t>6</w:t>
      </w:r>
      <w:r w:rsidRPr="00FA14DF">
        <w:rPr>
          <w:rFonts w:ascii="Arial Narrow" w:eastAsiaTheme="majorEastAsia" w:hAnsi="Arial Narrow" w:cs="Arial"/>
          <w:color w:val="000000" w:themeColor="text1"/>
          <w:sz w:val="20"/>
          <w:szCs w:val="20"/>
          <w:lang w:val="es-ES_tradnl" w:bidi="es-ES"/>
        </w:rPr>
        <w:t>). Este volumen transaccional arroja un valor promedio aproximando general de $</w:t>
      </w:r>
      <w:r w:rsidR="00F20DEE">
        <w:rPr>
          <w:rFonts w:ascii="Arial Narrow" w:eastAsiaTheme="majorEastAsia" w:hAnsi="Arial Narrow" w:cs="Arial"/>
          <w:color w:val="000000" w:themeColor="text1"/>
          <w:sz w:val="20"/>
          <w:szCs w:val="20"/>
          <w:lang w:val="es-ES_tradnl" w:bidi="es-ES"/>
        </w:rPr>
        <w:t>2.299</w:t>
      </w:r>
      <w:r w:rsidRPr="00FA14DF">
        <w:rPr>
          <w:rFonts w:ascii="Arial Narrow" w:eastAsiaTheme="majorEastAsia" w:hAnsi="Arial Narrow" w:cs="Arial"/>
          <w:color w:val="000000" w:themeColor="text1"/>
          <w:sz w:val="20"/>
          <w:szCs w:val="20"/>
          <w:lang w:val="es-ES_tradnl" w:bidi="es-ES"/>
        </w:rPr>
        <w:t>.000.000 por proceso, lo que confirma de manera contundente la existencia de un tejido empresarial diversificado, compuesto por múltiples personas naturales y jurídicas idóneas.</w:t>
      </w:r>
    </w:p>
    <w:p w14:paraId="03E0DAAE" w14:textId="3D851C14" w:rsidR="00B14F1B" w:rsidRPr="00FA14DF" w:rsidRDefault="00282871" w:rsidP="000A647E">
      <w:p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lastRenderedPageBreak/>
        <w:t>Al examinar el comportamiento de corto plazo en el mes de julio de 2026, el dinamismo del sector se mantiene vigente con el registro de </w:t>
      </w:r>
      <w:r w:rsidR="00F20DEE">
        <w:rPr>
          <w:rFonts w:ascii="Arial Narrow" w:eastAsiaTheme="majorEastAsia" w:hAnsi="Arial Narrow" w:cs="Arial"/>
          <w:color w:val="000000" w:themeColor="text1"/>
          <w:sz w:val="20"/>
          <w:szCs w:val="20"/>
          <w:lang w:val="es-ES_tradnl" w:bidi="es-ES"/>
        </w:rPr>
        <w:t>274</w:t>
      </w:r>
      <w:r w:rsidRPr="00FA14DF">
        <w:rPr>
          <w:rFonts w:ascii="Arial Narrow" w:eastAsiaTheme="majorEastAsia" w:hAnsi="Arial Narrow" w:cs="Arial"/>
          <w:color w:val="000000" w:themeColor="text1"/>
          <w:sz w:val="20"/>
          <w:szCs w:val="20"/>
          <w:lang w:val="es-ES_tradnl" w:bidi="es-ES"/>
        </w:rPr>
        <w:t> contratos (Ver Ilustración 2</w:t>
      </w:r>
      <w:r w:rsidR="00DE4FC0">
        <w:rPr>
          <w:rFonts w:ascii="Arial Narrow" w:eastAsiaTheme="majorEastAsia" w:hAnsi="Arial Narrow" w:cs="Arial"/>
          <w:color w:val="000000" w:themeColor="text1"/>
          <w:sz w:val="20"/>
          <w:szCs w:val="20"/>
          <w:lang w:val="es-ES_tradnl" w:bidi="es-ES"/>
        </w:rPr>
        <w:t>7</w:t>
      </w:r>
      <w:r w:rsidRPr="00FA14DF">
        <w:rPr>
          <w:rFonts w:ascii="Arial Narrow" w:eastAsiaTheme="majorEastAsia" w:hAnsi="Arial Narrow" w:cs="Arial"/>
          <w:color w:val="000000" w:themeColor="text1"/>
          <w:sz w:val="20"/>
          <w:szCs w:val="20"/>
          <w:lang w:val="es-ES_tradnl" w:bidi="es-ES"/>
        </w:rPr>
        <w:t>) que sumaron un valor de</w:t>
      </w:r>
      <w:r w:rsidR="00B14F1B" w:rsidRPr="00B14F1B">
        <w:rPr>
          <w:rFonts w:ascii="Arial Narrow" w:eastAsiaTheme="majorEastAsia" w:hAnsi="Arial Narrow" w:cs="Arial"/>
          <w:color w:val="000000" w:themeColor="text1"/>
          <w:sz w:val="20"/>
          <w:szCs w:val="20"/>
          <w:lang w:val="es-ES_tradnl" w:bidi="es-ES"/>
        </w:rPr>
        <w:t xml:space="preserve"> $2.639.039.488.855</w:t>
      </w:r>
      <w:r w:rsidRPr="00FA14DF">
        <w:rPr>
          <w:rFonts w:ascii="Arial Narrow" w:eastAsiaTheme="majorEastAsia" w:hAnsi="Arial Narrow" w:cs="Arial"/>
          <w:color w:val="000000" w:themeColor="text1"/>
          <w:sz w:val="20"/>
          <w:szCs w:val="20"/>
          <w:lang w:val="es-ES_tradnl" w:bidi="es-ES"/>
        </w:rPr>
        <w:t> (Ver Ilustración 2</w:t>
      </w:r>
      <w:r w:rsidR="00DE4FC0">
        <w:rPr>
          <w:rFonts w:ascii="Arial Narrow" w:eastAsiaTheme="majorEastAsia" w:hAnsi="Arial Narrow" w:cs="Arial"/>
          <w:color w:val="000000" w:themeColor="text1"/>
          <w:sz w:val="20"/>
          <w:szCs w:val="20"/>
          <w:lang w:val="es-ES_tradnl" w:bidi="es-ES"/>
        </w:rPr>
        <w:t>6</w:t>
      </w:r>
      <w:r w:rsidRPr="00FA14DF">
        <w:rPr>
          <w:rFonts w:ascii="Arial Narrow" w:eastAsiaTheme="majorEastAsia" w:hAnsi="Arial Narrow" w:cs="Arial"/>
          <w:color w:val="000000" w:themeColor="text1"/>
          <w:sz w:val="20"/>
          <w:szCs w:val="20"/>
          <w:lang w:val="es-ES_tradnl" w:bidi="es-ES"/>
        </w:rPr>
        <w:t xml:space="preserve">). Es de destacar que, durante este último mes, el valor promedio aproximado por contrato se elevó a </w:t>
      </w:r>
      <w:r w:rsidR="00B14F1B">
        <w:rPr>
          <w:rFonts w:ascii="Arial Narrow" w:eastAsiaTheme="majorEastAsia" w:hAnsi="Arial Narrow" w:cs="Arial"/>
          <w:color w:val="000000" w:themeColor="text1"/>
          <w:sz w:val="20"/>
          <w:szCs w:val="20"/>
          <w:lang w:val="es-ES_tradnl" w:bidi="es-ES"/>
        </w:rPr>
        <w:t>$9.6</w:t>
      </w:r>
      <w:r w:rsidR="00A70546" w:rsidRPr="00FA14DF">
        <w:rPr>
          <w:rFonts w:ascii="Arial Narrow" w:eastAsiaTheme="majorEastAsia" w:hAnsi="Arial Narrow" w:cs="Arial"/>
          <w:color w:val="000000" w:themeColor="text1"/>
          <w:sz w:val="20"/>
          <w:szCs w:val="20"/>
          <w:lang w:val="es-ES_tradnl" w:bidi="es-ES"/>
        </w:rPr>
        <w:t>3</w:t>
      </w:r>
      <w:r w:rsidR="00B14F1B">
        <w:rPr>
          <w:rFonts w:ascii="Arial Narrow" w:eastAsiaTheme="majorEastAsia" w:hAnsi="Arial Narrow" w:cs="Arial"/>
          <w:color w:val="000000" w:themeColor="text1"/>
          <w:sz w:val="20"/>
          <w:szCs w:val="20"/>
          <w:lang w:val="es-ES_tradnl" w:bidi="es-ES"/>
        </w:rPr>
        <w:t>1</w:t>
      </w:r>
      <w:r w:rsidRPr="00FA14DF">
        <w:rPr>
          <w:rFonts w:ascii="Arial Narrow" w:eastAsiaTheme="majorEastAsia" w:hAnsi="Arial Narrow" w:cs="Arial"/>
          <w:color w:val="000000" w:themeColor="text1"/>
          <w:sz w:val="20"/>
          <w:szCs w:val="20"/>
          <w:lang w:val="es-ES_tradnl" w:bidi="es-ES"/>
        </w:rPr>
        <w:t>.000.000; este incremento en el promedio mensual refleja que los agentes del mercado actual cuentan con el músculo financiero, la capacidad logística y la experiencia técnica necesaria para asumir compromisos contractuales de mayor envergadura y escala, mitigando los riesgos de incumplimiento.</w:t>
      </w:r>
    </w:p>
    <w:p w14:paraId="3048D3DF" w14:textId="1653F763" w:rsidR="00282871" w:rsidRPr="00FA14DF" w:rsidRDefault="00282871" w:rsidP="00960EAB">
      <w:pPr>
        <w:spacing w:after="160" w:line="276" w:lineRule="auto"/>
        <w:jc w:val="center"/>
        <w:rPr>
          <w:rFonts w:ascii="Arial Narrow" w:eastAsiaTheme="majorEastAsia" w:hAnsi="Arial Narrow" w:cs="Arial"/>
          <w:b/>
          <w:color w:val="000000" w:themeColor="text1"/>
          <w:sz w:val="20"/>
          <w:szCs w:val="20"/>
          <w:lang w:val="es-ES_tradnl" w:bidi="es-ES"/>
        </w:rPr>
      </w:pPr>
      <w:r w:rsidRPr="00FA14DF">
        <w:rPr>
          <w:rFonts w:ascii="Arial Narrow" w:eastAsiaTheme="majorEastAsia" w:hAnsi="Arial Narrow" w:cs="Arial"/>
          <w:b/>
          <w:color w:val="000000" w:themeColor="text1"/>
          <w:sz w:val="20"/>
          <w:szCs w:val="20"/>
          <w:lang w:val="es-ES_tradnl" w:bidi="es-ES"/>
        </w:rPr>
        <w:t>Ilustración 2</w:t>
      </w:r>
      <w:r w:rsidR="0027697E">
        <w:rPr>
          <w:rFonts w:ascii="Arial Narrow" w:eastAsiaTheme="majorEastAsia" w:hAnsi="Arial Narrow" w:cs="Arial"/>
          <w:b/>
          <w:color w:val="000000" w:themeColor="text1"/>
          <w:sz w:val="20"/>
          <w:szCs w:val="20"/>
          <w:lang w:val="es-ES_tradnl" w:bidi="es-ES"/>
        </w:rPr>
        <w:t>6</w:t>
      </w:r>
      <w:r w:rsidRPr="00FA14DF">
        <w:rPr>
          <w:rFonts w:ascii="Arial Narrow" w:eastAsiaTheme="majorEastAsia" w:hAnsi="Arial Narrow" w:cs="Arial"/>
          <w:b/>
          <w:color w:val="000000" w:themeColor="text1"/>
          <w:sz w:val="20"/>
          <w:szCs w:val="20"/>
          <w:lang w:val="es-ES_tradnl" w:bidi="es-ES"/>
        </w:rPr>
        <w:t xml:space="preserve">. Gasto mensual de la demanda de contratos códigos UNSPSC </w:t>
      </w:r>
      <w:r w:rsidR="00B14F1B" w:rsidRPr="00B14F1B">
        <w:rPr>
          <w:rFonts w:ascii="Arial Narrow" w:eastAsiaTheme="majorEastAsia" w:hAnsi="Arial Narrow" w:cs="Arial"/>
          <w:b/>
          <w:color w:val="000000" w:themeColor="text1"/>
          <w:sz w:val="20"/>
          <w:szCs w:val="20"/>
          <w:lang w:val="es-ES_tradnl" w:bidi="es-ES"/>
        </w:rPr>
        <w:t>72141000, 72141100 y 72141500</w:t>
      </w:r>
      <w:r w:rsidRPr="00FA14DF">
        <w:rPr>
          <w:rFonts w:ascii="Arial Narrow" w:eastAsiaTheme="majorEastAsia" w:hAnsi="Arial Narrow" w:cs="Arial"/>
          <w:b/>
          <w:color w:val="000000" w:themeColor="text1"/>
          <w:sz w:val="20"/>
          <w:szCs w:val="20"/>
          <w:lang w:val="es-ES_tradnl" w:bidi="es-ES"/>
        </w:rPr>
        <w:t> - 2020 a julio de 2026</w:t>
      </w:r>
    </w:p>
    <w:p w14:paraId="74F4D0A6" w14:textId="69FC1CDA" w:rsidR="00282871" w:rsidRPr="00FA14DF" w:rsidRDefault="00BA6657" w:rsidP="00960EAB">
      <w:pPr>
        <w:spacing w:after="160" w:line="276" w:lineRule="auto"/>
        <w:jc w:val="center"/>
        <w:rPr>
          <w:rFonts w:ascii="Arial Narrow" w:eastAsiaTheme="majorEastAsia" w:hAnsi="Arial Narrow" w:cs="Arial"/>
          <w:color w:val="000000" w:themeColor="text1"/>
          <w:sz w:val="20"/>
          <w:szCs w:val="20"/>
          <w:lang w:val="es-CO"/>
        </w:rPr>
      </w:pPr>
      <w:r>
        <w:rPr>
          <w:rFonts w:ascii="Arial Narrow" w:eastAsiaTheme="majorEastAsia" w:hAnsi="Arial Narrow" w:cs="Arial"/>
          <w:noProof/>
          <w:color w:val="000000" w:themeColor="text1"/>
          <w:sz w:val="20"/>
          <w:szCs w:val="20"/>
          <w:lang w:val="es-CO"/>
        </w:rPr>
        <w:drawing>
          <wp:inline distT="0" distB="0" distL="0" distR="0" wp14:anchorId="07EBD215" wp14:editId="083F4A82">
            <wp:extent cx="3268411" cy="2163779"/>
            <wp:effectExtent l="0" t="0" r="0" b="0"/>
            <wp:docPr id="75088400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84002" name="Imagen 75088400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83472" cy="2173750"/>
                    </a:xfrm>
                    <a:prstGeom prst="rect">
                      <a:avLst/>
                    </a:prstGeom>
                  </pic:spPr>
                </pic:pic>
              </a:graphicData>
            </a:graphic>
          </wp:inline>
        </w:drawing>
      </w:r>
    </w:p>
    <w:p w14:paraId="580F86CD" w14:textId="52815116"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Fuente:</w:t>
      </w:r>
      <w:r w:rsidRPr="00FA14DF">
        <w:rPr>
          <w:rFonts w:ascii="Arial Narrow" w:eastAsiaTheme="majorEastAsia" w:hAnsi="Arial Narrow" w:cs="Arial"/>
          <w:color w:val="000000" w:themeColor="text1"/>
          <w:sz w:val="20"/>
          <w:szCs w:val="20"/>
          <w:lang w:val="es-ES_tradnl" w:bidi="es-ES"/>
        </w:rPr>
        <w:t> MAE</w:t>
      </w:r>
    </w:p>
    <w:p w14:paraId="66B34D33" w14:textId="579A2D49" w:rsidR="00282871" w:rsidRPr="00FA14DF" w:rsidRDefault="00282871" w:rsidP="00960EAB">
      <w:pPr>
        <w:spacing w:after="160" w:line="276" w:lineRule="auto"/>
        <w:jc w:val="center"/>
        <w:rPr>
          <w:rFonts w:ascii="Arial Narrow" w:eastAsiaTheme="majorEastAsia" w:hAnsi="Arial Narrow" w:cs="Arial"/>
          <w:b/>
          <w:color w:val="000000" w:themeColor="text1"/>
          <w:sz w:val="20"/>
          <w:szCs w:val="20"/>
          <w:lang w:val="es-ES_tradnl" w:bidi="es-ES"/>
        </w:rPr>
      </w:pPr>
      <w:r w:rsidRPr="00FA14DF">
        <w:rPr>
          <w:rFonts w:ascii="Arial Narrow" w:eastAsiaTheme="majorEastAsia" w:hAnsi="Arial Narrow" w:cs="Arial"/>
          <w:b/>
          <w:color w:val="000000" w:themeColor="text1"/>
          <w:sz w:val="20"/>
          <w:szCs w:val="20"/>
          <w:lang w:val="es-ES_tradnl" w:bidi="es-ES"/>
        </w:rPr>
        <w:t>Ilustración 2</w:t>
      </w:r>
      <w:r w:rsidR="0027697E">
        <w:rPr>
          <w:rFonts w:ascii="Arial Narrow" w:eastAsiaTheme="majorEastAsia" w:hAnsi="Arial Narrow" w:cs="Arial"/>
          <w:b/>
          <w:color w:val="000000" w:themeColor="text1"/>
          <w:sz w:val="20"/>
          <w:szCs w:val="20"/>
          <w:lang w:val="es-ES_tradnl" w:bidi="es-ES"/>
        </w:rPr>
        <w:t>7</w:t>
      </w:r>
      <w:r w:rsidRPr="00FA14DF">
        <w:rPr>
          <w:rFonts w:ascii="Arial Narrow" w:eastAsiaTheme="majorEastAsia" w:hAnsi="Arial Narrow" w:cs="Arial"/>
          <w:b/>
          <w:color w:val="000000" w:themeColor="text1"/>
          <w:sz w:val="20"/>
          <w:szCs w:val="20"/>
          <w:lang w:val="es-ES_tradnl" w:bidi="es-ES"/>
        </w:rPr>
        <w:t xml:space="preserve">. Cantidad de contratos de la demanda códigos UNSPSC </w:t>
      </w:r>
      <w:r w:rsidR="00B14F1B" w:rsidRPr="00B14F1B">
        <w:rPr>
          <w:rFonts w:ascii="Arial Narrow" w:eastAsiaTheme="majorEastAsia" w:hAnsi="Arial Narrow" w:cs="Arial"/>
          <w:b/>
          <w:color w:val="000000" w:themeColor="text1"/>
          <w:sz w:val="20"/>
          <w:szCs w:val="20"/>
          <w:lang w:val="es-ES_tradnl" w:bidi="es-ES"/>
        </w:rPr>
        <w:t>72141000, 72141100 y 72141500</w:t>
      </w:r>
      <w:r w:rsidRPr="00FA14DF">
        <w:rPr>
          <w:rFonts w:ascii="Arial Narrow" w:eastAsiaTheme="majorEastAsia" w:hAnsi="Arial Narrow" w:cs="Arial"/>
          <w:b/>
          <w:color w:val="000000" w:themeColor="text1"/>
          <w:sz w:val="20"/>
          <w:szCs w:val="20"/>
          <w:lang w:val="es-ES_tradnl" w:bidi="es-ES"/>
        </w:rPr>
        <w:t> - 2020 a julio de 2026</w:t>
      </w:r>
    </w:p>
    <w:p w14:paraId="07A5787E" w14:textId="407471FF" w:rsidR="00282871" w:rsidRPr="00FA14DF" w:rsidRDefault="00DF0A5B" w:rsidP="00960EAB">
      <w:pPr>
        <w:spacing w:after="160" w:line="276" w:lineRule="auto"/>
        <w:jc w:val="center"/>
        <w:rPr>
          <w:rFonts w:ascii="Arial Narrow" w:eastAsiaTheme="majorEastAsia" w:hAnsi="Arial Narrow" w:cs="Arial"/>
          <w:color w:val="000000" w:themeColor="text1"/>
          <w:sz w:val="20"/>
          <w:szCs w:val="20"/>
          <w:lang w:val="es-CO"/>
        </w:rPr>
      </w:pPr>
      <w:r>
        <w:rPr>
          <w:rFonts w:ascii="Arial Narrow" w:eastAsiaTheme="majorEastAsia" w:hAnsi="Arial Narrow" w:cs="Arial"/>
          <w:noProof/>
          <w:color w:val="000000" w:themeColor="text1"/>
          <w:sz w:val="20"/>
          <w:szCs w:val="20"/>
          <w:lang w:val="es-CO"/>
        </w:rPr>
        <w:drawing>
          <wp:inline distT="0" distB="0" distL="0" distR="0" wp14:anchorId="4E460D11" wp14:editId="3CCF605B">
            <wp:extent cx="3188014" cy="2082418"/>
            <wp:effectExtent l="0" t="0" r="0" b="635"/>
            <wp:docPr id="20387180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18011" name="Imagen 20387180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21824" cy="2104503"/>
                    </a:xfrm>
                    <a:prstGeom prst="rect">
                      <a:avLst/>
                    </a:prstGeom>
                  </pic:spPr>
                </pic:pic>
              </a:graphicData>
            </a:graphic>
          </wp:inline>
        </w:drawing>
      </w:r>
    </w:p>
    <w:p w14:paraId="60363B8A" w14:textId="723D7E6E" w:rsidR="00DF0A5B" w:rsidRDefault="00282871" w:rsidP="00960EAB">
      <w:pPr>
        <w:spacing w:after="160" w:line="276" w:lineRule="auto"/>
        <w:jc w:val="center"/>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Fuente:</w:t>
      </w:r>
      <w:r w:rsidRPr="00FA14DF">
        <w:rPr>
          <w:rFonts w:ascii="Arial Narrow" w:eastAsiaTheme="majorEastAsia" w:hAnsi="Arial Narrow" w:cs="Arial"/>
          <w:color w:val="000000" w:themeColor="text1"/>
          <w:sz w:val="20"/>
          <w:szCs w:val="20"/>
          <w:lang w:val="es-ES_tradnl" w:bidi="es-ES"/>
        </w:rPr>
        <w:t> MAE</w:t>
      </w:r>
    </w:p>
    <w:p w14:paraId="719BD63C" w14:textId="3B864971" w:rsidR="00BF268F" w:rsidRPr="00FA14DF" w:rsidRDefault="00282871" w:rsidP="000A647E">
      <w:p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Respecto a las modalidades de selección utilizadas en este sector, el análisis histórico consolidado en la Ilustración 2</w:t>
      </w:r>
      <w:r w:rsidR="00DE4FC0">
        <w:rPr>
          <w:rFonts w:ascii="Arial Narrow" w:eastAsiaTheme="majorEastAsia" w:hAnsi="Arial Narrow" w:cs="Arial"/>
          <w:color w:val="000000" w:themeColor="text1"/>
          <w:sz w:val="20"/>
          <w:szCs w:val="20"/>
          <w:lang w:val="es-ES_tradnl" w:bidi="es-ES"/>
        </w:rPr>
        <w:t>8</w:t>
      </w:r>
      <w:r w:rsidRPr="00FA14DF">
        <w:rPr>
          <w:rFonts w:ascii="Arial Narrow" w:eastAsiaTheme="majorEastAsia" w:hAnsi="Arial Narrow" w:cs="Arial"/>
          <w:color w:val="000000" w:themeColor="text1"/>
          <w:sz w:val="20"/>
          <w:szCs w:val="20"/>
          <w:lang w:val="es-ES_tradnl" w:bidi="es-ES"/>
        </w:rPr>
        <w:t xml:space="preserve"> muestra como el bloque de contratación "Competitivo" se consolida como el escenario estratégico y mayoritario del sector, concentrando la suma de $</w:t>
      </w:r>
      <w:r w:rsidR="004E4C95">
        <w:rPr>
          <w:rFonts w:ascii="Arial Narrow" w:eastAsiaTheme="majorEastAsia" w:hAnsi="Arial Narrow" w:cs="Arial"/>
          <w:color w:val="000000" w:themeColor="text1"/>
          <w:sz w:val="20"/>
          <w:szCs w:val="20"/>
          <w:lang w:val="es-ES_tradnl" w:bidi="es-ES"/>
        </w:rPr>
        <w:t>78</w:t>
      </w:r>
      <w:r w:rsidRPr="00FA14DF">
        <w:rPr>
          <w:rFonts w:ascii="Arial Narrow" w:eastAsiaTheme="majorEastAsia" w:hAnsi="Arial Narrow" w:cs="Arial"/>
          <w:color w:val="000000" w:themeColor="text1"/>
          <w:sz w:val="20"/>
          <w:szCs w:val="20"/>
          <w:lang w:val="es-ES_tradnl" w:bidi="es-ES"/>
        </w:rPr>
        <w:t>.</w:t>
      </w:r>
      <w:r w:rsidR="004E4C95">
        <w:rPr>
          <w:rFonts w:ascii="Arial Narrow" w:eastAsiaTheme="majorEastAsia" w:hAnsi="Arial Narrow" w:cs="Arial"/>
          <w:color w:val="000000" w:themeColor="text1"/>
          <w:sz w:val="20"/>
          <w:szCs w:val="20"/>
          <w:lang w:val="es-ES_tradnl" w:bidi="es-ES"/>
        </w:rPr>
        <w:t>18</w:t>
      </w:r>
      <w:r w:rsidRPr="00FA14DF">
        <w:rPr>
          <w:rFonts w:ascii="Arial Narrow" w:eastAsiaTheme="majorEastAsia" w:hAnsi="Arial Narrow" w:cs="Arial"/>
          <w:color w:val="000000" w:themeColor="text1"/>
          <w:sz w:val="20"/>
          <w:szCs w:val="20"/>
          <w:lang w:val="es-ES_tradnl" w:bidi="es-ES"/>
        </w:rPr>
        <w:t xml:space="preserve"> billones de pesos en procesos dejando en un segundo plano a las modalidades de </w:t>
      </w:r>
      <w:r w:rsidR="004E4C95" w:rsidRPr="00FA14DF">
        <w:rPr>
          <w:rFonts w:ascii="Arial Narrow" w:eastAsiaTheme="majorEastAsia" w:hAnsi="Arial Narrow" w:cs="Arial"/>
          <w:color w:val="000000" w:themeColor="text1"/>
          <w:sz w:val="20"/>
          <w:szCs w:val="20"/>
          <w:lang w:val="es-ES_tradnl" w:bidi="es-ES"/>
        </w:rPr>
        <w:lastRenderedPageBreak/>
        <w:t>Contratación Directa (con $</w:t>
      </w:r>
      <w:r w:rsidR="004E4C95">
        <w:rPr>
          <w:rFonts w:ascii="Arial Narrow" w:eastAsiaTheme="majorEastAsia" w:hAnsi="Arial Narrow" w:cs="Arial"/>
          <w:color w:val="000000" w:themeColor="text1"/>
          <w:sz w:val="20"/>
          <w:szCs w:val="20"/>
          <w:lang w:val="es-ES_tradnl" w:bidi="es-ES"/>
        </w:rPr>
        <w:t>14</w:t>
      </w:r>
      <w:r w:rsidR="004E4C95" w:rsidRPr="00FA14DF">
        <w:rPr>
          <w:rFonts w:ascii="Arial Narrow" w:eastAsiaTheme="majorEastAsia" w:hAnsi="Arial Narrow" w:cs="Arial"/>
          <w:color w:val="000000" w:themeColor="text1"/>
          <w:sz w:val="20"/>
          <w:szCs w:val="20"/>
          <w:lang w:val="es-ES_tradnl" w:bidi="es-ES"/>
        </w:rPr>
        <w:t>.11 billones)</w:t>
      </w:r>
      <w:r w:rsidR="004E4C95">
        <w:rPr>
          <w:rFonts w:ascii="Arial Narrow" w:eastAsiaTheme="majorEastAsia" w:hAnsi="Arial Narrow" w:cs="Arial"/>
          <w:color w:val="000000" w:themeColor="text1"/>
          <w:sz w:val="20"/>
          <w:szCs w:val="20"/>
          <w:lang w:val="es-ES_tradnl" w:bidi="es-ES"/>
        </w:rPr>
        <w:t xml:space="preserve"> y </w:t>
      </w:r>
      <w:r w:rsidRPr="00FA14DF">
        <w:rPr>
          <w:rFonts w:ascii="Arial Narrow" w:eastAsiaTheme="majorEastAsia" w:hAnsi="Arial Narrow" w:cs="Arial"/>
          <w:color w:val="000000" w:themeColor="text1"/>
          <w:sz w:val="20"/>
          <w:szCs w:val="20"/>
          <w:lang w:val="es-ES_tradnl" w:bidi="es-ES"/>
        </w:rPr>
        <w:t>Régimen Especial (con $</w:t>
      </w:r>
      <w:r w:rsidR="004E4C95">
        <w:rPr>
          <w:rFonts w:ascii="Arial Narrow" w:eastAsiaTheme="majorEastAsia" w:hAnsi="Arial Narrow" w:cs="Arial"/>
          <w:color w:val="000000" w:themeColor="text1"/>
          <w:sz w:val="20"/>
          <w:szCs w:val="20"/>
          <w:lang w:val="es-ES_tradnl" w:bidi="es-ES"/>
        </w:rPr>
        <w:t>5</w:t>
      </w:r>
      <w:r w:rsidRPr="00FA14DF">
        <w:rPr>
          <w:rFonts w:ascii="Arial Narrow" w:eastAsiaTheme="majorEastAsia" w:hAnsi="Arial Narrow" w:cs="Arial"/>
          <w:color w:val="000000" w:themeColor="text1"/>
          <w:sz w:val="20"/>
          <w:szCs w:val="20"/>
          <w:lang w:val="es-ES_tradnl" w:bidi="es-ES"/>
        </w:rPr>
        <w:t>.1</w:t>
      </w:r>
      <w:r w:rsidR="004E4C95">
        <w:rPr>
          <w:rFonts w:ascii="Arial Narrow" w:eastAsiaTheme="majorEastAsia" w:hAnsi="Arial Narrow" w:cs="Arial"/>
          <w:color w:val="000000" w:themeColor="text1"/>
          <w:sz w:val="20"/>
          <w:szCs w:val="20"/>
          <w:lang w:val="es-ES_tradnl" w:bidi="es-ES"/>
        </w:rPr>
        <w:t>2</w:t>
      </w:r>
      <w:r w:rsidRPr="00FA14DF">
        <w:rPr>
          <w:rFonts w:ascii="Arial Narrow" w:eastAsiaTheme="majorEastAsia" w:hAnsi="Arial Narrow" w:cs="Arial"/>
          <w:color w:val="000000" w:themeColor="text1"/>
          <w:sz w:val="20"/>
          <w:szCs w:val="20"/>
          <w:lang w:val="es-ES_tradnl" w:bidi="es-ES"/>
        </w:rPr>
        <w:t xml:space="preserve"> billones). Dentro del bloque competitivo, la licitación de obra pública registrar un acumulado de $</w:t>
      </w:r>
      <w:r w:rsidR="004E4C95">
        <w:rPr>
          <w:rFonts w:ascii="Arial Narrow" w:eastAsiaTheme="majorEastAsia" w:hAnsi="Arial Narrow" w:cs="Arial"/>
          <w:color w:val="000000" w:themeColor="text1"/>
          <w:sz w:val="20"/>
          <w:szCs w:val="20"/>
          <w:lang w:val="es-ES_tradnl" w:bidi="es-ES"/>
        </w:rPr>
        <w:t>78</w:t>
      </w:r>
      <w:r w:rsidRPr="00FA14DF">
        <w:rPr>
          <w:rFonts w:ascii="Arial Narrow" w:eastAsiaTheme="majorEastAsia" w:hAnsi="Arial Narrow" w:cs="Arial"/>
          <w:color w:val="000000" w:themeColor="text1"/>
          <w:sz w:val="20"/>
          <w:szCs w:val="20"/>
          <w:lang w:val="es-ES_tradnl" w:bidi="es-ES"/>
        </w:rPr>
        <w:t>.</w:t>
      </w:r>
      <w:r w:rsidR="004E4C95">
        <w:rPr>
          <w:rFonts w:ascii="Arial Narrow" w:eastAsiaTheme="majorEastAsia" w:hAnsi="Arial Narrow" w:cs="Arial"/>
          <w:color w:val="000000" w:themeColor="text1"/>
          <w:sz w:val="20"/>
          <w:szCs w:val="20"/>
          <w:lang w:val="es-ES_tradnl" w:bidi="es-ES"/>
        </w:rPr>
        <w:t>183.172.921.</w:t>
      </w:r>
      <w:r w:rsidR="00DC5403">
        <w:rPr>
          <w:rFonts w:ascii="Arial Narrow" w:eastAsiaTheme="majorEastAsia" w:hAnsi="Arial Narrow" w:cs="Arial"/>
          <w:color w:val="000000" w:themeColor="text1"/>
          <w:sz w:val="20"/>
          <w:szCs w:val="20"/>
          <w:lang w:val="es-ES_tradnl" w:bidi="es-ES"/>
        </w:rPr>
        <w:t>927</w:t>
      </w:r>
      <w:r w:rsidRPr="00FA14DF">
        <w:rPr>
          <w:rFonts w:ascii="Arial Narrow" w:eastAsiaTheme="majorEastAsia" w:hAnsi="Arial Narrow" w:cs="Arial"/>
          <w:color w:val="000000" w:themeColor="text1"/>
          <w:sz w:val="20"/>
          <w:szCs w:val="20"/>
          <w:lang w:val="es-ES_tradnl" w:bidi="es-ES"/>
        </w:rPr>
        <w:t xml:space="preserve"> de pesos.</w:t>
      </w:r>
    </w:p>
    <w:p w14:paraId="3D9CB37A" w14:textId="427E3E18" w:rsidR="00282871" w:rsidRPr="00FA14DF" w:rsidRDefault="00282871" w:rsidP="00960EAB">
      <w:pPr>
        <w:spacing w:after="160" w:line="276" w:lineRule="auto"/>
        <w:jc w:val="center"/>
        <w:rPr>
          <w:rFonts w:ascii="Arial Narrow" w:eastAsiaTheme="majorEastAsia" w:hAnsi="Arial Narrow" w:cs="Arial"/>
          <w:b/>
          <w:color w:val="000000" w:themeColor="text1"/>
          <w:sz w:val="20"/>
          <w:szCs w:val="20"/>
          <w:lang w:val="es-ES_tradnl" w:bidi="es-ES"/>
        </w:rPr>
      </w:pPr>
      <w:r w:rsidRPr="00FA14DF">
        <w:rPr>
          <w:rFonts w:ascii="Arial Narrow" w:eastAsiaTheme="majorEastAsia" w:hAnsi="Arial Narrow" w:cs="Arial"/>
          <w:b/>
          <w:color w:val="000000" w:themeColor="text1"/>
          <w:sz w:val="20"/>
          <w:szCs w:val="20"/>
          <w:lang w:val="es-ES_tradnl" w:bidi="es-ES"/>
        </w:rPr>
        <w:t>Ilustración</w:t>
      </w:r>
      <w:r w:rsidRPr="00FA14DF">
        <w:rPr>
          <w:rFonts w:ascii="Arial" w:eastAsiaTheme="majorEastAsia" w:hAnsi="Arial" w:cs="Arial"/>
          <w:b/>
          <w:color w:val="000000" w:themeColor="text1"/>
          <w:sz w:val="20"/>
          <w:szCs w:val="20"/>
          <w:lang w:val="es-ES_tradnl" w:bidi="es-ES"/>
        </w:rPr>
        <w:t> </w:t>
      </w:r>
      <w:r w:rsidRPr="00FA14DF">
        <w:rPr>
          <w:rFonts w:ascii="Arial Narrow" w:eastAsiaTheme="majorEastAsia" w:hAnsi="Arial Narrow" w:cs="Arial"/>
          <w:b/>
          <w:color w:val="000000" w:themeColor="text1"/>
          <w:sz w:val="20"/>
          <w:szCs w:val="20"/>
          <w:lang w:val="es-ES_tradnl" w:bidi="es-ES"/>
        </w:rPr>
        <w:t>2</w:t>
      </w:r>
      <w:r w:rsidR="0027697E">
        <w:rPr>
          <w:rFonts w:ascii="Arial Narrow" w:eastAsiaTheme="majorEastAsia" w:hAnsi="Arial Narrow" w:cs="Arial"/>
          <w:b/>
          <w:color w:val="000000" w:themeColor="text1"/>
          <w:sz w:val="20"/>
          <w:szCs w:val="20"/>
          <w:lang w:val="es-ES_tradnl" w:bidi="es-ES"/>
        </w:rPr>
        <w:t>8</w:t>
      </w:r>
      <w:r w:rsidRPr="00FA14DF">
        <w:rPr>
          <w:rFonts w:ascii="Arial Narrow" w:eastAsiaTheme="majorEastAsia" w:hAnsi="Arial Narrow" w:cs="Arial"/>
          <w:b/>
          <w:color w:val="000000" w:themeColor="text1"/>
          <w:sz w:val="20"/>
          <w:szCs w:val="20"/>
          <w:lang w:val="es-ES_tradnl" w:bidi="es-ES"/>
        </w:rPr>
        <w:t>.</w:t>
      </w:r>
      <w:r w:rsidRPr="00FA14DF">
        <w:rPr>
          <w:rFonts w:ascii="Arial" w:eastAsiaTheme="majorEastAsia" w:hAnsi="Arial" w:cs="Arial"/>
          <w:b/>
          <w:color w:val="000000" w:themeColor="text1"/>
          <w:sz w:val="20"/>
          <w:szCs w:val="20"/>
          <w:lang w:val="es-ES_tradnl" w:bidi="es-ES"/>
        </w:rPr>
        <w:t> </w:t>
      </w:r>
      <w:r w:rsidRPr="00FA14DF">
        <w:rPr>
          <w:rFonts w:ascii="Arial Narrow" w:eastAsiaTheme="majorEastAsia" w:hAnsi="Arial Narrow" w:cs="Arial"/>
          <w:b/>
          <w:color w:val="000000" w:themeColor="text1"/>
          <w:sz w:val="20"/>
          <w:szCs w:val="20"/>
          <w:lang w:val="es-ES_tradnl" w:bidi="es-ES"/>
        </w:rPr>
        <w:t xml:space="preserve">Valor total estimado por modalidad de selección de la demanda código UNSPSC </w:t>
      </w:r>
      <w:r w:rsidR="004E4C95" w:rsidRPr="004E4C95">
        <w:rPr>
          <w:rFonts w:ascii="Arial Narrow" w:eastAsiaTheme="majorEastAsia" w:hAnsi="Arial Narrow" w:cs="Arial"/>
          <w:b/>
          <w:color w:val="000000" w:themeColor="text1"/>
          <w:sz w:val="20"/>
          <w:szCs w:val="20"/>
          <w:lang w:val="es-ES_tradnl" w:bidi="es-ES"/>
        </w:rPr>
        <w:t>72141000, 72141100 y 72141500</w:t>
      </w:r>
    </w:p>
    <w:p w14:paraId="3F9E32FA" w14:textId="5F749DD9" w:rsidR="00282871" w:rsidRPr="00FA14DF" w:rsidRDefault="004E4C95" w:rsidP="00960EAB">
      <w:pPr>
        <w:spacing w:after="160" w:line="276" w:lineRule="auto"/>
        <w:jc w:val="center"/>
        <w:rPr>
          <w:rFonts w:ascii="Arial Narrow" w:eastAsiaTheme="majorEastAsia" w:hAnsi="Arial Narrow" w:cs="Arial"/>
          <w:color w:val="000000" w:themeColor="text1"/>
          <w:sz w:val="20"/>
          <w:szCs w:val="20"/>
          <w:lang w:val="es-CO"/>
        </w:rPr>
      </w:pPr>
      <w:r>
        <w:rPr>
          <w:rFonts w:ascii="Arial Narrow" w:eastAsiaTheme="majorEastAsia" w:hAnsi="Arial Narrow" w:cs="Arial"/>
          <w:noProof/>
          <w:color w:val="000000" w:themeColor="text1"/>
          <w:sz w:val="20"/>
          <w:szCs w:val="20"/>
          <w:lang w:val="es-CO"/>
        </w:rPr>
        <w:drawing>
          <wp:inline distT="0" distB="0" distL="0" distR="0" wp14:anchorId="17D875C3" wp14:editId="05279DEF">
            <wp:extent cx="4852658" cy="1744386"/>
            <wp:effectExtent l="0" t="0" r="0" b="0"/>
            <wp:docPr id="48560859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08594" name="Imagen 48560859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87409" cy="1756878"/>
                    </a:xfrm>
                    <a:prstGeom prst="rect">
                      <a:avLst/>
                    </a:prstGeom>
                  </pic:spPr>
                </pic:pic>
              </a:graphicData>
            </a:graphic>
          </wp:inline>
        </w:drawing>
      </w:r>
    </w:p>
    <w:p w14:paraId="33166AA0"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b/>
          <w:color w:val="000000" w:themeColor="text1"/>
          <w:sz w:val="20"/>
          <w:szCs w:val="20"/>
          <w:lang w:val="es-ES_tradnl" w:bidi="es-ES"/>
        </w:rPr>
        <w:t>Fuente:</w:t>
      </w:r>
      <w:r w:rsidRPr="00FA14DF">
        <w:rPr>
          <w:rFonts w:ascii="Arial Narrow" w:eastAsiaTheme="majorEastAsia" w:hAnsi="Arial Narrow" w:cs="Arial"/>
          <w:color w:val="000000" w:themeColor="text1"/>
          <w:sz w:val="20"/>
          <w:szCs w:val="20"/>
          <w:lang w:val="es-ES_tradnl" w:bidi="es-ES"/>
        </w:rPr>
        <w:t> MAE</w:t>
      </w:r>
    </w:p>
    <w:p w14:paraId="7E0552BD" w14:textId="1F78EDB4"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Al evaluar la procedencia geográfica de los contratistas mediante el análisis consolidado en las Ilustraciones </w:t>
      </w:r>
      <w:r w:rsidR="00DE4FC0">
        <w:rPr>
          <w:rFonts w:ascii="Arial Narrow" w:eastAsiaTheme="majorEastAsia" w:hAnsi="Arial Narrow" w:cs="Arial"/>
          <w:color w:val="000000" w:themeColor="text1"/>
          <w:sz w:val="20"/>
          <w:szCs w:val="20"/>
          <w:lang w:val="es-ES_tradnl" w:bidi="es-ES"/>
        </w:rPr>
        <w:t>29</w:t>
      </w:r>
      <w:r w:rsidRPr="00FA14DF">
        <w:rPr>
          <w:rFonts w:ascii="Arial Narrow" w:eastAsiaTheme="majorEastAsia" w:hAnsi="Arial Narrow" w:cs="Arial"/>
          <w:color w:val="000000" w:themeColor="text1"/>
          <w:sz w:val="20"/>
          <w:szCs w:val="20"/>
          <w:lang w:val="es-ES_tradnl" w:bidi="es-ES"/>
        </w:rPr>
        <w:t> y 3</w:t>
      </w:r>
      <w:r w:rsidR="00DE4FC0">
        <w:rPr>
          <w:rFonts w:ascii="Arial Narrow" w:eastAsiaTheme="majorEastAsia" w:hAnsi="Arial Narrow" w:cs="Arial"/>
          <w:color w:val="000000" w:themeColor="text1"/>
          <w:sz w:val="20"/>
          <w:szCs w:val="20"/>
          <w:lang w:val="es-ES_tradnl" w:bidi="es-ES"/>
        </w:rPr>
        <w:t>0</w:t>
      </w:r>
      <w:r w:rsidRPr="00FA14DF">
        <w:rPr>
          <w:rFonts w:ascii="Arial Narrow" w:eastAsiaTheme="majorEastAsia" w:hAnsi="Arial Narrow" w:cs="Arial"/>
          <w:color w:val="000000" w:themeColor="text1"/>
          <w:sz w:val="20"/>
          <w:szCs w:val="20"/>
          <w:lang w:val="es-ES_tradnl" w:bidi="es-ES"/>
        </w:rPr>
        <w:t>, se evidencia un dominio absoluto del mercado interno. Del universo histórico registrado para los códigos UNSPSC analizados (</w:t>
      </w:r>
      <w:r w:rsidR="00DC5403">
        <w:rPr>
          <w:rFonts w:ascii="Arial Narrow" w:eastAsiaTheme="majorEastAsia" w:hAnsi="Arial Narrow" w:cs="Arial"/>
          <w:color w:val="000000" w:themeColor="text1"/>
          <w:sz w:val="20"/>
          <w:szCs w:val="20"/>
          <w:lang w:val="es-ES_tradnl" w:bidi="es-ES"/>
        </w:rPr>
        <w:t>42</w:t>
      </w:r>
      <w:r w:rsidRPr="00FA14DF">
        <w:rPr>
          <w:rFonts w:ascii="Arial Narrow" w:eastAsiaTheme="majorEastAsia" w:hAnsi="Arial Narrow" w:cs="Arial"/>
          <w:color w:val="000000" w:themeColor="text1"/>
          <w:sz w:val="20"/>
          <w:szCs w:val="20"/>
          <w:lang w:val="es-ES_tradnl" w:bidi="es-ES"/>
        </w:rPr>
        <w:t>.</w:t>
      </w:r>
      <w:r w:rsidR="00C9228D">
        <w:rPr>
          <w:rFonts w:ascii="Arial Narrow" w:eastAsiaTheme="majorEastAsia" w:hAnsi="Arial Narrow" w:cs="Arial"/>
          <w:color w:val="000000" w:themeColor="text1"/>
          <w:sz w:val="20"/>
          <w:szCs w:val="20"/>
          <w:lang w:val="es-ES_tradnl" w:bidi="es-ES"/>
        </w:rPr>
        <w:t>352</w:t>
      </w:r>
      <w:r w:rsidRPr="00FA14DF">
        <w:rPr>
          <w:rFonts w:ascii="Arial Narrow" w:eastAsiaTheme="majorEastAsia" w:hAnsi="Arial Narrow" w:cs="Arial"/>
          <w:color w:val="000000" w:themeColor="text1"/>
          <w:sz w:val="20"/>
          <w:szCs w:val="20"/>
          <w:lang w:val="es-ES_tradnl" w:bidi="es-ES"/>
        </w:rPr>
        <w:t> procesos), un total de </w:t>
      </w:r>
      <w:r w:rsidR="00C9228D">
        <w:rPr>
          <w:rFonts w:ascii="Arial Narrow" w:eastAsiaTheme="majorEastAsia" w:hAnsi="Arial Narrow" w:cs="Arial"/>
          <w:color w:val="000000" w:themeColor="text1"/>
          <w:sz w:val="20"/>
          <w:szCs w:val="20"/>
          <w:lang w:val="es-ES_tradnl" w:bidi="es-ES"/>
        </w:rPr>
        <w:t>26</w:t>
      </w:r>
      <w:r w:rsidRPr="00FA14DF">
        <w:rPr>
          <w:rFonts w:ascii="Arial Narrow" w:eastAsiaTheme="majorEastAsia" w:hAnsi="Arial Narrow" w:cs="Arial"/>
          <w:color w:val="000000" w:themeColor="text1"/>
          <w:sz w:val="20"/>
          <w:szCs w:val="20"/>
          <w:lang w:val="es-ES_tradnl" w:bidi="es-ES"/>
        </w:rPr>
        <w:t>.</w:t>
      </w:r>
      <w:r w:rsidR="00C9228D">
        <w:rPr>
          <w:rFonts w:ascii="Arial Narrow" w:eastAsiaTheme="majorEastAsia" w:hAnsi="Arial Narrow" w:cs="Arial"/>
          <w:color w:val="000000" w:themeColor="text1"/>
          <w:sz w:val="20"/>
          <w:szCs w:val="20"/>
          <w:lang w:val="es-ES_tradnl" w:bidi="es-ES"/>
        </w:rPr>
        <w:t>711</w:t>
      </w:r>
      <w:r w:rsidRPr="00FA14DF">
        <w:rPr>
          <w:rFonts w:ascii="Arial Narrow" w:eastAsiaTheme="majorEastAsia" w:hAnsi="Arial Narrow" w:cs="Arial"/>
          <w:color w:val="000000" w:themeColor="text1"/>
          <w:sz w:val="20"/>
          <w:szCs w:val="20"/>
          <w:lang w:val="es-ES_tradnl" w:bidi="es-ES"/>
        </w:rPr>
        <w:t> contratos cuentan con la variable de procedencia plenamente parametrizada en el sistema. Dentro de esta muestra válida, la participación local es contundente: </w:t>
      </w:r>
      <w:r w:rsidR="00C9228D">
        <w:rPr>
          <w:rFonts w:ascii="Arial Narrow" w:eastAsiaTheme="majorEastAsia" w:hAnsi="Arial Narrow" w:cs="Arial"/>
          <w:color w:val="000000" w:themeColor="text1"/>
          <w:sz w:val="20"/>
          <w:szCs w:val="20"/>
          <w:lang w:val="es-ES_tradnl" w:bidi="es-ES"/>
        </w:rPr>
        <w:t>26</w:t>
      </w:r>
      <w:r w:rsidRPr="00FA14DF">
        <w:rPr>
          <w:rFonts w:ascii="Arial Narrow" w:eastAsiaTheme="majorEastAsia" w:hAnsi="Arial Narrow" w:cs="Arial"/>
          <w:color w:val="000000" w:themeColor="text1"/>
          <w:sz w:val="20"/>
          <w:szCs w:val="20"/>
          <w:lang w:val="es-ES_tradnl" w:bidi="es-ES"/>
        </w:rPr>
        <w:t>.</w:t>
      </w:r>
      <w:r w:rsidR="00264D8D">
        <w:rPr>
          <w:rFonts w:ascii="Arial Narrow" w:eastAsiaTheme="majorEastAsia" w:hAnsi="Arial Narrow" w:cs="Arial"/>
          <w:color w:val="000000" w:themeColor="text1"/>
          <w:sz w:val="20"/>
          <w:szCs w:val="20"/>
          <w:lang w:val="es-ES_tradnl" w:bidi="es-ES"/>
        </w:rPr>
        <w:t>686</w:t>
      </w:r>
      <w:r w:rsidRPr="00FA14DF">
        <w:rPr>
          <w:rFonts w:ascii="Arial Narrow" w:eastAsiaTheme="majorEastAsia" w:hAnsi="Arial Narrow" w:cs="Arial"/>
          <w:color w:val="000000" w:themeColor="text1"/>
          <w:sz w:val="20"/>
          <w:szCs w:val="20"/>
          <w:lang w:val="es-ES_tradnl" w:bidi="es-ES"/>
        </w:rPr>
        <w:t> contratos corresponden a proveedores de origen nacional, movilizando un valor estimado de</w:t>
      </w:r>
      <w:r w:rsidR="00264D8D" w:rsidRPr="00264D8D">
        <w:rPr>
          <w:rFonts w:ascii="Arial Narrow" w:eastAsiaTheme="majorEastAsia" w:hAnsi="Arial Narrow" w:cs="Arial"/>
          <w:color w:val="000000" w:themeColor="text1"/>
          <w:sz w:val="20"/>
          <w:szCs w:val="20"/>
          <w:lang w:val="es-ES_tradnl" w:bidi="es-ES"/>
        </w:rPr>
        <w:t xml:space="preserve"> $40.081.668.286.710</w:t>
      </w:r>
      <w:r w:rsidRPr="00FA14DF">
        <w:rPr>
          <w:rFonts w:ascii="Arial Narrow" w:eastAsiaTheme="majorEastAsia" w:hAnsi="Arial Narrow" w:cs="Arial"/>
          <w:color w:val="000000" w:themeColor="text1"/>
          <w:sz w:val="20"/>
          <w:szCs w:val="20"/>
          <w:lang w:val="es-ES_tradnl" w:bidi="es-ES"/>
        </w:rPr>
        <w:t>, mientras que la participación extranjera es marginal, registrando apenas </w:t>
      </w:r>
      <w:r w:rsidR="00264D8D">
        <w:rPr>
          <w:rFonts w:ascii="Arial Narrow" w:eastAsiaTheme="majorEastAsia" w:hAnsi="Arial Narrow" w:cs="Arial"/>
          <w:color w:val="000000" w:themeColor="text1"/>
          <w:sz w:val="20"/>
          <w:szCs w:val="20"/>
          <w:lang w:val="es-ES_tradnl" w:bidi="es-ES"/>
        </w:rPr>
        <w:t>25</w:t>
      </w:r>
      <w:r w:rsidRPr="00FA14DF">
        <w:rPr>
          <w:rFonts w:ascii="Arial Narrow" w:eastAsiaTheme="majorEastAsia" w:hAnsi="Arial Narrow" w:cs="Arial"/>
          <w:color w:val="000000" w:themeColor="text1"/>
          <w:sz w:val="20"/>
          <w:szCs w:val="20"/>
          <w:lang w:val="es-ES_tradnl" w:bidi="es-ES"/>
        </w:rPr>
        <w:t> contratos con una cuantía de</w:t>
      </w:r>
      <w:r w:rsidR="00BF069F" w:rsidRPr="00BF069F">
        <w:rPr>
          <w:rFonts w:ascii="Arial Narrow" w:eastAsiaTheme="majorEastAsia" w:hAnsi="Arial Narrow" w:cs="Arial"/>
          <w:color w:val="000000" w:themeColor="text1"/>
          <w:sz w:val="20"/>
          <w:szCs w:val="20"/>
          <w:lang w:val="es-ES_tradnl" w:bidi="es-ES"/>
        </w:rPr>
        <w:t xml:space="preserve"> $66.951.485.963</w:t>
      </w:r>
      <w:r w:rsidRPr="00FA14DF">
        <w:rPr>
          <w:rFonts w:ascii="Arial Narrow" w:eastAsiaTheme="majorEastAsia" w:hAnsi="Arial Narrow" w:cs="Arial"/>
          <w:color w:val="000000" w:themeColor="text1"/>
          <w:sz w:val="20"/>
          <w:szCs w:val="20"/>
          <w:lang w:val="es-ES_tradnl" w:bidi="es-ES"/>
        </w:rPr>
        <w:t>, para un gran consolidado total de</w:t>
      </w:r>
      <w:r w:rsidR="00BF069F" w:rsidRPr="00BF069F">
        <w:rPr>
          <w:rFonts w:ascii="Arial Narrow" w:eastAsiaTheme="majorEastAsia" w:hAnsi="Arial Narrow" w:cs="Arial"/>
          <w:color w:val="000000" w:themeColor="text1"/>
          <w:sz w:val="20"/>
          <w:szCs w:val="20"/>
          <w:lang w:val="es-ES_tradnl" w:bidi="es-ES"/>
        </w:rPr>
        <w:t xml:space="preserve"> $40.148.619.772.673</w:t>
      </w:r>
      <w:r w:rsidRPr="00FA14DF">
        <w:rPr>
          <w:rFonts w:ascii="Arial Narrow" w:eastAsiaTheme="majorEastAsia" w:hAnsi="Arial Narrow" w:cs="Arial"/>
          <w:color w:val="000000" w:themeColor="text1"/>
          <w:sz w:val="20"/>
          <w:szCs w:val="20"/>
          <w:lang w:val="es-ES_tradnl" w:bidi="es-ES"/>
        </w:rPr>
        <w:t>.</w:t>
      </w:r>
    </w:p>
    <w:p w14:paraId="5AA9AAF6" w14:textId="5B670596" w:rsidR="000A647E" w:rsidRPr="00FA14DF" w:rsidRDefault="00282871" w:rsidP="000A647E">
      <w:p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En términos relativos, este comportamiento se traduce en que el 99.</w:t>
      </w:r>
      <w:r w:rsidR="00BF069F">
        <w:rPr>
          <w:rFonts w:ascii="Arial Narrow" w:eastAsiaTheme="majorEastAsia" w:hAnsi="Arial Narrow" w:cs="Arial"/>
          <w:color w:val="000000" w:themeColor="text1"/>
          <w:sz w:val="20"/>
          <w:szCs w:val="20"/>
          <w:lang w:val="es-ES_tradnl" w:bidi="es-ES"/>
        </w:rPr>
        <w:t>83</w:t>
      </w:r>
      <w:r w:rsidRPr="00FA14DF">
        <w:rPr>
          <w:rFonts w:ascii="Arial Narrow" w:eastAsiaTheme="majorEastAsia" w:hAnsi="Arial Narrow" w:cs="Arial"/>
          <w:color w:val="000000" w:themeColor="text1"/>
          <w:sz w:val="20"/>
          <w:szCs w:val="20"/>
          <w:lang w:val="es-ES_tradnl" w:bidi="es-ES"/>
        </w:rPr>
        <w:t>% de los adjudicatarios pertenecen al tejido empresarial nacional, frente a un 0.</w:t>
      </w:r>
      <w:r w:rsidR="00BF069F">
        <w:rPr>
          <w:rFonts w:ascii="Arial Narrow" w:eastAsiaTheme="majorEastAsia" w:hAnsi="Arial Narrow" w:cs="Arial"/>
          <w:color w:val="000000" w:themeColor="text1"/>
          <w:sz w:val="20"/>
          <w:szCs w:val="20"/>
          <w:lang w:val="es-ES_tradnl" w:bidi="es-ES"/>
        </w:rPr>
        <w:t>17</w:t>
      </w:r>
      <w:r w:rsidRPr="00FA14DF">
        <w:rPr>
          <w:rFonts w:ascii="Arial Narrow" w:eastAsiaTheme="majorEastAsia" w:hAnsi="Arial Narrow" w:cs="Arial"/>
          <w:color w:val="000000" w:themeColor="text1"/>
          <w:sz w:val="20"/>
          <w:szCs w:val="20"/>
          <w:lang w:val="es-ES_tradnl" w:bidi="es-ES"/>
        </w:rPr>
        <w:t>% de origen extranjero. Cabe anotar que la diferencia de 1</w:t>
      </w:r>
      <w:r w:rsidR="00BF069F">
        <w:rPr>
          <w:rFonts w:ascii="Arial Narrow" w:eastAsiaTheme="majorEastAsia" w:hAnsi="Arial Narrow" w:cs="Arial"/>
          <w:color w:val="000000" w:themeColor="text1"/>
          <w:sz w:val="20"/>
          <w:szCs w:val="20"/>
          <w:lang w:val="es-ES_tradnl" w:bidi="es-ES"/>
        </w:rPr>
        <w:t>5</w:t>
      </w:r>
      <w:r w:rsidRPr="00FA14DF">
        <w:rPr>
          <w:rFonts w:ascii="Arial Narrow" w:eastAsiaTheme="majorEastAsia" w:hAnsi="Arial Narrow" w:cs="Arial"/>
          <w:color w:val="000000" w:themeColor="text1"/>
          <w:sz w:val="20"/>
          <w:szCs w:val="20"/>
          <w:lang w:val="es-ES_tradnl" w:bidi="es-ES"/>
        </w:rPr>
        <w:t>.</w:t>
      </w:r>
      <w:r w:rsidR="00016C04">
        <w:rPr>
          <w:rFonts w:ascii="Arial Narrow" w:eastAsiaTheme="majorEastAsia" w:hAnsi="Arial Narrow" w:cs="Arial"/>
          <w:color w:val="000000" w:themeColor="text1"/>
          <w:sz w:val="20"/>
          <w:szCs w:val="20"/>
          <w:lang w:val="es-ES_tradnl" w:bidi="es-ES"/>
        </w:rPr>
        <w:t>641</w:t>
      </w:r>
      <w:r w:rsidRPr="00FA14DF">
        <w:rPr>
          <w:rFonts w:ascii="Arial Narrow" w:eastAsiaTheme="majorEastAsia" w:hAnsi="Arial Narrow" w:cs="Arial"/>
          <w:color w:val="000000" w:themeColor="text1"/>
          <w:sz w:val="20"/>
          <w:szCs w:val="20"/>
          <w:lang w:val="es-ES_tradnl" w:bidi="es-ES"/>
        </w:rPr>
        <w:t> registros respecto al volumen histórico global obedece a contratos con información de origen no diligenciada o ausente en la plataforma de contratación estatal. No obstante, el sesgo de la muestra válida es tan definitivo que permite concluir con certeza técnica que la demanda de este sector es atendida y abastecida de manera casi exclusiva por la capacidad operativa y comercial del país, garantizando una sólida idoneidad en la oferta local.</w:t>
      </w:r>
    </w:p>
    <w:p w14:paraId="58374893" w14:textId="23E0471C" w:rsidR="00282871" w:rsidRPr="00FA14DF" w:rsidRDefault="00282871" w:rsidP="00960EAB">
      <w:pPr>
        <w:spacing w:after="160" w:line="276" w:lineRule="auto"/>
        <w:jc w:val="center"/>
        <w:rPr>
          <w:rFonts w:ascii="Arial Narrow" w:eastAsiaTheme="majorEastAsia" w:hAnsi="Arial Narrow" w:cs="Arial"/>
          <w:b/>
          <w:color w:val="000000" w:themeColor="text1"/>
          <w:sz w:val="20"/>
          <w:szCs w:val="20"/>
          <w:lang w:val="es-ES_tradnl" w:bidi="es-ES"/>
        </w:rPr>
      </w:pPr>
      <w:r w:rsidRPr="00FA14DF">
        <w:rPr>
          <w:rFonts w:ascii="Arial Narrow" w:eastAsiaTheme="majorEastAsia" w:hAnsi="Arial Narrow" w:cs="Arial"/>
          <w:b/>
          <w:color w:val="000000" w:themeColor="text1"/>
          <w:sz w:val="20"/>
          <w:szCs w:val="20"/>
          <w:lang w:val="es-ES_tradnl" w:bidi="es-ES"/>
        </w:rPr>
        <w:t>Ilustración</w:t>
      </w:r>
      <w:r w:rsidRPr="00FA14DF">
        <w:rPr>
          <w:rFonts w:ascii="Arial" w:eastAsiaTheme="majorEastAsia" w:hAnsi="Arial" w:cs="Arial"/>
          <w:b/>
          <w:color w:val="000000" w:themeColor="text1"/>
          <w:sz w:val="20"/>
          <w:szCs w:val="20"/>
          <w:lang w:val="es-ES_tradnl" w:bidi="es-ES"/>
        </w:rPr>
        <w:t> </w:t>
      </w:r>
      <w:r w:rsidR="00DE4FC0">
        <w:rPr>
          <w:rFonts w:ascii="Arial Narrow" w:eastAsiaTheme="majorEastAsia" w:hAnsi="Arial Narrow" w:cs="Arial"/>
          <w:b/>
          <w:color w:val="000000" w:themeColor="text1"/>
          <w:sz w:val="20"/>
          <w:szCs w:val="20"/>
          <w:lang w:val="es-ES_tradnl" w:bidi="es-ES"/>
        </w:rPr>
        <w:t>29</w:t>
      </w:r>
      <w:r w:rsidRPr="00FA14DF">
        <w:rPr>
          <w:rFonts w:ascii="Arial Narrow" w:eastAsiaTheme="majorEastAsia" w:hAnsi="Arial Narrow" w:cs="Arial"/>
          <w:b/>
          <w:color w:val="000000" w:themeColor="text1"/>
          <w:sz w:val="20"/>
          <w:szCs w:val="20"/>
          <w:lang w:val="es-ES_tradnl" w:bidi="es-ES"/>
        </w:rPr>
        <w:t xml:space="preserve">. Origen a nivel nacional de los proveedores códigos UNSPSC </w:t>
      </w:r>
      <w:r w:rsidR="00DC5403" w:rsidRPr="00DC5403">
        <w:rPr>
          <w:rFonts w:ascii="Arial Narrow" w:eastAsiaTheme="majorEastAsia" w:hAnsi="Arial Narrow" w:cs="Arial"/>
          <w:b/>
          <w:color w:val="000000" w:themeColor="text1"/>
          <w:sz w:val="20"/>
          <w:szCs w:val="20"/>
          <w:lang w:val="es-ES_tradnl" w:bidi="es-ES"/>
        </w:rPr>
        <w:t>72141000, 72141100 y 72141500</w:t>
      </w:r>
    </w:p>
    <w:p w14:paraId="5BE81B5F" w14:textId="438DBF69" w:rsidR="00282871" w:rsidRPr="00FA14DF" w:rsidRDefault="00315ED7" w:rsidP="00960EAB">
      <w:pPr>
        <w:spacing w:after="160" w:line="276" w:lineRule="auto"/>
        <w:jc w:val="center"/>
        <w:rPr>
          <w:rFonts w:ascii="Arial Narrow" w:eastAsiaTheme="majorEastAsia" w:hAnsi="Arial Narrow" w:cs="Arial"/>
          <w:color w:val="000000" w:themeColor="text1"/>
          <w:sz w:val="20"/>
          <w:szCs w:val="20"/>
          <w:lang w:val="es-ES_tradnl" w:bidi="es-ES"/>
        </w:rPr>
      </w:pPr>
      <w:r>
        <w:rPr>
          <w:rFonts w:ascii="Arial Narrow" w:eastAsiaTheme="majorEastAsia" w:hAnsi="Arial Narrow" w:cs="Arial"/>
          <w:noProof/>
          <w:color w:val="000000" w:themeColor="text1"/>
          <w:sz w:val="20"/>
          <w:szCs w:val="20"/>
          <w:lang w:val="es-ES_tradnl" w:bidi="es-ES"/>
        </w:rPr>
        <w:drawing>
          <wp:inline distT="0" distB="0" distL="0" distR="0" wp14:anchorId="2A4793BD" wp14:editId="76BB292D">
            <wp:extent cx="2362955" cy="1736789"/>
            <wp:effectExtent l="0" t="0" r="0" b="3175"/>
            <wp:docPr id="14643181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18133" name="Imagen 146431813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07891" cy="1769817"/>
                    </a:xfrm>
                    <a:prstGeom prst="rect">
                      <a:avLst/>
                    </a:prstGeom>
                  </pic:spPr>
                </pic:pic>
              </a:graphicData>
            </a:graphic>
          </wp:inline>
        </w:drawing>
      </w:r>
      <w:r w:rsidR="00E23A91" w:rsidRPr="00FA14DF">
        <w:rPr>
          <w:rFonts w:ascii="Arial Narrow" w:eastAsiaTheme="majorEastAsia" w:hAnsi="Arial Narrow" w:cs="Arial"/>
          <w:color w:val="000000" w:themeColor="text1"/>
          <w:sz w:val="20"/>
          <w:szCs w:val="20"/>
          <w:lang w:val="es-ES_tradnl" w:bidi="es-ES"/>
        </w:rPr>
        <w:t xml:space="preserve"> </w:t>
      </w:r>
      <w:r w:rsidR="002F0F4F">
        <w:rPr>
          <w:rFonts w:ascii="Arial Narrow" w:eastAsiaTheme="majorEastAsia" w:hAnsi="Arial Narrow" w:cs="Arial"/>
          <w:noProof/>
          <w:color w:val="000000" w:themeColor="text1"/>
          <w:sz w:val="20"/>
          <w:szCs w:val="20"/>
          <w:lang w:val="es-ES_tradnl" w:bidi="es-ES"/>
        </w:rPr>
        <w:drawing>
          <wp:inline distT="0" distB="0" distL="0" distR="0" wp14:anchorId="2FF4FFE1" wp14:editId="54590900">
            <wp:extent cx="2344225" cy="1728065"/>
            <wp:effectExtent l="0" t="0" r="5715" b="0"/>
            <wp:docPr id="111244635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46352" name="Imagen 111244635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11963" cy="1777998"/>
                    </a:xfrm>
                    <a:prstGeom prst="rect">
                      <a:avLst/>
                    </a:prstGeom>
                  </pic:spPr>
                </pic:pic>
              </a:graphicData>
            </a:graphic>
          </wp:inline>
        </w:drawing>
      </w:r>
    </w:p>
    <w:p w14:paraId="0A1B159D" w14:textId="6ABDB80C" w:rsidR="000D3A43" w:rsidRPr="00FA14DF" w:rsidRDefault="00282871" w:rsidP="00960EAB">
      <w:pPr>
        <w:spacing w:after="160" w:line="276" w:lineRule="auto"/>
        <w:jc w:val="center"/>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Fuente:</w:t>
      </w:r>
      <w:r w:rsidRPr="00FA14DF">
        <w:rPr>
          <w:rFonts w:ascii="Arial Narrow" w:eastAsiaTheme="majorEastAsia" w:hAnsi="Arial Narrow" w:cs="Arial"/>
          <w:color w:val="000000" w:themeColor="text1"/>
          <w:sz w:val="20"/>
          <w:szCs w:val="20"/>
          <w:lang w:val="es-ES_tradnl" w:bidi="es-ES"/>
        </w:rPr>
        <w:t> MAE</w:t>
      </w:r>
    </w:p>
    <w:p w14:paraId="0D2BAAF5" w14:textId="48086BF6" w:rsidR="00282871" w:rsidRPr="00FA14DF" w:rsidRDefault="00282871" w:rsidP="00960EAB">
      <w:pPr>
        <w:spacing w:after="160" w:line="276" w:lineRule="auto"/>
        <w:jc w:val="center"/>
        <w:rPr>
          <w:rFonts w:ascii="Arial Narrow" w:eastAsiaTheme="majorEastAsia" w:hAnsi="Arial Narrow" w:cs="Arial"/>
          <w:b/>
          <w:color w:val="000000" w:themeColor="text1"/>
          <w:sz w:val="20"/>
          <w:szCs w:val="20"/>
          <w:lang w:val="es-ES_tradnl" w:bidi="es-ES"/>
        </w:rPr>
      </w:pPr>
      <w:r w:rsidRPr="00FA14DF">
        <w:rPr>
          <w:rFonts w:ascii="Arial Narrow" w:eastAsiaTheme="majorEastAsia" w:hAnsi="Arial Narrow" w:cs="Arial"/>
          <w:b/>
          <w:color w:val="000000" w:themeColor="text1"/>
          <w:sz w:val="20"/>
          <w:szCs w:val="20"/>
          <w:lang w:val="es-ES_tradnl" w:bidi="es-ES"/>
        </w:rPr>
        <w:lastRenderedPageBreak/>
        <w:t>Ilustración</w:t>
      </w:r>
      <w:r w:rsidRPr="00FA14DF">
        <w:rPr>
          <w:rFonts w:ascii="Arial" w:eastAsiaTheme="majorEastAsia" w:hAnsi="Arial" w:cs="Arial"/>
          <w:b/>
          <w:color w:val="000000" w:themeColor="text1"/>
          <w:sz w:val="20"/>
          <w:szCs w:val="20"/>
          <w:lang w:val="es-ES_tradnl" w:bidi="es-ES"/>
        </w:rPr>
        <w:t> </w:t>
      </w:r>
      <w:r w:rsidRPr="00FA14DF">
        <w:rPr>
          <w:rFonts w:ascii="Arial Narrow" w:eastAsiaTheme="majorEastAsia" w:hAnsi="Arial Narrow" w:cs="Arial"/>
          <w:b/>
          <w:color w:val="000000" w:themeColor="text1"/>
          <w:sz w:val="20"/>
          <w:szCs w:val="20"/>
          <w:lang w:val="es-ES_tradnl" w:bidi="es-ES"/>
        </w:rPr>
        <w:t>3</w:t>
      </w:r>
      <w:r w:rsidR="00DE4FC0">
        <w:rPr>
          <w:rFonts w:ascii="Arial Narrow" w:eastAsiaTheme="majorEastAsia" w:hAnsi="Arial Narrow" w:cs="Arial"/>
          <w:b/>
          <w:color w:val="000000" w:themeColor="text1"/>
          <w:sz w:val="20"/>
          <w:szCs w:val="20"/>
          <w:lang w:val="es-ES_tradnl" w:bidi="es-ES"/>
        </w:rPr>
        <w:t>0</w:t>
      </w:r>
      <w:r w:rsidRPr="00FA14DF">
        <w:rPr>
          <w:rFonts w:ascii="Arial Narrow" w:eastAsiaTheme="majorEastAsia" w:hAnsi="Arial Narrow" w:cs="Arial"/>
          <w:b/>
          <w:color w:val="000000" w:themeColor="text1"/>
          <w:sz w:val="20"/>
          <w:szCs w:val="20"/>
          <w:lang w:val="es-ES_tradnl" w:bidi="es-ES"/>
        </w:rPr>
        <w:t xml:space="preserve">. Origen a nivel extranjero de los proveedores códigos UNSPSC </w:t>
      </w:r>
      <w:r w:rsidR="00016C04" w:rsidRPr="00016C04">
        <w:rPr>
          <w:rFonts w:ascii="Arial Narrow" w:eastAsiaTheme="majorEastAsia" w:hAnsi="Arial Narrow" w:cs="Arial"/>
          <w:b/>
          <w:color w:val="000000" w:themeColor="text1"/>
          <w:sz w:val="20"/>
          <w:szCs w:val="20"/>
          <w:lang w:val="es-ES_tradnl" w:bidi="es-ES"/>
        </w:rPr>
        <w:t>72141000, 72141100 y 72141500</w:t>
      </w:r>
    </w:p>
    <w:p w14:paraId="5F4A437B" w14:textId="1EDFAF83" w:rsidR="00282871" w:rsidRPr="00FA14DF" w:rsidRDefault="00CC4E0A" w:rsidP="00960EAB">
      <w:pPr>
        <w:spacing w:after="160" w:line="276" w:lineRule="auto"/>
        <w:jc w:val="center"/>
        <w:rPr>
          <w:rFonts w:ascii="Arial Narrow" w:eastAsiaTheme="majorEastAsia" w:hAnsi="Arial Narrow" w:cs="Arial"/>
          <w:color w:val="000000" w:themeColor="text1"/>
          <w:sz w:val="20"/>
          <w:szCs w:val="20"/>
          <w:lang w:val="es-CO"/>
        </w:rPr>
      </w:pPr>
      <w:r>
        <w:rPr>
          <w:rFonts w:ascii="Arial Narrow" w:eastAsiaTheme="majorEastAsia" w:hAnsi="Arial Narrow" w:cs="Arial"/>
          <w:noProof/>
          <w:color w:val="000000" w:themeColor="text1"/>
          <w:sz w:val="20"/>
          <w:szCs w:val="20"/>
          <w:lang w:val="es-CO"/>
        </w:rPr>
        <w:drawing>
          <wp:inline distT="0" distB="0" distL="0" distR="0" wp14:anchorId="0A5F7DC7" wp14:editId="48FDECED">
            <wp:extent cx="2199992" cy="1618256"/>
            <wp:effectExtent l="0" t="0" r="0" b="0"/>
            <wp:docPr id="20495884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8841" name="Imagen 2049588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251246" cy="1655957"/>
                    </a:xfrm>
                    <a:prstGeom prst="rect">
                      <a:avLst/>
                    </a:prstGeom>
                  </pic:spPr>
                </pic:pic>
              </a:graphicData>
            </a:graphic>
          </wp:inline>
        </w:drawing>
      </w:r>
      <w:r w:rsidR="00C16F97" w:rsidRPr="00FA14DF">
        <w:rPr>
          <w:rFonts w:ascii="Arial Narrow" w:eastAsiaTheme="majorEastAsia" w:hAnsi="Arial Narrow" w:cs="Arial"/>
          <w:color w:val="000000" w:themeColor="text1"/>
          <w:sz w:val="20"/>
          <w:szCs w:val="20"/>
          <w:lang w:val="es-CO"/>
        </w:rPr>
        <w:t xml:space="preserve"> </w:t>
      </w:r>
      <w:r w:rsidR="005D1BCD">
        <w:rPr>
          <w:rFonts w:ascii="Arial Narrow" w:eastAsiaTheme="majorEastAsia" w:hAnsi="Arial Narrow" w:cs="Arial"/>
          <w:noProof/>
          <w:color w:val="000000" w:themeColor="text1"/>
          <w:sz w:val="20"/>
          <w:szCs w:val="20"/>
          <w:lang w:val="es-CO"/>
        </w:rPr>
        <w:drawing>
          <wp:inline distT="0" distB="0" distL="0" distR="0" wp14:anchorId="065CFFBF" wp14:editId="5A74AC2C">
            <wp:extent cx="2206480" cy="1619533"/>
            <wp:effectExtent l="0" t="0" r="3810" b="0"/>
            <wp:docPr id="18007900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90014" name="Imagen 18007900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18288" cy="1701599"/>
                    </a:xfrm>
                    <a:prstGeom prst="rect">
                      <a:avLst/>
                    </a:prstGeom>
                  </pic:spPr>
                </pic:pic>
              </a:graphicData>
            </a:graphic>
          </wp:inline>
        </w:drawing>
      </w:r>
    </w:p>
    <w:p w14:paraId="3F0BB4A7"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Fuente:</w:t>
      </w:r>
      <w:r w:rsidRPr="00FA14DF">
        <w:rPr>
          <w:rFonts w:ascii="Arial Narrow" w:eastAsiaTheme="majorEastAsia" w:hAnsi="Arial Narrow" w:cs="Arial"/>
          <w:color w:val="000000" w:themeColor="text1"/>
          <w:sz w:val="20"/>
          <w:szCs w:val="20"/>
          <w:lang w:val="es-CO"/>
        </w:rPr>
        <w:t> MAE</w:t>
      </w:r>
    </w:p>
    <w:p w14:paraId="3F1E44E2" w14:textId="77777777" w:rsidR="00282871" w:rsidRPr="00FA14DF" w:rsidRDefault="00282871" w:rsidP="00B558E8">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0"/>
          <w:szCs w:val="20"/>
          <w:lang w:val="es-ES" w:eastAsia="es-ES"/>
        </w:rPr>
      </w:pPr>
      <w:bookmarkStart w:id="93" w:name="_Toc236415711"/>
      <w:bookmarkStart w:id="94" w:name="_Toc236905346"/>
      <w:bookmarkStart w:id="95" w:name="_Toc237185602"/>
      <w:bookmarkStart w:id="96" w:name="_Toc238484011"/>
      <w:bookmarkStart w:id="97" w:name="_Toc239865582"/>
      <w:r w:rsidRPr="00FA14DF">
        <w:rPr>
          <w:rFonts w:ascii="Arial Narrow" w:eastAsia="MS Gothic" w:hAnsi="Arial Narrow" w:cs="Tahoma"/>
          <w:b/>
          <w:bCs/>
          <w:color w:val="000000" w:themeColor="text1"/>
          <w:sz w:val="20"/>
          <w:szCs w:val="20"/>
          <w:lang w:val="es-ES" w:eastAsia="es-ES"/>
        </w:rPr>
        <w:t>Perspectiva de la oferta</w:t>
      </w:r>
      <w:bookmarkEnd w:id="93"/>
      <w:bookmarkEnd w:id="94"/>
      <w:bookmarkEnd w:id="95"/>
      <w:bookmarkEnd w:id="96"/>
      <w:bookmarkEnd w:id="97"/>
    </w:p>
    <w:p w14:paraId="07456041" w14:textId="461FFDD1"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br/>
        <w:t>Al analizar la estructura de contratación consolidada en SECOP II (Ilustraciones 3</w:t>
      </w:r>
      <w:r w:rsidR="00DE4FC0">
        <w:rPr>
          <w:rFonts w:ascii="Arial Narrow" w:eastAsiaTheme="majorEastAsia" w:hAnsi="Arial Narrow" w:cs="Arial"/>
          <w:color w:val="000000" w:themeColor="text1"/>
          <w:sz w:val="20"/>
          <w:szCs w:val="20"/>
          <w:lang w:val="es-ES_tradnl" w:bidi="es-ES"/>
        </w:rPr>
        <w:t>1</w:t>
      </w:r>
      <w:r w:rsidRPr="00FA14DF">
        <w:rPr>
          <w:rFonts w:ascii="Arial Narrow" w:eastAsiaTheme="majorEastAsia" w:hAnsi="Arial Narrow" w:cs="Arial"/>
          <w:color w:val="000000" w:themeColor="text1"/>
          <w:sz w:val="20"/>
          <w:szCs w:val="20"/>
          <w:lang w:val="es-ES_tradnl" w:bidi="es-ES"/>
        </w:rPr>
        <w:t>), se evidencia una marcada asimetría entre el volumen numérico de procesos y la concentración del valor presupuestal adjudicado entre contratistas singulares y esquemas asociativos:</w:t>
      </w:r>
    </w:p>
    <w:p w14:paraId="0B8A6267" w14:textId="412B8494"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 xml:space="preserve">Dominio por Volumen de Contratos (Cantidad): Existe un predominio abrumador de los proveedores no plurales (singulares), quienes ejecutan </w:t>
      </w:r>
      <w:r w:rsidR="00DA3E59">
        <w:rPr>
          <w:rFonts w:ascii="Arial Narrow" w:eastAsiaTheme="majorEastAsia" w:hAnsi="Arial Narrow" w:cs="Arial"/>
          <w:color w:val="000000" w:themeColor="text1"/>
          <w:sz w:val="20"/>
          <w:szCs w:val="20"/>
          <w:lang w:val="es-ES_tradnl" w:bidi="es-ES"/>
        </w:rPr>
        <w:t>25</w:t>
      </w:r>
      <w:r w:rsidRPr="00FA14DF">
        <w:rPr>
          <w:rFonts w:ascii="Arial Narrow" w:eastAsiaTheme="majorEastAsia" w:hAnsi="Arial Narrow" w:cs="Arial"/>
          <w:color w:val="000000" w:themeColor="text1"/>
          <w:sz w:val="20"/>
          <w:szCs w:val="20"/>
          <w:lang w:val="es-ES_tradnl" w:bidi="es-ES"/>
        </w:rPr>
        <w:t>.</w:t>
      </w:r>
      <w:r w:rsidR="00DA3E59">
        <w:rPr>
          <w:rFonts w:ascii="Arial Narrow" w:eastAsiaTheme="majorEastAsia" w:hAnsi="Arial Narrow" w:cs="Arial"/>
          <w:color w:val="000000" w:themeColor="text1"/>
          <w:sz w:val="20"/>
          <w:szCs w:val="20"/>
          <w:lang w:val="es-ES_tradnl" w:bidi="es-ES"/>
        </w:rPr>
        <w:t>766</w:t>
      </w:r>
      <w:r w:rsidRPr="00FA14DF">
        <w:rPr>
          <w:rFonts w:ascii="Arial Narrow" w:eastAsiaTheme="majorEastAsia" w:hAnsi="Arial Narrow" w:cs="Arial"/>
          <w:color w:val="000000" w:themeColor="text1"/>
          <w:sz w:val="20"/>
          <w:szCs w:val="20"/>
          <w:lang w:val="es-ES_tradnl" w:bidi="es-ES"/>
        </w:rPr>
        <w:t xml:space="preserve"> contratos, lo que representa el 9</w:t>
      </w:r>
      <w:r w:rsidR="00DA3E59">
        <w:rPr>
          <w:rFonts w:ascii="Arial Narrow" w:eastAsiaTheme="majorEastAsia" w:hAnsi="Arial Narrow" w:cs="Arial"/>
          <w:color w:val="000000" w:themeColor="text1"/>
          <w:sz w:val="20"/>
          <w:szCs w:val="20"/>
          <w:lang w:val="es-ES_tradnl" w:bidi="es-ES"/>
        </w:rPr>
        <w:t>3</w:t>
      </w:r>
      <w:r w:rsidRPr="00FA14DF">
        <w:rPr>
          <w:rFonts w:ascii="Arial Narrow" w:eastAsiaTheme="majorEastAsia" w:hAnsi="Arial Narrow" w:cs="Arial"/>
          <w:color w:val="000000" w:themeColor="text1"/>
          <w:sz w:val="20"/>
          <w:szCs w:val="20"/>
          <w:lang w:val="es-ES_tradnl" w:bidi="es-ES"/>
        </w:rPr>
        <w:t>,</w:t>
      </w:r>
      <w:r w:rsidR="00DA3E59">
        <w:rPr>
          <w:rFonts w:ascii="Arial Narrow" w:eastAsiaTheme="majorEastAsia" w:hAnsi="Arial Narrow" w:cs="Arial"/>
          <w:color w:val="000000" w:themeColor="text1"/>
          <w:sz w:val="20"/>
          <w:szCs w:val="20"/>
          <w:lang w:val="es-ES_tradnl" w:bidi="es-ES"/>
        </w:rPr>
        <w:t>01</w:t>
      </w:r>
      <w:r w:rsidRPr="00FA14DF">
        <w:rPr>
          <w:rFonts w:ascii="Arial Narrow" w:eastAsiaTheme="majorEastAsia" w:hAnsi="Arial Narrow" w:cs="Arial"/>
          <w:color w:val="000000" w:themeColor="text1"/>
          <w:sz w:val="20"/>
          <w:szCs w:val="20"/>
          <w:lang w:val="es-ES_tradnl" w:bidi="es-ES"/>
        </w:rPr>
        <w:t xml:space="preserve">% del total analizado. En contraste, las estructuras de proponente plural (Consorcios y Uniones Temporales) participan únicamente en el </w:t>
      </w:r>
      <w:r w:rsidR="00483CD6">
        <w:rPr>
          <w:rFonts w:ascii="Arial Narrow" w:eastAsiaTheme="majorEastAsia" w:hAnsi="Arial Narrow" w:cs="Arial"/>
          <w:color w:val="000000" w:themeColor="text1"/>
          <w:sz w:val="20"/>
          <w:szCs w:val="20"/>
          <w:lang w:val="es-ES_tradnl" w:bidi="es-ES"/>
        </w:rPr>
        <w:t>6</w:t>
      </w:r>
      <w:r w:rsidRPr="00FA14DF">
        <w:rPr>
          <w:rFonts w:ascii="Arial Narrow" w:eastAsiaTheme="majorEastAsia" w:hAnsi="Arial Narrow" w:cs="Arial"/>
          <w:color w:val="000000" w:themeColor="text1"/>
          <w:sz w:val="20"/>
          <w:szCs w:val="20"/>
          <w:lang w:val="es-ES_tradnl" w:bidi="es-ES"/>
        </w:rPr>
        <w:t>,</w:t>
      </w:r>
      <w:r w:rsidR="00483CD6">
        <w:rPr>
          <w:rFonts w:ascii="Arial Narrow" w:eastAsiaTheme="majorEastAsia" w:hAnsi="Arial Narrow" w:cs="Arial"/>
          <w:color w:val="000000" w:themeColor="text1"/>
          <w:sz w:val="20"/>
          <w:szCs w:val="20"/>
          <w:lang w:val="es-ES_tradnl" w:bidi="es-ES"/>
        </w:rPr>
        <w:t>99</w:t>
      </w:r>
      <w:r w:rsidRPr="00FA14DF">
        <w:rPr>
          <w:rFonts w:ascii="Arial Narrow" w:eastAsiaTheme="majorEastAsia" w:hAnsi="Arial Narrow" w:cs="Arial"/>
          <w:color w:val="000000" w:themeColor="text1"/>
          <w:sz w:val="20"/>
          <w:szCs w:val="20"/>
          <w:lang w:val="es-ES_tradnl" w:bidi="es-ES"/>
        </w:rPr>
        <w:t>% de las adjudicaciones (1.</w:t>
      </w:r>
      <w:r w:rsidR="00483CD6">
        <w:rPr>
          <w:rFonts w:ascii="Arial Narrow" w:eastAsiaTheme="majorEastAsia" w:hAnsi="Arial Narrow" w:cs="Arial"/>
          <w:color w:val="000000" w:themeColor="text1"/>
          <w:sz w:val="20"/>
          <w:szCs w:val="20"/>
          <w:lang w:val="es-ES_tradnl" w:bidi="es-ES"/>
        </w:rPr>
        <w:t>935</w:t>
      </w:r>
      <w:r w:rsidRPr="00FA14DF">
        <w:rPr>
          <w:rFonts w:ascii="Arial Narrow" w:eastAsiaTheme="majorEastAsia" w:hAnsi="Arial Narrow" w:cs="Arial"/>
          <w:color w:val="000000" w:themeColor="text1"/>
          <w:sz w:val="20"/>
          <w:szCs w:val="20"/>
          <w:lang w:val="es-ES_tradnl" w:bidi="es-ES"/>
        </w:rPr>
        <w:t xml:space="preserve"> contratos).</w:t>
      </w:r>
    </w:p>
    <w:p w14:paraId="56EDB327" w14:textId="45B8DBF2"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 xml:space="preserve">A pesar de su baja participación en el número total de contratos, los proponentes plurales capturan el </w:t>
      </w:r>
      <w:r w:rsidR="00286575">
        <w:rPr>
          <w:rFonts w:ascii="Arial Narrow" w:eastAsiaTheme="majorEastAsia" w:hAnsi="Arial Narrow" w:cs="Arial"/>
          <w:color w:val="000000" w:themeColor="text1"/>
          <w:sz w:val="20"/>
          <w:szCs w:val="20"/>
          <w:lang w:val="es-ES_tradnl" w:bidi="es-ES"/>
        </w:rPr>
        <w:t>33</w:t>
      </w:r>
      <w:r w:rsidRPr="00FA14DF">
        <w:rPr>
          <w:rFonts w:ascii="Arial Narrow" w:eastAsiaTheme="majorEastAsia" w:hAnsi="Arial Narrow" w:cs="Arial"/>
          <w:color w:val="000000" w:themeColor="text1"/>
          <w:sz w:val="20"/>
          <w:szCs w:val="20"/>
          <w:lang w:val="es-ES_tradnl" w:bidi="es-ES"/>
        </w:rPr>
        <w:t>,</w:t>
      </w:r>
      <w:r w:rsidR="00286575">
        <w:rPr>
          <w:rFonts w:ascii="Arial Narrow" w:eastAsiaTheme="majorEastAsia" w:hAnsi="Arial Narrow" w:cs="Arial"/>
          <w:color w:val="000000" w:themeColor="text1"/>
          <w:sz w:val="20"/>
          <w:szCs w:val="20"/>
          <w:lang w:val="es-ES_tradnl" w:bidi="es-ES"/>
        </w:rPr>
        <w:t>31</w:t>
      </w:r>
      <w:r w:rsidRPr="00FA14DF">
        <w:rPr>
          <w:rFonts w:ascii="Arial Narrow" w:eastAsiaTheme="majorEastAsia" w:hAnsi="Arial Narrow" w:cs="Arial"/>
          <w:color w:val="000000" w:themeColor="text1"/>
          <w:sz w:val="20"/>
          <w:szCs w:val="20"/>
          <w:lang w:val="es-ES_tradnl" w:bidi="es-ES"/>
        </w:rPr>
        <w:t>% del presupuesto público total, alcanzando una cuantía acumulada de $</w:t>
      </w:r>
      <w:r w:rsidR="00286575">
        <w:rPr>
          <w:rFonts w:ascii="Arial Narrow" w:eastAsiaTheme="majorEastAsia" w:hAnsi="Arial Narrow" w:cs="Arial"/>
          <w:color w:val="000000" w:themeColor="text1"/>
          <w:sz w:val="20"/>
          <w:szCs w:val="20"/>
          <w:lang w:val="es-ES_tradnl" w:bidi="es-ES"/>
        </w:rPr>
        <w:t>13</w:t>
      </w:r>
      <w:r w:rsidRPr="00FA14DF">
        <w:rPr>
          <w:rFonts w:ascii="Arial Narrow" w:eastAsiaTheme="majorEastAsia" w:hAnsi="Arial Narrow" w:cs="Arial"/>
          <w:color w:val="000000" w:themeColor="text1"/>
          <w:sz w:val="20"/>
          <w:szCs w:val="20"/>
          <w:lang w:val="es-ES_tradnl" w:bidi="es-ES"/>
        </w:rPr>
        <w:t>,</w:t>
      </w:r>
      <w:r w:rsidR="00286575">
        <w:rPr>
          <w:rFonts w:ascii="Arial Narrow" w:eastAsiaTheme="majorEastAsia" w:hAnsi="Arial Narrow" w:cs="Arial"/>
          <w:color w:val="000000" w:themeColor="text1"/>
          <w:sz w:val="20"/>
          <w:szCs w:val="20"/>
          <w:lang w:val="es-ES_tradnl" w:bidi="es-ES"/>
        </w:rPr>
        <w:t>6</w:t>
      </w:r>
      <w:r w:rsidRPr="00FA14DF">
        <w:rPr>
          <w:rFonts w:ascii="Arial Narrow" w:eastAsiaTheme="majorEastAsia" w:hAnsi="Arial Narrow" w:cs="Arial"/>
          <w:color w:val="000000" w:themeColor="text1"/>
          <w:sz w:val="20"/>
          <w:szCs w:val="20"/>
          <w:lang w:val="es-ES_tradnl" w:bidi="es-ES"/>
        </w:rPr>
        <w:t xml:space="preserve"> billones de pesos. Por su parte, los contratistas singulares concentran el </w:t>
      </w:r>
      <w:r w:rsidR="00286575">
        <w:rPr>
          <w:rFonts w:ascii="Arial Narrow" w:eastAsiaTheme="majorEastAsia" w:hAnsi="Arial Narrow" w:cs="Arial"/>
          <w:color w:val="000000" w:themeColor="text1"/>
          <w:sz w:val="20"/>
          <w:szCs w:val="20"/>
          <w:lang w:val="es-ES_tradnl" w:bidi="es-ES"/>
        </w:rPr>
        <w:t>66</w:t>
      </w:r>
      <w:r w:rsidR="00006272" w:rsidRPr="00FA14DF">
        <w:rPr>
          <w:rFonts w:ascii="Arial Narrow" w:eastAsiaTheme="majorEastAsia" w:hAnsi="Arial Narrow" w:cs="Arial"/>
          <w:color w:val="000000" w:themeColor="text1"/>
          <w:sz w:val="20"/>
          <w:szCs w:val="20"/>
          <w:lang w:val="es-ES_tradnl" w:bidi="es-ES"/>
        </w:rPr>
        <w:t>,</w:t>
      </w:r>
      <w:r w:rsidR="00286575">
        <w:rPr>
          <w:rFonts w:ascii="Arial Narrow" w:eastAsiaTheme="majorEastAsia" w:hAnsi="Arial Narrow" w:cs="Arial"/>
          <w:color w:val="000000" w:themeColor="text1"/>
          <w:sz w:val="20"/>
          <w:szCs w:val="20"/>
          <w:lang w:val="es-ES_tradnl" w:bidi="es-ES"/>
        </w:rPr>
        <w:t>69</w:t>
      </w:r>
      <w:r w:rsidRPr="00FA14DF">
        <w:rPr>
          <w:rFonts w:ascii="Arial Narrow" w:eastAsiaTheme="majorEastAsia" w:hAnsi="Arial Narrow" w:cs="Arial"/>
          <w:color w:val="000000" w:themeColor="text1"/>
          <w:sz w:val="20"/>
          <w:szCs w:val="20"/>
          <w:lang w:val="es-ES_tradnl" w:bidi="es-ES"/>
        </w:rPr>
        <w:t>% del valor ejecutado ($</w:t>
      </w:r>
      <w:r w:rsidR="00286575">
        <w:rPr>
          <w:rFonts w:ascii="Arial Narrow" w:eastAsiaTheme="majorEastAsia" w:hAnsi="Arial Narrow" w:cs="Arial"/>
          <w:color w:val="000000" w:themeColor="text1"/>
          <w:sz w:val="20"/>
          <w:szCs w:val="20"/>
          <w:lang w:val="es-ES_tradnl" w:bidi="es-ES"/>
        </w:rPr>
        <w:t>27</w:t>
      </w:r>
      <w:r w:rsidRPr="00FA14DF">
        <w:rPr>
          <w:rFonts w:ascii="Arial Narrow" w:eastAsiaTheme="majorEastAsia" w:hAnsi="Arial Narrow" w:cs="Arial"/>
          <w:color w:val="000000" w:themeColor="text1"/>
          <w:sz w:val="20"/>
          <w:szCs w:val="20"/>
          <w:lang w:val="es-ES_tradnl" w:bidi="es-ES"/>
        </w:rPr>
        <w:t>,</w:t>
      </w:r>
      <w:r w:rsidR="00286575">
        <w:rPr>
          <w:rFonts w:ascii="Arial Narrow" w:eastAsiaTheme="majorEastAsia" w:hAnsi="Arial Narrow" w:cs="Arial"/>
          <w:color w:val="000000" w:themeColor="text1"/>
          <w:sz w:val="20"/>
          <w:szCs w:val="20"/>
          <w:lang w:val="es-ES_tradnl" w:bidi="es-ES"/>
        </w:rPr>
        <w:t>34</w:t>
      </w:r>
      <w:r w:rsidRPr="00FA14DF">
        <w:rPr>
          <w:rFonts w:ascii="Arial Narrow" w:eastAsiaTheme="majorEastAsia" w:hAnsi="Arial Narrow" w:cs="Arial"/>
          <w:color w:val="000000" w:themeColor="text1"/>
          <w:sz w:val="20"/>
          <w:szCs w:val="20"/>
          <w:lang w:val="es-ES_tradnl" w:bidi="es-ES"/>
        </w:rPr>
        <w:t xml:space="preserve"> billones de pesos).</w:t>
      </w:r>
    </w:p>
    <w:p w14:paraId="5ACEE8D1" w14:textId="37CD312F" w:rsidR="00827C23" w:rsidRPr="00FA14DF" w:rsidRDefault="00282871" w:rsidP="000A647E">
      <w:p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Este comportamiento estadístico evidencia que los esquemas asociativos (Consorcios y UT) son la figura predominante en procesos de alta cuantía y complejidad técnica (tales como licitaciones públicas de infraestructura y obras civiles de gran escala), donde las exigencias de capacidad financiera y experiencia acreditable obligan a los competidores a unir capacidades. Por el contrario, la contratación individual atiende el grueso del volumen operativo del Estado en menor cuantía, contratación directa o selección abreviada.</w:t>
      </w:r>
    </w:p>
    <w:p w14:paraId="046319CB" w14:textId="3E7972FC" w:rsidR="00282871" w:rsidRDefault="00282871" w:rsidP="00960EAB">
      <w:pPr>
        <w:spacing w:after="160" w:line="276" w:lineRule="auto"/>
        <w:jc w:val="center"/>
        <w:rPr>
          <w:noProof/>
          <w:sz w:val="20"/>
          <w:szCs w:val="20"/>
        </w:rPr>
      </w:pPr>
      <w:r w:rsidRPr="00FA14DF">
        <w:rPr>
          <w:rFonts w:ascii="Arial Narrow" w:eastAsiaTheme="majorEastAsia" w:hAnsi="Arial Narrow" w:cs="Arial"/>
          <w:b/>
          <w:color w:val="000000" w:themeColor="text1"/>
          <w:sz w:val="20"/>
          <w:szCs w:val="20"/>
          <w:lang w:val="es-ES_tradnl" w:bidi="es-ES"/>
        </w:rPr>
        <w:t>Ilustración</w:t>
      </w:r>
      <w:r w:rsidRPr="00FA14DF">
        <w:rPr>
          <w:rFonts w:ascii="Arial" w:eastAsiaTheme="majorEastAsia" w:hAnsi="Arial" w:cs="Arial"/>
          <w:b/>
          <w:color w:val="000000" w:themeColor="text1"/>
          <w:sz w:val="20"/>
          <w:szCs w:val="20"/>
          <w:lang w:val="es-ES_tradnl" w:bidi="es-ES"/>
        </w:rPr>
        <w:t> </w:t>
      </w:r>
      <w:r w:rsidRPr="00FA14DF">
        <w:rPr>
          <w:rFonts w:ascii="Arial Narrow" w:eastAsiaTheme="majorEastAsia" w:hAnsi="Arial Narrow" w:cs="Arial"/>
          <w:b/>
          <w:color w:val="000000" w:themeColor="text1"/>
          <w:sz w:val="20"/>
          <w:szCs w:val="20"/>
          <w:lang w:val="es-ES_tradnl" w:bidi="es-ES"/>
        </w:rPr>
        <w:t>3</w:t>
      </w:r>
      <w:r w:rsidR="00DE4FC0">
        <w:rPr>
          <w:rFonts w:ascii="Arial Narrow" w:eastAsiaTheme="majorEastAsia" w:hAnsi="Arial Narrow" w:cs="Arial"/>
          <w:b/>
          <w:color w:val="000000" w:themeColor="text1"/>
          <w:sz w:val="20"/>
          <w:szCs w:val="20"/>
          <w:lang w:val="es-ES_tradnl" w:bidi="es-ES"/>
        </w:rPr>
        <w:t>1</w:t>
      </w:r>
      <w:r w:rsidRPr="00FA14DF">
        <w:rPr>
          <w:rFonts w:ascii="Arial Narrow" w:eastAsiaTheme="majorEastAsia" w:hAnsi="Arial Narrow" w:cs="Arial"/>
          <w:b/>
          <w:color w:val="000000" w:themeColor="text1"/>
          <w:sz w:val="20"/>
          <w:szCs w:val="20"/>
          <w:lang w:val="es-ES_tradnl" w:bidi="es-ES"/>
        </w:rPr>
        <w:t xml:space="preserve">. Distribución de contratos por tipo de proponente (plural vs. singular) según cantidad y valor códigos UNSPSC </w:t>
      </w:r>
      <w:r w:rsidR="00286575" w:rsidRPr="00286575">
        <w:rPr>
          <w:rFonts w:ascii="Arial Narrow" w:eastAsiaTheme="majorEastAsia" w:hAnsi="Arial Narrow" w:cs="Arial"/>
          <w:b/>
          <w:color w:val="000000" w:themeColor="text1"/>
          <w:sz w:val="20"/>
          <w:szCs w:val="20"/>
          <w:lang w:val="es-ES_tradnl" w:bidi="es-ES"/>
        </w:rPr>
        <w:t>72141000, 72141100 y 72141500</w:t>
      </w:r>
      <w:r w:rsidRPr="00FA14DF">
        <w:rPr>
          <w:rFonts w:ascii="Arial Narrow" w:eastAsiaTheme="majorEastAsia" w:hAnsi="Arial Narrow" w:cs="Arial"/>
          <w:color w:val="000000" w:themeColor="text1"/>
          <w:sz w:val="20"/>
          <w:szCs w:val="20"/>
          <w:lang w:val="es-CO"/>
        </w:rPr>
        <w:fldChar w:fldCharType="begin"/>
      </w:r>
      <w:r w:rsidRPr="00FA14DF">
        <w:rPr>
          <w:rFonts w:ascii="Arial Narrow" w:eastAsiaTheme="majorEastAsia" w:hAnsi="Arial Narrow" w:cs="Arial"/>
          <w:color w:val="000000" w:themeColor="text1"/>
          <w:sz w:val="20"/>
          <w:szCs w:val="20"/>
          <w:lang w:val="es-CO"/>
        </w:rPr>
        <w:instrText xml:space="preserve"> INCLUDEPICTURE "blob:https://gemini.google.com/9c112a45-72c8-4f3e-b294-af15b17e7785" \* MERGEFORMATINET </w:instrText>
      </w:r>
      <w:r w:rsidRPr="00FA14DF">
        <w:rPr>
          <w:rFonts w:ascii="Arial Narrow" w:eastAsiaTheme="majorEastAsia" w:hAnsi="Arial Narrow" w:cs="Arial"/>
          <w:color w:val="000000" w:themeColor="text1"/>
          <w:sz w:val="20"/>
          <w:szCs w:val="20"/>
          <w:lang w:val="es-CO"/>
        </w:rPr>
        <w:fldChar w:fldCharType="separate"/>
      </w:r>
      <w:r w:rsidRPr="00FA14DF">
        <w:rPr>
          <w:rFonts w:ascii="Arial Narrow" w:eastAsiaTheme="majorEastAsia" w:hAnsi="Arial Narrow" w:cs="Arial"/>
          <w:color w:val="000000" w:themeColor="text1"/>
          <w:sz w:val="20"/>
          <w:szCs w:val="20"/>
          <w:lang w:val="es-ES_tradnl"/>
        </w:rPr>
        <w:fldChar w:fldCharType="end"/>
      </w:r>
      <w:r w:rsidR="00A41E62" w:rsidRPr="00FA14DF">
        <w:rPr>
          <w:noProof/>
          <w:sz w:val="20"/>
          <w:szCs w:val="20"/>
        </w:rPr>
        <w:t xml:space="preserve"> </w:t>
      </w:r>
    </w:p>
    <w:p w14:paraId="2003D5D2" w14:textId="497B7583" w:rsidR="000D3A43" w:rsidRPr="00827C23" w:rsidRDefault="000D3A43" w:rsidP="00960EAB">
      <w:pPr>
        <w:spacing w:after="160" w:line="276" w:lineRule="auto"/>
        <w:jc w:val="center"/>
        <w:rPr>
          <w:rFonts w:ascii="Arial Narrow" w:eastAsiaTheme="majorEastAsia" w:hAnsi="Arial Narrow" w:cs="Arial"/>
          <w:b/>
          <w:color w:val="000000" w:themeColor="text1"/>
          <w:sz w:val="20"/>
          <w:szCs w:val="20"/>
          <w:lang w:val="es-ES_tradnl" w:bidi="es-ES"/>
        </w:rPr>
      </w:pPr>
      <w:r>
        <w:rPr>
          <w:rFonts w:ascii="Arial Narrow" w:eastAsiaTheme="majorEastAsia" w:hAnsi="Arial Narrow" w:cs="Arial"/>
          <w:noProof/>
          <w:color w:val="000000" w:themeColor="text1"/>
          <w:sz w:val="20"/>
          <w:szCs w:val="20"/>
          <w:lang w:val="es-CO"/>
        </w:rPr>
        <w:drawing>
          <wp:inline distT="0" distB="0" distL="0" distR="0" wp14:anchorId="2058050C" wp14:editId="32CA5ED2">
            <wp:extent cx="2607398" cy="1432917"/>
            <wp:effectExtent l="0" t="0" r="0" b="2540"/>
            <wp:docPr id="201900979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09796" name="Imagen 201900979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72379" cy="1468628"/>
                    </a:xfrm>
                    <a:prstGeom prst="rect">
                      <a:avLst/>
                    </a:prstGeom>
                  </pic:spPr>
                </pic:pic>
              </a:graphicData>
            </a:graphic>
          </wp:inline>
        </w:drawing>
      </w:r>
    </w:p>
    <w:p w14:paraId="2D3485AA"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Fuente:</w:t>
      </w:r>
      <w:r w:rsidRPr="00FA14DF">
        <w:rPr>
          <w:rFonts w:ascii="Arial Narrow" w:eastAsiaTheme="majorEastAsia" w:hAnsi="Arial Narrow" w:cs="Arial"/>
          <w:color w:val="000000" w:themeColor="text1"/>
          <w:sz w:val="20"/>
          <w:szCs w:val="20"/>
          <w:lang w:val="es-CO"/>
        </w:rPr>
        <w:t> MAE</w:t>
      </w:r>
    </w:p>
    <w:p w14:paraId="212A880F" w14:textId="52F89682"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bidi="es-ES"/>
        </w:rPr>
      </w:pPr>
      <w:r w:rsidRPr="00FA14DF">
        <w:rPr>
          <w:rFonts w:ascii="Arial Narrow" w:eastAsiaTheme="majorEastAsia" w:hAnsi="Arial Narrow" w:cs="Arial"/>
          <w:color w:val="000000" w:themeColor="text1"/>
          <w:sz w:val="20"/>
          <w:szCs w:val="20"/>
          <w:lang w:val="es-ES_tradnl" w:bidi="es-ES"/>
        </w:rPr>
        <w:lastRenderedPageBreak/>
        <w:t>Al discriminar el comportamiento de los principales adjudicatarios del sector, se identifica una clara fragmentación estratégica entre los proveedores líderes en volumen de contratación y aquellos enfocados en procesos de gran escala económica:</w:t>
      </w:r>
    </w:p>
    <w:p w14:paraId="77B26304" w14:textId="75AEF379" w:rsidR="00282871" w:rsidRPr="00FA14DF" w:rsidRDefault="00282871" w:rsidP="000A647E">
      <w:pPr>
        <w:numPr>
          <w:ilvl w:val="0"/>
          <w:numId w:val="34"/>
        </w:num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Líderes por Volumen de Procesos: tal como se aprecia en la Ilustración 3</w:t>
      </w:r>
      <w:r w:rsidR="001068DA">
        <w:rPr>
          <w:rFonts w:ascii="Arial Narrow" w:eastAsiaTheme="majorEastAsia" w:hAnsi="Arial Narrow" w:cs="Arial"/>
          <w:color w:val="000000" w:themeColor="text1"/>
          <w:sz w:val="20"/>
          <w:szCs w:val="20"/>
          <w:lang w:val="es-ES_tradnl" w:bidi="es-ES"/>
        </w:rPr>
        <w:t>2</w:t>
      </w:r>
      <w:r w:rsidRPr="00FA14DF">
        <w:rPr>
          <w:rFonts w:ascii="Arial Narrow" w:eastAsiaTheme="majorEastAsia" w:hAnsi="Arial Narrow" w:cs="Arial"/>
          <w:color w:val="000000" w:themeColor="text1"/>
          <w:sz w:val="20"/>
          <w:szCs w:val="20"/>
          <w:lang w:val="es-ES_tradnl" w:bidi="es-ES"/>
        </w:rPr>
        <w:t>, el grupo de los 14 proveedores con mayor recurrencia en el mercado registra un suelo operativo por encima de los </w:t>
      </w:r>
      <w:r w:rsidR="003C53C2">
        <w:rPr>
          <w:rFonts w:ascii="Arial Narrow" w:eastAsiaTheme="majorEastAsia" w:hAnsi="Arial Narrow" w:cs="Arial"/>
          <w:color w:val="000000" w:themeColor="text1"/>
          <w:sz w:val="20"/>
          <w:szCs w:val="20"/>
          <w:lang w:val="es-ES_tradnl" w:bidi="es-ES"/>
        </w:rPr>
        <w:t>23</w:t>
      </w:r>
      <w:r w:rsidRPr="00FA14DF">
        <w:rPr>
          <w:rFonts w:ascii="Arial Narrow" w:eastAsiaTheme="majorEastAsia" w:hAnsi="Arial Narrow" w:cs="Arial"/>
          <w:color w:val="000000" w:themeColor="text1"/>
          <w:sz w:val="20"/>
          <w:szCs w:val="20"/>
          <w:lang w:val="es-ES_tradnl" w:bidi="es-ES"/>
        </w:rPr>
        <w:t xml:space="preserve"> contratos adjudicados por actor, alcanzando picos destacados cercanos a los </w:t>
      </w:r>
      <w:r w:rsidR="003C53C2">
        <w:rPr>
          <w:rFonts w:ascii="Arial Narrow" w:eastAsiaTheme="majorEastAsia" w:hAnsi="Arial Narrow" w:cs="Arial"/>
          <w:color w:val="000000" w:themeColor="text1"/>
          <w:sz w:val="20"/>
          <w:szCs w:val="20"/>
          <w:lang w:val="es-ES_tradnl" w:bidi="es-ES"/>
        </w:rPr>
        <w:t>67</w:t>
      </w:r>
      <w:r w:rsidRPr="00FA14DF">
        <w:rPr>
          <w:rFonts w:ascii="Arial Narrow" w:eastAsiaTheme="majorEastAsia" w:hAnsi="Arial Narrow" w:cs="Arial"/>
          <w:color w:val="000000" w:themeColor="text1"/>
          <w:sz w:val="20"/>
          <w:szCs w:val="20"/>
          <w:lang w:val="es-ES_tradnl" w:bidi="es-ES"/>
        </w:rPr>
        <w:t>.</w:t>
      </w:r>
    </w:p>
    <w:p w14:paraId="118D79CE" w14:textId="7082C39A" w:rsidR="00282871" w:rsidRPr="00FA14DF" w:rsidRDefault="00282871" w:rsidP="000A647E">
      <w:pPr>
        <w:numPr>
          <w:ilvl w:val="0"/>
          <w:numId w:val="34"/>
        </w:numPr>
        <w:spacing w:after="160"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Líderes por Capacidad Presupuestal: por otra parte, al analizar la Ilustración 3</w:t>
      </w:r>
      <w:r w:rsidR="001068DA">
        <w:rPr>
          <w:rFonts w:ascii="Arial Narrow" w:eastAsiaTheme="majorEastAsia" w:hAnsi="Arial Narrow" w:cs="Arial"/>
          <w:color w:val="000000" w:themeColor="text1"/>
          <w:sz w:val="20"/>
          <w:szCs w:val="20"/>
          <w:lang w:val="es-ES_tradnl" w:bidi="es-ES"/>
        </w:rPr>
        <w:t>2</w:t>
      </w:r>
      <w:r w:rsidRPr="00FA14DF">
        <w:rPr>
          <w:rFonts w:ascii="Arial Narrow" w:eastAsiaTheme="majorEastAsia" w:hAnsi="Arial Narrow" w:cs="Arial"/>
          <w:color w:val="000000" w:themeColor="text1"/>
          <w:sz w:val="20"/>
          <w:szCs w:val="20"/>
          <w:lang w:val="es-ES_tradnl" w:bidi="es-ES"/>
        </w:rPr>
        <w:t>, se observa el escalafón de los proveedores que concentran el mayor valor total estimado. Para este selecto grupo, el umbral de adjudicación acumulado se sitúa consistentemente por encima de los $</w:t>
      </w:r>
      <w:r w:rsidR="003C53C2">
        <w:rPr>
          <w:rFonts w:ascii="Arial Narrow" w:eastAsiaTheme="majorEastAsia" w:hAnsi="Arial Narrow" w:cs="Arial"/>
          <w:color w:val="000000" w:themeColor="text1"/>
          <w:sz w:val="20"/>
          <w:szCs w:val="20"/>
          <w:lang w:val="es-ES_tradnl" w:bidi="es-ES"/>
        </w:rPr>
        <w:t>511</w:t>
      </w:r>
      <w:r w:rsidRPr="00FA14DF">
        <w:rPr>
          <w:rFonts w:ascii="Arial Narrow" w:eastAsiaTheme="majorEastAsia" w:hAnsi="Arial Narrow" w:cs="Arial"/>
          <w:color w:val="000000" w:themeColor="text1"/>
          <w:sz w:val="20"/>
          <w:szCs w:val="20"/>
          <w:lang w:val="es-ES_tradnl" w:bidi="es-ES"/>
        </w:rPr>
        <w:t>.000 millones de pesos por agente, alcanzando picos destacados cercanos a los $</w:t>
      </w:r>
      <w:r w:rsidR="003C53C2">
        <w:rPr>
          <w:rFonts w:ascii="Arial Narrow" w:eastAsiaTheme="majorEastAsia" w:hAnsi="Arial Narrow" w:cs="Arial"/>
          <w:color w:val="000000" w:themeColor="text1"/>
          <w:sz w:val="20"/>
          <w:szCs w:val="20"/>
          <w:lang w:val="es-ES_tradnl" w:bidi="es-ES"/>
        </w:rPr>
        <w:t>2</w:t>
      </w:r>
      <w:r w:rsidR="007E3EE2" w:rsidRPr="00FA14DF">
        <w:rPr>
          <w:rFonts w:ascii="Arial Narrow" w:eastAsiaTheme="majorEastAsia" w:hAnsi="Arial Narrow" w:cs="Arial"/>
          <w:color w:val="000000" w:themeColor="text1"/>
          <w:sz w:val="20"/>
          <w:szCs w:val="20"/>
          <w:lang w:val="es-ES_tradnl" w:bidi="es-ES"/>
        </w:rPr>
        <w:t>.</w:t>
      </w:r>
      <w:r w:rsidR="003C53C2">
        <w:rPr>
          <w:rFonts w:ascii="Arial Narrow" w:eastAsiaTheme="majorEastAsia" w:hAnsi="Arial Narrow" w:cs="Arial"/>
          <w:color w:val="000000" w:themeColor="text1"/>
          <w:sz w:val="20"/>
          <w:szCs w:val="20"/>
          <w:lang w:val="es-ES_tradnl" w:bidi="es-ES"/>
        </w:rPr>
        <w:t>8 b</w:t>
      </w:r>
      <w:r w:rsidRPr="00FA14DF">
        <w:rPr>
          <w:rFonts w:ascii="Arial Narrow" w:eastAsiaTheme="majorEastAsia" w:hAnsi="Arial Narrow" w:cs="Arial"/>
          <w:color w:val="000000" w:themeColor="text1"/>
          <w:sz w:val="20"/>
          <w:szCs w:val="20"/>
          <w:lang w:val="es-ES_tradnl" w:bidi="es-ES"/>
        </w:rPr>
        <w:t>illones.</w:t>
      </w:r>
    </w:p>
    <w:p w14:paraId="7B86964B" w14:textId="2F3B08F7" w:rsidR="00282871" w:rsidRPr="00FA14DF" w:rsidRDefault="00282871" w:rsidP="00960EAB">
      <w:pPr>
        <w:spacing w:after="160" w:line="276" w:lineRule="auto"/>
        <w:jc w:val="center"/>
        <w:rPr>
          <w:rFonts w:ascii="Arial Narrow" w:eastAsiaTheme="majorEastAsia" w:hAnsi="Arial Narrow" w:cs="Arial"/>
          <w:b/>
          <w:color w:val="000000" w:themeColor="text1"/>
          <w:sz w:val="20"/>
          <w:szCs w:val="20"/>
          <w:lang w:val="es-ES_tradnl" w:bidi="es-ES"/>
        </w:rPr>
      </w:pPr>
      <w:r w:rsidRPr="00FA14DF">
        <w:rPr>
          <w:rFonts w:ascii="Arial Narrow" w:eastAsiaTheme="majorEastAsia" w:hAnsi="Arial Narrow" w:cs="Arial"/>
          <w:b/>
          <w:color w:val="000000" w:themeColor="text1"/>
          <w:sz w:val="20"/>
          <w:szCs w:val="20"/>
          <w:lang w:val="es-ES_tradnl" w:bidi="es-ES"/>
        </w:rPr>
        <w:t>Ilustración 3</w:t>
      </w:r>
      <w:r w:rsidR="001068DA">
        <w:rPr>
          <w:rFonts w:ascii="Arial Narrow" w:eastAsiaTheme="majorEastAsia" w:hAnsi="Arial Narrow" w:cs="Arial"/>
          <w:b/>
          <w:color w:val="000000" w:themeColor="text1"/>
          <w:sz w:val="20"/>
          <w:szCs w:val="20"/>
          <w:lang w:val="es-ES_tradnl" w:bidi="es-ES"/>
        </w:rPr>
        <w:t>2</w:t>
      </w:r>
      <w:r w:rsidRPr="00FA14DF">
        <w:rPr>
          <w:rFonts w:ascii="Arial Narrow" w:eastAsiaTheme="majorEastAsia" w:hAnsi="Arial Narrow" w:cs="Arial"/>
          <w:b/>
          <w:color w:val="000000" w:themeColor="text1"/>
          <w:sz w:val="20"/>
          <w:szCs w:val="20"/>
          <w:lang w:val="es-ES_tradnl" w:bidi="es-ES"/>
        </w:rPr>
        <w:t xml:space="preserve">. Número y valor de contratos por proveedores códigos UNSPSC </w:t>
      </w:r>
      <w:r w:rsidR="00604124" w:rsidRPr="00604124">
        <w:rPr>
          <w:rFonts w:ascii="Arial Narrow" w:eastAsiaTheme="majorEastAsia" w:hAnsi="Arial Narrow" w:cs="Arial"/>
          <w:b/>
          <w:color w:val="000000" w:themeColor="text1"/>
          <w:sz w:val="20"/>
          <w:szCs w:val="20"/>
          <w:lang w:val="es-ES_tradnl" w:bidi="es-ES"/>
        </w:rPr>
        <w:t>72141000, 72141100 y 72141500</w:t>
      </w:r>
    </w:p>
    <w:p w14:paraId="7540BFDE" w14:textId="368E5B55" w:rsidR="00282871" w:rsidRPr="00FA14DF" w:rsidRDefault="00604124" w:rsidP="00960EAB">
      <w:pPr>
        <w:spacing w:after="160" w:line="276" w:lineRule="auto"/>
        <w:jc w:val="center"/>
        <w:rPr>
          <w:rFonts w:ascii="Arial Narrow" w:eastAsiaTheme="majorEastAsia" w:hAnsi="Arial Narrow" w:cs="Arial"/>
          <w:color w:val="000000" w:themeColor="text1"/>
          <w:sz w:val="20"/>
          <w:szCs w:val="20"/>
          <w:lang w:val="es-CO"/>
        </w:rPr>
      </w:pPr>
      <w:r>
        <w:rPr>
          <w:rFonts w:ascii="Arial Narrow" w:eastAsiaTheme="majorEastAsia" w:hAnsi="Arial Narrow" w:cs="Arial"/>
          <w:noProof/>
          <w:color w:val="000000" w:themeColor="text1"/>
          <w:sz w:val="20"/>
          <w:szCs w:val="20"/>
          <w:lang w:val="es-CO"/>
        </w:rPr>
        <w:drawing>
          <wp:inline distT="0" distB="0" distL="0" distR="0" wp14:anchorId="0E52AA5E" wp14:editId="0D213E47">
            <wp:extent cx="5612130" cy="1605915"/>
            <wp:effectExtent l="0" t="0" r="1270" b="0"/>
            <wp:docPr id="64825707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57076" name="Imagen 64825707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2130" cy="1605915"/>
                    </a:xfrm>
                    <a:prstGeom prst="rect">
                      <a:avLst/>
                    </a:prstGeom>
                  </pic:spPr>
                </pic:pic>
              </a:graphicData>
            </a:graphic>
          </wp:inline>
        </w:drawing>
      </w:r>
    </w:p>
    <w:p w14:paraId="500D94F8"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Fuente:</w:t>
      </w:r>
      <w:r w:rsidRPr="00FA14DF">
        <w:rPr>
          <w:rFonts w:ascii="Arial Narrow" w:eastAsiaTheme="majorEastAsia" w:hAnsi="Arial Narrow" w:cs="Arial"/>
          <w:color w:val="000000" w:themeColor="text1"/>
          <w:sz w:val="20"/>
          <w:szCs w:val="20"/>
          <w:lang w:val="es-CO"/>
        </w:rPr>
        <w:t> MAE</w:t>
      </w:r>
    </w:p>
    <w:p w14:paraId="3418C889" w14:textId="77777777" w:rsidR="00282871" w:rsidRPr="00FA14DF" w:rsidRDefault="00282871" w:rsidP="00B558E8">
      <w:pPr>
        <w:pStyle w:val="Ttulo1"/>
        <w:numPr>
          <w:ilvl w:val="0"/>
          <w:numId w:val="30"/>
        </w:numPr>
        <w:spacing w:line="276" w:lineRule="auto"/>
        <w:ind w:left="426" w:hanging="426"/>
        <w:rPr>
          <w:rFonts w:ascii="Arial Narrow" w:eastAsiaTheme="majorEastAsia" w:hAnsi="Arial Narrow" w:cs="Tahoma"/>
          <w:b/>
          <w:bCs/>
          <w:color w:val="000000" w:themeColor="text1"/>
          <w:sz w:val="20"/>
          <w:szCs w:val="20"/>
          <w:lang w:val="es-CO" w:eastAsia="es-MX"/>
        </w:rPr>
      </w:pPr>
      <w:bookmarkStart w:id="98" w:name="_Toc237185603"/>
      <w:bookmarkStart w:id="99" w:name="_Toc238484012"/>
      <w:bookmarkStart w:id="100" w:name="_Toc239865583"/>
      <w:r w:rsidRPr="00FA14DF">
        <w:rPr>
          <w:rFonts w:ascii="Arial Narrow" w:eastAsiaTheme="majorEastAsia" w:hAnsi="Arial Narrow" w:cs="Tahoma"/>
          <w:b/>
          <w:bCs/>
          <w:color w:val="000000" w:themeColor="text1"/>
          <w:sz w:val="20"/>
          <w:szCs w:val="20"/>
          <w:lang w:val="es-CO" w:eastAsia="es-MX"/>
        </w:rPr>
        <w:t>ANÁLISIS DE LA DEMANDA</w:t>
      </w:r>
      <w:bookmarkEnd w:id="85"/>
      <w:bookmarkEnd w:id="86"/>
      <w:bookmarkEnd w:id="98"/>
      <w:bookmarkEnd w:id="99"/>
      <w:bookmarkEnd w:id="100"/>
    </w:p>
    <w:p w14:paraId="35D1EC76"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t>Con base en las características de este proceso, se realiza el análisis de la demanda del sector comparando la modalidad, el tipo de proceso, el tipo de contrato y las garantías con las cuales el municipio y las otras entidades públicas han contratado anteriormente procesos contractuales similares a este.</w:t>
      </w:r>
    </w:p>
    <w:p w14:paraId="516949A7" w14:textId="77777777" w:rsidR="00282871" w:rsidRPr="00FA14DF" w:rsidRDefault="00282871" w:rsidP="00B558E8">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0"/>
          <w:szCs w:val="20"/>
          <w:lang w:val="es-ES" w:eastAsia="es-ES"/>
        </w:rPr>
      </w:pPr>
      <w:bookmarkStart w:id="101" w:name="_Toc233813316"/>
      <w:bookmarkStart w:id="102" w:name="_Toc235025252"/>
      <w:bookmarkStart w:id="103" w:name="_Toc237185604"/>
      <w:bookmarkStart w:id="104" w:name="_Toc238484013"/>
      <w:bookmarkStart w:id="105" w:name="_Toc239865584"/>
      <w:r w:rsidRPr="00FA14DF">
        <w:rPr>
          <w:rFonts w:ascii="Arial Narrow" w:eastAsia="MS Gothic" w:hAnsi="Arial Narrow" w:cs="Tahoma"/>
          <w:b/>
          <w:bCs/>
          <w:color w:val="000000" w:themeColor="text1"/>
          <w:sz w:val="20"/>
          <w:szCs w:val="20"/>
          <w:lang w:val="es-ES" w:eastAsia="es-ES"/>
        </w:rPr>
        <w:t>Antecedentes internos</w:t>
      </w:r>
      <w:bookmarkEnd w:id="101"/>
      <w:bookmarkEnd w:id="102"/>
      <w:bookmarkEnd w:id="103"/>
      <w:bookmarkEnd w:id="104"/>
      <w:bookmarkEnd w:id="105"/>
    </w:p>
    <w:p w14:paraId="2314B673" w14:textId="5240AA38" w:rsidR="000A647E" w:rsidRPr="00FA14DF" w:rsidRDefault="004A4858" w:rsidP="00B177B3">
      <w:pPr>
        <w:spacing w:after="160" w:line="276" w:lineRule="auto"/>
        <w:jc w:val="both"/>
        <w:rPr>
          <w:rFonts w:ascii="Arial Narrow" w:eastAsiaTheme="majorEastAsia" w:hAnsi="Arial Narrow" w:cs="Arial"/>
          <w:color w:val="000000" w:themeColor="text1"/>
          <w:sz w:val="20"/>
          <w:szCs w:val="20"/>
          <w:lang w:val="es-CO"/>
        </w:rPr>
      </w:pPr>
      <w:r>
        <w:rPr>
          <w:rFonts w:ascii="Arial Narrow" w:eastAsiaTheme="majorEastAsia" w:hAnsi="Arial Narrow" w:cs="Arial"/>
          <w:color w:val="000000" w:themeColor="text1"/>
          <w:sz w:val="20"/>
          <w:szCs w:val="20"/>
          <w:lang w:val="es-CO"/>
        </w:rPr>
        <w:br/>
      </w:r>
      <w:r w:rsidR="00B177B3" w:rsidRPr="00B177B3">
        <w:rPr>
          <w:rFonts w:ascii="Arial Narrow" w:eastAsiaTheme="majorEastAsia" w:hAnsi="Arial Narrow" w:cs="Arial"/>
          <w:color w:val="000000" w:themeColor="text1"/>
          <w:sz w:val="20"/>
          <w:szCs w:val="20"/>
          <w:lang w:val="es-CO"/>
        </w:rPr>
        <w:t xml:space="preserve">Para consultar los antecedentes internos históricos relacionados con el objeto y contratados por el Municipio de </w:t>
      </w:r>
      <w:r w:rsidR="00AF64E8">
        <w:rPr>
          <w:rFonts w:ascii="Arial Narrow" w:eastAsiaTheme="majorEastAsia" w:hAnsi="Arial Narrow" w:cs="Arial"/>
          <w:color w:val="000000" w:themeColor="text1"/>
          <w:sz w:val="20"/>
          <w:szCs w:val="20"/>
          <w:lang w:val="es-CO"/>
        </w:rPr>
        <w:t>Ataco</w:t>
      </w:r>
      <w:r w:rsidR="00B177B3" w:rsidRPr="00B177B3">
        <w:rPr>
          <w:rFonts w:ascii="Arial Narrow" w:eastAsiaTheme="majorEastAsia" w:hAnsi="Arial Narrow" w:cs="Arial"/>
          <w:color w:val="000000" w:themeColor="text1"/>
          <w:sz w:val="20"/>
          <w:szCs w:val="20"/>
          <w:lang w:val="es-CO"/>
        </w:rPr>
        <w:t>, Tolima se realizó la consulta de los procesos internos ofertados mediante SECOP, en donde se obtuvieron los siguientes resultados:</w:t>
      </w:r>
    </w:p>
    <w:p w14:paraId="119D6842" w14:textId="4092CC4B" w:rsidR="000408D7" w:rsidRPr="00FA14DF" w:rsidRDefault="00282871" w:rsidP="00960EAB">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 xml:space="preserve">Tabla 1. </w:t>
      </w:r>
      <w:r w:rsidRPr="00FA14DF">
        <w:rPr>
          <w:rFonts w:ascii="Arial Narrow" w:eastAsiaTheme="majorEastAsia" w:hAnsi="Arial Narrow" w:cs="Arial"/>
          <w:color w:val="000000" w:themeColor="text1"/>
          <w:sz w:val="20"/>
          <w:szCs w:val="20"/>
          <w:lang w:val="es-CO"/>
        </w:rPr>
        <w:t>Antecedentes Internos</w:t>
      </w:r>
      <w:bookmarkStart w:id="106" w:name="_Toc233813317"/>
      <w:bookmarkStart w:id="107" w:name="_Toc235025253"/>
      <w:bookmarkStart w:id="108" w:name="_Toc237185605"/>
      <w:bookmarkStart w:id="109" w:name="_Toc2384840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5"/>
        <w:gridCol w:w="5520"/>
      </w:tblGrid>
      <w:tr w:rsidR="000408D7" w:rsidRPr="00FA14DF" w14:paraId="5DCF2CBE" w14:textId="77777777" w:rsidTr="00F24C94">
        <w:trPr>
          <w:trHeight w:val="196"/>
          <w:jc w:val="center"/>
        </w:trPr>
        <w:tc>
          <w:tcPr>
            <w:tcW w:w="3285" w:type="dxa"/>
            <w:vAlign w:val="center"/>
          </w:tcPr>
          <w:p w14:paraId="52532DF1" w14:textId="77777777" w:rsidR="000408D7" w:rsidRPr="00FA14DF" w:rsidRDefault="000408D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Entidad</w:t>
            </w:r>
          </w:p>
        </w:tc>
        <w:tc>
          <w:tcPr>
            <w:tcW w:w="5520" w:type="dxa"/>
          </w:tcPr>
          <w:p w14:paraId="5C1647D9" w14:textId="77777777" w:rsidR="000408D7" w:rsidRPr="00FA14DF" w:rsidRDefault="000408D7"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MUNICIPIO DE ATACO, TOLIMA</w:t>
            </w:r>
          </w:p>
        </w:tc>
      </w:tr>
      <w:tr w:rsidR="000408D7" w:rsidRPr="00FA14DF" w14:paraId="73C4446C" w14:textId="77777777" w:rsidTr="00F24C94">
        <w:trPr>
          <w:trHeight w:val="58"/>
          <w:jc w:val="center"/>
        </w:trPr>
        <w:tc>
          <w:tcPr>
            <w:tcW w:w="3285" w:type="dxa"/>
            <w:vAlign w:val="center"/>
          </w:tcPr>
          <w:p w14:paraId="6FF457DA" w14:textId="77777777" w:rsidR="000408D7" w:rsidRPr="00FA14DF" w:rsidRDefault="000408D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Tipo de Proceso </w:t>
            </w:r>
          </w:p>
        </w:tc>
        <w:tc>
          <w:tcPr>
            <w:tcW w:w="5520" w:type="dxa"/>
          </w:tcPr>
          <w:p w14:paraId="0BDB3671" w14:textId="2183E179" w:rsidR="000408D7" w:rsidRPr="00FA14DF" w:rsidRDefault="00D17C4C" w:rsidP="00960EAB">
            <w:pPr>
              <w:spacing w:line="276" w:lineRule="auto"/>
              <w:jc w:val="both"/>
              <w:rPr>
                <w:rFonts w:ascii="Arial Narrow" w:eastAsiaTheme="majorEastAsia" w:hAnsi="Arial Narrow" w:cs="Arial"/>
                <w:color w:val="000000" w:themeColor="text1"/>
                <w:sz w:val="20"/>
                <w:szCs w:val="20"/>
                <w:lang w:val="es-ES_tradnl" w:bidi="es-ES"/>
              </w:rPr>
            </w:pPr>
            <w:r w:rsidRPr="00D17C4C">
              <w:rPr>
                <w:rFonts w:ascii="Arial Narrow" w:eastAsiaTheme="majorEastAsia" w:hAnsi="Arial Narrow" w:cs="Arial"/>
                <w:color w:val="000000" w:themeColor="text1"/>
                <w:sz w:val="20"/>
                <w:szCs w:val="20"/>
                <w:lang w:val="es-ES_tradnl" w:bidi="es-ES"/>
              </w:rPr>
              <w:t>Licitación obra pública</w:t>
            </w:r>
          </w:p>
        </w:tc>
      </w:tr>
      <w:tr w:rsidR="000408D7" w:rsidRPr="00FA14DF" w14:paraId="1A370086" w14:textId="77777777" w:rsidTr="00F24C94">
        <w:trPr>
          <w:trHeight w:val="63"/>
          <w:jc w:val="center"/>
        </w:trPr>
        <w:tc>
          <w:tcPr>
            <w:tcW w:w="3285" w:type="dxa"/>
            <w:vAlign w:val="center"/>
          </w:tcPr>
          <w:p w14:paraId="4B81C5FD" w14:textId="77777777" w:rsidR="000408D7" w:rsidRPr="00FA14DF" w:rsidRDefault="000408D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Numero de proceso: </w:t>
            </w:r>
          </w:p>
        </w:tc>
        <w:tc>
          <w:tcPr>
            <w:tcW w:w="5520" w:type="dxa"/>
          </w:tcPr>
          <w:p w14:paraId="4C956455" w14:textId="6ED7F211" w:rsidR="000408D7" w:rsidRPr="00FA14DF" w:rsidRDefault="00A63AD2" w:rsidP="00960EAB">
            <w:pPr>
              <w:spacing w:line="276" w:lineRule="auto"/>
              <w:jc w:val="both"/>
              <w:rPr>
                <w:rFonts w:ascii="Arial Narrow" w:eastAsiaTheme="majorEastAsia" w:hAnsi="Arial Narrow" w:cs="Arial"/>
                <w:color w:val="000000" w:themeColor="text1"/>
                <w:sz w:val="20"/>
                <w:szCs w:val="20"/>
                <w:lang w:val="es-ES_tradnl" w:bidi="es-ES"/>
              </w:rPr>
            </w:pPr>
            <w:r w:rsidRPr="00A63AD2">
              <w:rPr>
                <w:rFonts w:ascii="Arial Narrow" w:eastAsiaTheme="majorEastAsia" w:hAnsi="Arial Narrow" w:cs="Arial"/>
                <w:color w:val="000000" w:themeColor="text1"/>
                <w:sz w:val="20"/>
                <w:szCs w:val="20"/>
                <w:lang w:val="es-ES_tradnl" w:bidi="es-ES"/>
              </w:rPr>
              <w:t>AMA-LP-007-2025</w:t>
            </w:r>
          </w:p>
        </w:tc>
      </w:tr>
      <w:tr w:rsidR="000408D7" w:rsidRPr="00FA14DF" w14:paraId="1606BC34" w14:textId="77777777" w:rsidTr="00F24C94">
        <w:trPr>
          <w:trHeight w:val="58"/>
          <w:jc w:val="center"/>
        </w:trPr>
        <w:tc>
          <w:tcPr>
            <w:tcW w:w="3285" w:type="dxa"/>
            <w:vAlign w:val="center"/>
          </w:tcPr>
          <w:p w14:paraId="4B1BE0E2" w14:textId="77777777" w:rsidR="000408D7" w:rsidRPr="00FA14DF" w:rsidRDefault="000408D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Vigencia </w:t>
            </w:r>
          </w:p>
        </w:tc>
        <w:tc>
          <w:tcPr>
            <w:tcW w:w="5520" w:type="dxa"/>
          </w:tcPr>
          <w:p w14:paraId="078F0D88" w14:textId="4141BEAD" w:rsidR="000408D7" w:rsidRPr="00FA14DF" w:rsidRDefault="000408D7"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202</w:t>
            </w:r>
            <w:r w:rsidR="00A63AD2">
              <w:rPr>
                <w:rFonts w:ascii="Arial Narrow" w:eastAsiaTheme="majorEastAsia" w:hAnsi="Arial Narrow" w:cs="Arial"/>
                <w:color w:val="000000" w:themeColor="text1"/>
                <w:sz w:val="20"/>
                <w:szCs w:val="20"/>
                <w:lang w:val="es-ES_tradnl" w:bidi="es-ES"/>
              </w:rPr>
              <w:t>5</w:t>
            </w:r>
          </w:p>
        </w:tc>
      </w:tr>
      <w:tr w:rsidR="000408D7" w:rsidRPr="00FA14DF" w14:paraId="5413E129" w14:textId="77777777" w:rsidTr="00F24C94">
        <w:trPr>
          <w:trHeight w:val="58"/>
          <w:jc w:val="center"/>
        </w:trPr>
        <w:tc>
          <w:tcPr>
            <w:tcW w:w="3285" w:type="dxa"/>
            <w:vAlign w:val="center"/>
          </w:tcPr>
          <w:p w14:paraId="1B6EC74C" w14:textId="77777777" w:rsidR="000408D7" w:rsidRPr="00FA14DF" w:rsidRDefault="000408D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Estado del Proceso </w:t>
            </w:r>
          </w:p>
        </w:tc>
        <w:tc>
          <w:tcPr>
            <w:tcW w:w="5520" w:type="dxa"/>
          </w:tcPr>
          <w:p w14:paraId="03E06F20" w14:textId="77777777" w:rsidR="000408D7" w:rsidRPr="00FA14DF" w:rsidRDefault="000408D7"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Celebrado</w:t>
            </w:r>
          </w:p>
        </w:tc>
      </w:tr>
      <w:tr w:rsidR="000408D7" w:rsidRPr="00FA14DF" w14:paraId="710D9EDD" w14:textId="77777777" w:rsidTr="00F24C94">
        <w:trPr>
          <w:trHeight w:val="58"/>
          <w:jc w:val="center"/>
        </w:trPr>
        <w:tc>
          <w:tcPr>
            <w:tcW w:w="3285" w:type="dxa"/>
            <w:vAlign w:val="center"/>
          </w:tcPr>
          <w:p w14:paraId="19B1C720" w14:textId="77777777" w:rsidR="000408D7" w:rsidRPr="00FA14DF" w:rsidRDefault="000408D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Código(s) UNSPSC </w:t>
            </w:r>
          </w:p>
        </w:tc>
        <w:tc>
          <w:tcPr>
            <w:tcW w:w="5520" w:type="dxa"/>
          </w:tcPr>
          <w:p w14:paraId="5430D94F" w14:textId="0F5D2E9E" w:rsidR="000408D7" w:rsidRPr="00FA14DF" w:rsidRDefault="00D543FF" w:rsidP="00960EAB">
            <w:pPr>
              <w:spacing w:line="276" w:lineRule="auto"/>
              <w:jc w:val="both"/>
              <w:rPr>
                <w:rFonts w:ascii="Arial Narrow" w:eastAsiaTheme="majorEastAsia" w:hAnsi="Arial Narrow" w:cs="Arial"/>
                <w:color w:val="000000" w:themeColor="text1"/>
                <w:sz w:val="20"/>
                <w:szCs w:val="20"/>
                <w:lang w:val="es-ES_tradnl" w:bidi="es-ES"/>
              </w:rPr>
            </w:pPr>
            <w:r w:rsidRPr="00D543FF">
              <w:rPr>
                <w:rFonts w:ascii="Arial Narrow" w:eastAsiaTheme="majorEastAsia" w:hAnsi="Arial Narrow" w:cs="Arial"/>
                <w:color w:val="000000" w:themeColor="text1"/>
                <w:sz w:val="20"/>
                <w:szCs w:val="20"/>
                <w:lang w:val="es-ES_tradnl" w:bidi="es-ES"/>
              </w:rPr>
              <w:t>721410</w:t>
            </w:r>
            <w:r>
              <w:rPr>
                <w:rFonts w:ascii="Arial Narrow" w:eastAsiaTheme="majorEastAsia" w:hAnsi="Arial Narrow" w:cs="Arial"/>
                <w:color w:val="000000" w:themeColor="text1"/>
                <w:sz w:val="20"/>
                <w:szCs w:val="20"/>
                <w:lang w:val="es-ES_tradnl" w:bidi="es-ES"/>
              </w:rPr>
              <w:t xml:space="preserve"> -</w:t>
            </w:r>
            <w:r w:rsidRPr="00D543FF">
              <w:rPr>
                <w:rFonts w:ascii="Arial Narrow" w:eastAsiaTheme="majorEastAsia" w:hAnsi="Arial Narrow" w:cs="Arial"/>
                <w:color w:val="000000" w:themeColor="text1"/>
                <w:sz w:val="20"/>
                <w:szCs w:val="20"/>
                <w:lang w:val="es-ES_tradnl" w:bidi="es-ES"/>
              </w:rPr>
              <w:t xml:space="preserve"> Servicios de construcción de autopistas y carreteras</w:t>
            </w:r>
          </w:p>
        </w:tc>
      </w:tr>
      <w:tr w:rsidR="000408D7" w:rsidRPr="00FA14DF" w14:paraId="7F448BD4" w14:textId="77777777" w:rsidTr="00F24C94">
        <w:trPr>
          <w:trHeight w:val="460"/>
          <w:jc w:val="center"/>
        </w:trPr>
        <w:tc>
          <w:tcPr>
            <w:tcW w:w="3285" w:type="dxa"/>
            <w:vAlign w:val="center"/>
          </w:tcPr>
          <w:p w14:paraId="32946518" w14:textId="77777777" w:rsidR="000408D7" w:rsidRPr="00FA14DF" w:rsidRDefault="000408D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lastRenderedPageBreak/>
              <w:t xml:space="preserve">Objeto: </w:t>
            </w:r>
          </w:p>
        </w:tc>
        <w:tc>
          <w:tcPr>
            <w:tcW w:w="5520" w:type="dxa"/>
          </w:tcPr>
          <w:p w14:paraId="01F71746" w14:textId="1E2F7FA7" w:rsidR="000408D7" w:rsidRPr="00FA14DF" w:rsidRDefault="00A63AD2" w:rsidP="00960EAB">
            <w:pPr>
              <w:spacing w:line="276" w:lineRule="auto"/>
              <w:jc w:val="both"/>
              <w:rPr>
                <w:rFonts w:ascii="Arial Narrow" w:eastAsiaTheme="majorEastAsia" w:hAnsi="Arial Narrow" w:cs="Arial"/>
                <w:color w:val="000000" w:themeColor="text1"/>
                <w:sz w:val="20"/>
                <w:szCs w:val="20"/>
                <w:lang w:val="es-ES_tradnl" w:bidi="es-ES"/>
              </w:rPr>
            </w:pPr>
            <w:r w:rsidRPr="00A63AD2">
              <w:rPr>
                <w:rFonts w:ascii="Arial Narrow" w:eastAsiaTheme="majorEastAsia" w:hAnsi="Arial Narrow" w:cs="Arial"/>
                <w:color w:val="000000" w:themeColor="text1"/>
                <w:sz w:val="20"/>
                <w:szCs w:val="20"/>
                <w:lang w:val="es-ES_tradnl" w:bidi="es-ES"/>
              </w:rPr>
              <w:t>MEJORAMIENTO DE LAS VÍAS TERCIARIAS MEDIANTE LA CONSTRUCCIÓN DE PLACA HUELLAS Y OBRAS DE ARTE EN EL MUNICIPIO DE ATACO, TOLIMA</w:t>
            </w:r>
          </w:p>
        </w:tc>
      </w:tr>
      <w:tr w:rsidR="000408D7" w:rsidRPr="00FA14DF" w14:paraId="102F5F3B" w14:textId="77777777" w:rsidTr="00F24C94">
        <w:trPr>
          <w:trHeight w:val="123"/>
          <w:jc w:val="center"/>
        </w:trPr>
        <w:tc>
          <w:tcPr>
            <w:tcW w:w="3285" w:type="dxa"/>
            <w:vAlign w:val="center"/>
          </w:tcPr>
          <w:p w14:paraId="03B53517" w14:textId="77777777" w:rsidR="000408D7" w:rsidRPr="00FA14DF" w:rsidRDefault="000408D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Valor total vigencia</w:t>
            </w:r>
          </w:p>
        </w:tc>
        <w:tc>
          <w:tcPr>
            <w:tcW w:w="5520" w:type="dxa"/>
          </w:tcPr>
          <w:p w14:paraId="59C25B24" w14:textId="779652DA" w:rsidR="000408D7" w:rsidRPr="00FA14DF" w:rsidRDefault="00A63AD2" w:rsidP="00960EAB">
            <w:pPr>
              <w:spacing w:line="276" w:lineRule="auto"/>
              <w:jc w:val="both"/>
              <w:rPr>
                <w:rFonts w:ascii="Arial Narrow" w:eastAsiaTheme="majorEastAsia" w:hAnsi="Arial Narrow" w:cs="Arial"/>
                <w:color w:val="000000" w:themeColor="text1"/>
                <w:sz w:val="20"/>
                <w:szCs w:val="20"/>
                <w:lang w:val="es-ES_tradnl" w:bidi="es-ES"/>
              </w:rPr>
            </w:pPr>
            <w:r w:rsidRPr="00A63AD2">
              <w:rPr>
                <w:rFonts w:ascii="Arial Narrow" w:eastAsiaTheme="majorEastAsia" w:hAnsi="Arial Narrow" w:cs="Arial"/>
                <w:color w:val="000000" w:themeColor="text1"/>
                <w:sz w:val="20"/>
                <w:szCs w:val="20"/>
                <w:lang w:val="es-ES_tradnl" w:bidi="es-ES"/>
              </w:rPr>
              <w:t>$19.915.035.427</w:t>
            </w:r>
          </w:p>
        </w:tc>
      </w:tr>
      <w:tr w:rsidR="000408D7" w:rsidRPr="00FA14DF" w14:paraId="5286B807" w14:textId="77777777" w:rsidTr="00F24C94">
        <w:trPr>
          <w:trHeight w:val="58"/>
          <w:jc w:val="center"/>
        </w:trPr>
        <w:tc>
          <w:tcPr>
            <w:tcW w:w="3285" w:type="dxa"/>
            <w:vAlign w:val="center"/>
          </w:tcPr>
          <w:p w14:paraId="0465042C" w14:textId="77777777" w:rsidR="000408D7" w:rsidRPr="00FA14DF" w:rsidRDefault="000408D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Tipo de Contrato</w:t>
            </w:r>
          </w:p>
        </w:tc>
        <w:tc>
          <w:tcPr>
            <w:tcW w:w="5520" w:type="dxa"/>
          </w:tcPr>
          <w:p w14:paraId="325DC621" w14:textId="45344D60" w:rsidR="000408D7" w:rsidRPr="00FA14DF" w:rsidRDefault="00D543FF" w:rsidP="00960EAB">
            <w:pPr>
              <w:spacing w:line="276" w:lineRule="auto"/>
              <w:jc w:val="both"/>
              <w:rPr>
                <w:rFonts w:ascii="Arial Narrow" w:eastAsiaTheme="majorEastAsia" w:hAnsi="Arial Narrow" w:cs="Arial"/>
                <w:color w:val="000000" w:themeColor="text1"/>
                <w:sz w:val="20"/>
                <w:szCs w:val="20"/>
                <w:lang w:val="es-ES_tradnl" w:bidi="es-ES"/>
              </w:rPr>
            </w:pPr>
            <w:r>
              <w:rPr>
                <w:rFonts w:ascii="Arial Narrow" w:eastAsiaTheme="majorEastAsia" w:hAnsi="Arial Narrow" w:cs="Arial"/>
                <w:color w:val="000000" w:themeColor="text1"/>
                <w:sz w:val="20"/>
                <w:szCs w:val="20"/>
                <w:lang w:val="es-ES_tradnl" w:bidi="es-ES"/>
              </w:rPr>
              <w:t>Obra</w:t>
            </w:r>
          </w:p>
        </w:tc>
      </w:tr>
    </w:tbl>
    <w:p w14:paraId="7FDDCE77" w14:textId="77777777" w:rsidR="00D543FF" w:rsidRPr="004A4858" w:rsidRDefault="00D543FF" w:rsidP="00960EAB">
      <w:pPr>
        <w:spacing w:line="276" w:lineRule="auto"/>
        <w:rPr>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5"/>
        <w:gridCol w:w="5520"/>
      </w:tblGrid>
      <w:tr w:rsidR="00A6198A" w:rsidRPr="00FA14DF" w14:paraId="11A02B79" w14:textId="77777777" w:rsidTr="006A224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579A1917" w14:textId="77777777" w:rsidR="00A6198A" w:rsidRPr="00FA14DF" w:rsidRDefault="00A6198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Entidad</w:t>
            </w:r>
          </w:p>
        </w:tc>
        <w:tc>
          <w:tcPr>
            <w:tcW w:w="5520" w:type="dxa"/>
            <w:tcBorders>
              <w:top w:val="single" w:sz="4" w:space="0" w:color="auto"/>
              <w:left w:val="single" w:sz="4" w:space="0" w:color="auto"/>
              <w:bottom w:val="single" w:sz="4" w:space="0" w:color="auto"/>
              <w:right w:val="single" w:sz="4" w:space="0" w:color="auto"/>
            </w:tcBorders>
          </w:tcPr>
          <w:p w14:paraId="4DC17487" w14:textId="77777777" w:rsidR="00A6198A" w:rsidRPr="00FA14DF" w:rsidRDefault="00A6198A"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MUNICIPIO DE ATACO, TOLIMA</w:t>
            </w:r>
          </w:p>
        </w:tc>
      </w:tr>
      <w:tr w:rsidR="00A6198A" w:rsidRPr="00FA14DF" w14:paraId="06A8D3B9" w14:textId="77777777" w:rsidTr="006A224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48B07EEC" w14:textId="77777777" w:rsidR="00A6198A" w:rsidRPr="00FA14DF" w:rsidRDefault="00A6198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Tipo de Proceso </w:t>
            </w:r>
          </w:p>
        </w:tc>
        <w:tc>
          <w:tcPr>
            <w:tcW w:w="5520" w:type="dxa"/>
            <w:tcBorders>
              <w:top w:val="single" w:sz="4" w:space="0" w:color="auto"/>
              <w:left w:val="single" w:sz="4" w:space="0" w:color="auto"/>
              <w:bottom w:val="single" w:sz="4" w:space="0" w:color="auto"/>
              <w:right w:val="single" w:sz="4" w:space="0" w:color="auto"/>
            </w:tcBorders>
          </w:tcPr>
          <w:p w14:paraId="360205E4" w14:textId="612E962D" w:rsidR="00A6198A" w:rsidRPr="00FA14DF" w:rsidRDefault="00A6198A" w:rsidP="00960EAB">
            <w:pPr>
              <w:spacing w:line="276" w:lineRule="auto"/>
              <w:jc w:val="both"/>
              <w:rPr>
                <w:rFonts w:ascii="Arial Narrow" w:eastAsiaTheme="majorEastAsia" w:hAnsi="Arial Narrow" w:cs="Arial"/>
                <w:color w:val="000000" w:themeColor="text1"/>
                <w:sz w:val="20"/>
                <w:szCs w:val="20"/>
                <w:lang w:val="es-ES_tradnl" w:bidi="es-ES"/>
              </w:rPr>
            </w:pPr>
            <w:r w:rsidRPr="00D17C4C">
              <w:rPr>
                <w:rFonts w:ascii="Arial Narrow" w:eastAsiaTheme="majorEastAsia" w:hAnsi="Arial Narrow" w:cs="Arial"/>
                <w:color w:val="000000" w:themeColor="text1"/>
                <w:sz w:val="20"/>
                <w:szCs w:val="20"/>
                <w:lang w:val="es-ES_tradnl" w:bidi="es-ES"/>
              </w:rPr>
              <w:t>Licitación pública</w:t>
            </w:r>
          </w:p>
        </w:tc>
      </w:tr>
      <w:tr w:rsidR="00A6198A" w:rsidRPr="00FA14DF" w14:paraId="2897DAAB" w14:textId="77777777" w:rsidTr="006A224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15CF1629" w14:textId="77777777" w:rsidR="00A6198A" w:rsidRPr="00FA14DF" w:rsidRDefault="00A6198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Numero de proceso: </w:t>
            </w:r>
          </w:p>
        </w:tc>
        <w:tc>
          <w:tcPr>
            <w:tcW w:w="5520" w:type="dxa"/>
            <w:tcBorders>
              <w:top w:val="single" w:sz="4" w:space="0" w:color="auto"/>
              <w:left w:val="single" w:sz="4" w:space="0" w:color="auto"/>
              <w:bottom w:val="single" w:sz="4" w:space="0" w:color="auto"/>
              <w:right w:val="single" w:sz="4" w:space="0" w:color="auto"/>
            </w:tcBorders>
          </w:tcPr>
          <w:p w14:paraId="4491CDFA" w14:textId="66D8FA2F" w:rsidR="00A6198A" w:rsidRPr="00FA14DF" w:rsidRDefault="00427305" w:rsidP="00960EAB">
            <w:pPr>
              <w:spacing w:line="276" w:lineRule="auto"/>
              <w:jc w:val="both"/>
              <w:rPr>
                <w:rFonts w:ascii="Arial Narrow" w:eastAsiaTheme="majorEastAsia" w:hAnsi="Arial Narrow" w:cs="Arial"/>
                <w:color w:val="000000" w:themeColor="text1"/>
                <w:sz w:val="20"/>
                <w:szCs w:val="20"/>
                <w:lang w:val="es-ES_tradnl" w:bidi="es-ES"/>
              </w:rPr>
            </w:pPr>
            <w:r w:rsidRPr="00427305">
              <w:rPr>
                <w:rFonts w:ascii="Arial Narrow" w:eastAsiaTheme="majorEastAsia" w:hAnsi="Arial Narrow" w:cs="Arial"/>
                <w:color w:val="000000" w:themeColor="text1"/>
                <w:sz w:val="20"/>
                <w:szCs w:val="20"/>
                <w:lang w:val="es-ES_tradnl" w:bidi="es-ES"/>
              </w:rPr>
              <w:t>AMA-LP-04-2022</w:t>
            </w:r>
          </w:p>
        </w:tc>
      </w:tr>
      <w:tr w:rsidR="00A6198A" w:rsidRPr="00FA14DF" w14:paraId="45A651EE" w14:textId="77777777" w:rsidTr="006A224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64ACACB5" w14:textId="77777777" w:rsidR="00A6198A" w:rsidRPr="00FA14DF" w:rsidRDefault="00A6198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Vigencia </w:t>
            </w:r>
          </w:p>
        </w:tc>
        <w:tc>
          <w:tcPr>
            <w:tcW w:w="5520" w:type="dxa"/>
            <w:tcBorders>
              <w:top w:val="single" w:sz="4" w:space="0" w:color="auto"/>
              <w:left w:val="single" w:sz="4" w:space="0" w:color="auto"/>
              <w:bottom w:val="single" w:sz="4" w:space="0" w:color="auto"/>
              <w:right w:val="single" w:sz="4" w:space="0" w:color="auto"/>
            </w:tcBorders>
          </w:tcPr>
          <w:p w14:paraId="4F6A8CBF" w14:textId="22BD9F01" w:rsidR="00A6198A" w:rsidRPr="00FA14DF" w:rsidRDefault="00A6198A"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20</w:t>
            </w:r>
            <w:r w:rsidR="00427305">
              <w:rPr>
                <w:rFonts w:ascii="Arial Narrow" w:eastAsiaTheme="majorEastAsia" w:hAnsi="Arial Narrow" w:cs="Arial"/>
                <w:color w:val="000000" w:themeColor="text1"/>
                <w:sz w:val="20"/>
                <w:szCs w:val="20"/>
                <w:lang w:val="es-ES_tradnl" w:bidi="es-ES"/>
              </w:rPr>
              <w:t>22</w:t>
            </w:r>
          </w:p>
        </w:tc>
      </w:tr>
      <w:tr w:rsidR="00A6198A" w:rsidRPr="00FA14DF" w14:paraId="0AB26CD1" w14:textId="77777777" w:rsidTr="006A224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18A1E96F" w14:textId="77777777" w:rsidR="00A6198A" w:rsidRPr="00FA14DF" w:rsidRDefault="00A6198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Estado del Proceso </w:t>
            </w:r>
          </w:p>
        </w:tc>
        <w:tc>
          <w:tcPr>
            <w:tcW w:w="5520" w:type="dxa"/>
            <w:tcBorders>
              <w:top w:val="single" w:sz="4" w:space="0" w:color="auto"/>
              <w:left w:val="single" w:sz="4" w:space="0" w:color="auto"/>
              <w:bottom w:val="single" w:sz="4" w:space="0" w:color="auto"/>
              <w:right w:val="single" w:sz="4" w:space="0" w:color="auto"/>
            </w:tcBorders>
          </w:tcPr>
          <w:p w14:paraId="1685163A" w14:textId="77777777" w:rsidR="00A6198A" w:rsidRPr="00FA14DF" w:rsidRDefault="00A6198A" w:rsidP="00960EAB">
            <w:pPr>
              <w:spacing w:line="276" w:lineRule="auto"/>
              <w:jc w:val="both"/>
              <w:rPr>
                <w:rFonts w:ascii="Arial Narrow" w:eastAsiaTheme="majorEastAsia" w:hAnsi="Arial Narrow" w:cs="Arial"/>
                <w:color w:val="000000" w:themeColor="text1"/>
                <w:sz w:val="20"/>
                <w:szCs w:val="20"/>
                <w:lang w:val="es-ES_tradnl" w:bidi="es-ES"/>
              </w:rPr>
            </w:pPr>
            <w:r>
              <w:rPr>
                <w:rFonts w:ascii="Arial Narrow" w:eastAsiaTheme="majorEastAsia" w:hAnsi="Arial Narrow" w:cs="Arial"/>
                <w:color w:val="000000" w:themeColor="text1"/>
                <w:sz w:val="20"/>
                <w:szCs w:val="20"/>
                <w:lang w:val="es-ES_tradnl" w:bidi="es-ES"/>
              </w:rPr>
              <w:t>Adjudicado</w:t>
            </w:r>
          </w:p>
        </w:tc>
      </w:tr>
      <w:tr w:rsidR="00A6198A" w:rsidRPr="00FA14DF" w14:paraId="75E17443" w14:textId="77777777" w:rsidTr="006A224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7A0534CF" w14:textId="77777777" w:rsidR="00A6198A" w:rsidRPr="00FA14DF" w:rsidRDefault="00A6198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Código(s) UNSPSC </w:t>
            </w:r>
          </w:p>
        </w:tc>
        <w:tc>
          <w:tcPr>
            <w:tcW w:w="5520" w:type="dxa"/>
            <w:tcBorders>
              <w:top w:val="single" w:sz="4" w:space="0" w:color="auto"/>
              <w:left w:val="single" w:sz="4" w:space="0" w:color="auto"/>
              <w:bottom w:val="single" w:sz="4" w:space="0" w:color="auto"/>
              <w:right w:val="single" w:sz="4" w:space="0" w:color="auto"/>
            </w:tcBorders>
          </w:tcPr>
          <w:p w14:paraId="34C7F3D1" w14:textId="721D4DF9" w:rsidR="00A6198A" w:rsidRPr="00FA14DF" w:rsidRDefault="004A4858" w:rsidP="00960EAB">
            <w:pPr>
              <w:spacing w:line="276" w:lineRule="auto"/>
              <w:jc w:val="both"/>
              <w:rPr>
                <w:rFonts w:ascii="Arial Narrow" w:eastAsiaTheme="majorEastAsia" w:hAnsi="Arial Narrow" w:cs="Arial"/>
                <w:color w:val="000000" w:themeColor="text1"/>
                <w:sz w:val="20"/>
                <w:szCs w:val="20"/>
                <w:lang w:val="es-ES_tradnl" w:bidi="es-ES"/>
              </w:rPr>
            </w:pPr>
            <w:r w:rsidRPr="004A4858">
              <w:rPr>
                <w:rFonts w:ascii="Arial Narrow" w:eastAsiaTheme="majorEastAsia" w:hAnsi="Arial Narrow" w:cs="Arial"/>
                <w:color w:val="000000" w:themeColor="text1"/>
                <w:sz w:val="20"/>
                <w:szCs w:val="20"/>
                <w:lang w:val="es-ES_tradnl" w:bidi="es-ES"/>
              </w:rPr>
              <w:t>721511</w:t>
            </w:r>
            <w:r>
              <w:rPr>
                <w:rFonts w:ascii="Arial Narrow" w:eastAsiaTheme="majorEastAsia" w:hAnsi="Arial Narrow" w:cs="Arial"/>
                <w:color w:val="000000" w:themeColor="text1"/>
                <w:sz w:val="20"/>
                <w:szCs w:val="20"/>
                <w:lang w:val="es-ES_tradnl" w:bidi="es-ES"/>
              </w:rPr>
              <w:t xml:space="preserve"> -</w:t>
            </w:r>
            <w:r w:rsidRPr="004A4858">
              <w:rPr>
                <w:rFonts w:ascii="Arial Narrow" w:eastAsiaTheme="majorEastAsia" w:hAnsi="Arial Narrow" w:cs="Arial"/>
                <w:color w:val="000000" w:themeColor="text1"/>
                <w:sz w:val="20"/>
                <w:szCs w:val="20"/>
                <w:lang w:val="es-ES_tradnl" w:bidi="es-ES"/>
              </w:rPr>
              <w:t xml:space="preserve"> Servicios de construcción de plomería</w:t>
            </w:r>
          </w:p>
        </w:tc>
      </w:tr>
      <w:tr w:rsidR="00A6198A" w:rsidRPr="00FA14DF" w14:paraId="4EC59D39" w14:textId="77777777" w:rsidTr="006A224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65361849" w14:textId="77777777" w:rsidR="00A6198A" w:rsidRPr="00FA14DF" w:rsidRDefault="00A6198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Objeto: </w:t>
            </w:r>
          </w:p>
        </w:tc>
        <w:tc>
          <w:tcPr>
            <w:tcW w:w="5520" w:type="dxa"/>
            <w:tcBorders>
              <w:top w:val="single" w:sz="4" w:space="0" w:color="auto"/>
              <w:left w:val="single" w:sz="4" w:space="0" w:color="auto"/>
              <w:bottom w:val="single" w:sz="4" w:space="0" w:color="auto"/>
              <w:right w:val="single" w:sz="4" w:space="0" w:color="auto"/>
            </w:tcBorders>
          </w:tcPr>
          <w:p w14:paraId="674EA2BA" w14:textId="68E8CFAA" w:rsidR="00A6198A" w:rsidRPr="00FA14DF" w:rsidRDefault="00427305" w:rsidP="00960EAB">
            <w:pPr>
              <w:spacing w:line="276" w:lineRule="auto"/>
              <w:jc w:val="both"/>
              <w:rPr>
                <w:rFonts w:ascii="Arial Narrow" w:eastAsiaTheme="majorEastAsia" w:hAnsi="Arial Narrow" w:cs="Arial"/>
                <w:color w:val="000000" w:themeColor="text1"/>
                <w:sz w:val="20"/>
                <w:szCs w:val="20"/>
                <w:lang w:val="es-ES_tradnl" w:bidi="es-ES"/>
              </w:rPr>
            </w:pPr>
            <w:r w:rsidRPr="00427305">
              <w:rPr>
                <w:rFonts w:ascii="Arial Narrow" w:eastAsiaTheme="majorEastAsia" w:hAnsi="Arial Narrow" w:cs="Arial"/>
                <w:color w:val="000000" w:themeColor="text1"/>
                <w:sz w:val="20"/>
                <w:szCs w:val="20"/>
                <w:lang w:val="es-ES_tradnl" w:bidi="es-ES"/>
              </w:rPr>
              <w:t>MEJORAMIENTO Y ADECUACIÓN DE LA RED VIAL TERCIARIA CON LA CONSTRUCCIÓN DE LA PLACA HUELLA SECTOR CÓNDOR - MONTELORO - PAUJIL DEL MUNICIPIO DE ATACO, TOLIMA</w:t>
            </w:r>
          </w:p>
        </w:tc>
      </w:tr>
      <w:tr w:rsidR="00A6198A" w:rsidRPr="00FA14DF" w14:paraId="56CB2F36" w14:textId="77777777" w:rsidTr="006A224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0E2D83E1" w14:textId="77777777" w:rsidR="00A6198A" w:rsidRPr="00FA14DF" w:rsidRDefault="00A6198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Valor total vigencia</w:t>
            </w:r>
          </w:p>
        </w:tc>
        <w:tc>
          <w:tcPr>
            <w:tcW w:w="5520" w:type="dxa"/>
            <w:tcBorders>
              <w:top w:val="single" w:sz="4" w:space="0" w:color="auto"/>
              <w:left w:val="single" w:sz="4" w:space="0" w:color="auto"/>
              <w:bottom w:val="single" w:sz="4" w:space="0" w:color="auto"/>
              <w:right w:val="single" w:sz="4" w:space="0" w:color="auto"/>
            </w:tcBorders>
          </w:tcPr>
          <w:p w14:paraId="0328FEFF" w14:textId="1F1B25AA" w:rsidR="00A6198A" w:rsidRPr="00FA14DF" w:rsidRDefault="00A6198A" w:rsidP="00960EAB">
            <w:pPr>
              <w:spacing w:line="276" w:lineRule="auto"/>
              <w:jc w:val="both"/>
              <w:rPr>
                <w:rFonts w:ascii="Arial Narrow" w:eastAsiaTheme="majorEastAsia" w:hAnsi="Arial Narrow" w:cs="Arial"/>
                <w:color w:val="000000" w:themeColor="text1"/>
                <w:sz w:val="20"/>
                <w:szCs w:val="20"/>
                <w:lang w:val="es-ES_tradnl" w:bidi="es-ES"/>
              </w:rPr>
            </w:pPr>
            <w:r w:rsidRPr="00A63AD2">
              <w:rPr>
                <w:rFonts w:ascii="Arial Narrow" w:eastAsiaTheme="majorEastAsia" w:hAnsi="Arial Narrow" w:cs="Arial"/>
                <w:color w:val="000000" w:themeColor="text1"/>
                <w:sz w:val="20"/>
                <w:szCs w:val="20"/>
                <w:lang w:val="es-ES_tradnl" w:bidi="es-ES"/>
              </w:rPr>
              <w:t>$</w:t>
            </w:r>
            <w:r w:rsidR="004A4858" w:rsidRPr="004A4858">
              <w:rPr>
                <w:rFonts w:ascii="Arial Narrow" w:eastAsiaTheme="majorEastAsia" w:hAnsi="Arial Narrow" w:cs="Arial"/>
                <w:color w:val="000000" w:themeColor="text1"/>
                <w:sz w:val="20"/>
                <w:szCs w:val="20"/>
                <w:lang w:val="es-ES_tradnl" w:bidi="es-ES"/>
              </w:rPr>
              <w:t>1.002.217.966</w:t>
            </w:r>
          </w:p>
        </w:tc>
      </w:tr>
      <w:tr w:rsidR="00A6198A" w:rsidRPr="00FA14DF" w14:paraId="25818A08" w14:textId="77777777" w:rsidTr="006A224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4BDF1BC3" w14:textId="77777777" w:rsidR="00A6198A" w:rsidRPr="00FA14DF" w:rsidRDefault="00A6198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Tipo de Contrato</w:t>
            </w:r>
          </w:p>
        </w:tc>
        <w:tc>
          <w:tcPr>
            <w:tcW w:w="5520" w:type="dxa"/>
            <w:tcBorders>
              <w:top w:val="single" w:sz="4" w:space="0" w:color="auto"/>
              <w:left w:val="single" w:sz="4" w:space="0" w:color="auto"/>
              <w:bottom w:val="single" w:sz="4" w:space="0" w:color="auto"/>
              <w:right w:val="single" w:sz="4" w:space="0" w:color="auto"/>
            </w:tcBorders>
          </w:tcPr>
          <w:p w14:paraId="4938DCF5" w14:textId="77777777" w:rsidR="00A6198A" w:rsidRPr="00FA14DF" w:rsidRDefault="00A6198A" w:rsidP="00960EAB">
            <w:pPr>
              <w:spacing w:line="276" w:lineRule="auto"/>
              <w:jc w:val="both"/>
              <w:rPr>
                <w:rFonts w:ascii="Arial Narrow" w:eastAsiaTheme="majorEastAsia" w:hAnsi="Arial Narrow" w:cs="Arial"/>
                <w:color w:val="000000" w:themeColor="text1"/>
                <w:sz w:val="20"/>
                <w:szCs w:val="20"/>
                <w:lang w:val="es-ES_tradnl" w:bidi="es-ES"/>
              </w:rPr>
            </w:pPr>
            <w:r>
              <w:rPr>
                <w:rFonts w:ascii="Arial Narrow" w:eastAsiaTheme="majorEastAsia" w:hAnsi="Arial Narrow" w:cs="Arial"/>
                <w:color w:val="000000" w:themeColor="text1"/>
                <w:sz w:val="20"/>
                <w:szCs w:val="20"/>
                <w:lang w:val="es-ES_tradnl" w:bidi="es-ES"/>
              </w:rPr>
              <w:t>Obra</w:t>
            </w:r>
          </w:p>
        </w:tc>
      </w:tr>
    </w:tbl>
    <w:p w14:paraId="23282EDA" w14:textId="77777777" w:rsidR="00A6198A" w:rsidRPr="004A4858" w:rsidRDefault="00A6198A" w:rsidP="00960EAB">
      <w:pPr>
        <w:spacing w:line="276" w:lineRule="auto"/>
        <w:rPr>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5"/>
        <w:gridCol w:w="5520"/>
      </w:tblGrid>
      <w:tr w:rsidR="00D543FF" w:rsidRPr="00FA14DF" w14:paraId="66BAE43A" w14:textId="77777777" w:rsidTr="00D543F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7D984D02" w14:textId="77777777" w:rsidR="00D543FF" w:rsidRPr="00FA14DF" w:rsidRDefault="00D543FF"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Entidad</w:t>
            </w:r>
          </w:p>
        </w:tc>
        <w:tc>
          <w:tcPr>
            <w:tcW w:w="5520" w:type="dxa"/>
            <w:tcBorders>
              <w:top w:val="single" w:sz="4" w:space="0" w:color="auto"/>
              <w:left w:val="single" w:sz="4" w:space="0" w:color="auto"/>
              <w:bottom w:val="single" w:sz="4" w:space="0" w:color="auto"/>
              <w:right w:val="single" w:sz="4" w:space="0" w:color="auto"/>
            </w:tcBorders>
          </w:tcPr>
          <w:p w14:paraId="56CF3897" w14:textId="77777777" w:rsidR="00D543FF" w:rsidRPr="00FA14DF" w:rsidRDefault="00D543FF"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MUNICIPIO DE ATACO, TOLIMA</w:t>
            </w:r>
          </w:p>
        </w:tc>
      </w:tr>
      <w:tr w:rsidR="00D543FF" w:rsidRPr="00FA14DF" w14:paraId="50E5B886" w14:textId="77777777" w:rsidTr="00D543F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2AD26A13" w14:textId="77777777" w:rsidR="00D543FF" w:rsidRPr="00FA14DF" w:rsidRDefault="00D543FF"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Tipo de Proceso </w:t>
            </w:r>
          </w:p>
        </w:tc>
        <w:tc>
          <w:tcPr>
            <w:tcW w:w="5520" w:type="dxa"/>
            <w:tcBorders>
              <w:top w:val="single" w:sz="4" w:space="0" w:color="auto"/>
              <w:left w:val="single" w:sz="4" w:space="0" w:color="auto"/>
              <w:bottom w:val="single" w:sz="4" w:space="0" w:color="auto"/>
              <w:right w:val="single" w:sz="4" w:space="0" w:color="auto"/>
            </w:tcBorders>
          </w:tcPr>
          <w:p w14:paraId="653C2F0B" w14:textId="77777777" w:rsidR="00D543FF" w:rsidRPr="00FA14DF" w:rsidRDefault="00D543FF" w:rsidP="00960EAB">
            <w:pPr>
              <w:spacing w:line="276" w:lineRule="auto"/>
              <w:jc w:val="both"/>
              <w:rPr>
                <w:rFonts w:ascii="Arial Narrow" w:eastAsiaTheme="majorEastAsia" w:hAnsi="Arial Narrow" w:cs="Arial"/>
                <w:color w:val="000000" w:themeColor="text1"/>
                <w:sz w:val="20"/>
                <w:szCs w:val="20"/>
                <w:lang w:val="es-ES_tradnl" w:bidi="es-ES"/>
              </w:rPr>
            </w:pPr>
            <w:r w:rsidRPr="00D17C4C">
              <w:rPr>
                <w:rFonts w:ascii="Arial Narrow" w:eastAsiaTheme="majorEastAsia" w:hAnsi="Arial Narrow" w:cs="Arial"/>
                <w:color w:val="000000" w:themeColor="text1"/>
                <w:sz w:val="20"/>
                <w:szCs w:val="20"/>
                <w:lang w:val="es-ES_tradnl" w:bidi="es-ES"/>
              </w:rPr>
              <w:t>Licitación obra pública</w:t>
            </w:r>
          </w:p>
        </w:tc>
      </w:tr>
      <w:tr w:rsidR="00D543FF" w:rsidRPr="00FA14DF" w14:paraId="4EB3DFC5" w14:textId="77777777" w:rsidTr="00D543F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17E4CC5E" w14:textId="77777777" w:rsidR="00D543FF" w:rsidRPr="00FA14DF" w:rsidRDefault="00D543FF"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Numero de proceso: </w:t>
            </w:r>
          </w:p>
        </w:tc>
        <w:tc>
          <w:tcPr>
            <w:tcW w:w="5520" w:type="dxa"/>
            <w:tcBorders>
              <w:top w:val="single" w:sz="4" w:space="0" w:color="auto"/>
              <w:left w:val="single" w:sz="4" w:space="0" w:color="auto"/>
              <w:bottom w:val="single" w:sz="4" w:space="0" w:color="auto"/>
              <w:right w:val="single" w:sz="4" w:space="0" w:color="auto"/>
            </w:tcBorders>
          </w:tcPr>
          <w:p w14:paraId="3F80E3E7" w14:textId="49A17D1F" w:rsidR="00D543FF" w:rsidRPr="00FA14DF" w:rsidRDefault="005A6AF7" w:rsidP="00960EAB">
            <w:pPr>
              <w:spacing w:line="276" w:lineRule="auto"/>
              <w:jc w:val="both"/>
              <w:rPr>
                <w:rFonts w:ascii="Arial Narrow" w:eastAsiaTheme="majorEastAsia" w:hAnsi="Arial Narrow" w:cs="Arial"/>
                <w:color w:val="000000" w:themeColor="text1"/>
                <w:sz w:val="20"/>
                <w:szCs w:val="20"/>
                <w:lang w:val="es-ES_tradnl" w:bidi="es-ES"/>
              </w:rPr>
            </w:pPr>
            <w:r w:rsidRPr="005A6AF7">
              <w:rPr>
                <w:rFonts w:ascii="Arial Narrow" w:eastAsiaTheme="majorEastAsia" w:hAnsi="Arial Narrow" w:cs="Arial"/>
                <w:color w:val="000000" w:themeColor="text1"/>
                <w:sz w:val="20"/>
                <w:szCs w:val="20"/>
                <w:lang w:val="es-ES_tradnl" w:bidi="es-ES"/>
              </w:rPr>
              <w:t>AMA-LP-05-2019</w:t>
            </w:r>
          </w:p>
        </w:tc>
      </w:tr>
      <w:tr w:rsidR="00D543FF" w:rsidRPr="00FA14DF" w14:paraId="407FCCD6" w14:textId="77777777" w:rsidTr="00D543F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659C7403" w14:textId="77777777" w:rsidR="00D543FF" w:rsidRPr="00FA14DF" w:rsidRDefault="00D543FF"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Vigencia </w:t>
            </w:r>
          </w:p>
        </w:tc>
        <w:tc>
          <w:tcPr>
            <w:tcW w:w="5520" w:type="dxa"/>
            <w:tcBorders>
              <w:top w:val="single" w:sz="4" w:space="0" w:color="auto"/>
              <w:left w:val="single" w:sz="4" w:space="0" w:color="auto"/>
              <w:bottom w:val="single" w:sz="4" w:space="0" w:color="auto"/>
              <w:right w:val="single" w:sz="4" w:space="0" w:color="auto"/>
            </w:tcBorders>
          </w:tcPr>
          <w:p w14:paraId="3E1B8310" w14:textId="28E38319" w:rsidR="00D543FF" w:rsidRPr="00FA14DF" w:rsidRDefault="00D543FF"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20</w:t>
            </w:r>
            <w:r w:rsidR="005A6AF7">
              <w:rPr>
                <w:rFonts w:ascii="Arial Narrow" w:eastAsiaTheme="majorEastAsia" w:hAnsi="Arial Narrow" w:cs="Arial"/>
                <w:color w:val="000000" w:themeColor="text1"/>
                <w:sz w:val="20"/>
                <w:szCs w:val="20"/>
                <w:lang w:val="es-ES_tradnl" w:bidi="es-ES"/>
              </w:rPr>
              <w:t>19</w:t>
            </w:r>
          </w:p>
        </w:tc>
      </w:tr>
      <w:tr w:rsidR="00D543FF" w:rsidRPr="00FA14DF" w14:paraId="07F6DA4E" w14:textId="77777777" w:rsidTr="00D543F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01E20749" w14:textId="77777777" w:rsidR="00D543FF" w:rsidRPr="00FA14DF" w:rsidRDefault="00D543FF"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Estado del Proceso </w:t>
            </w:r>
          </w:p>
        </w:tc>
        <w:tc>
          <w:tcPr>
            <w:tcW w:w="5520" w:type="dxa"/>
            <w:tcBorders>
              <w:top w:val="single" w:sz="4" w:space="0" w:color="auto"/>
              <w:left w:val="single" w:sz="4" w:space="0" w:color="auto"/>
              <w:bottom w:val="single" w:sz="4" w:space="0" w:color="auto"/>
              <w:right w:val="single" w:sz="4" w:space="0" w:color="auto"/>
            </w:tcBorders>
          </w:tcPr>
          <w:p w14:paraId="573E3151" w14:textId="2CE04AC7" w:rsidR="00D543FF" w:rsidRPr="00FA14DF" w:rsidRDefault="005A6AF7" w:rsidP="00960EAB">
            <w:pPr>
              <w:spacing w:line="276" w:lineRule="auto"/>
              <w:jc w:val="both"/>
              <w:rPr>
                <w:rFonts w:ascii="Arial Narrow" w:eastAsiaTheme="majorEastAsia" w:hAnsi="Arial Narrow" w:cs="Arial"/>
                <w:color w:val="000000" w:themeColor="text1"/>
                <w:sz w:val="20"/>
                <w:szCs w:val="20"/>
                <w:lang w:val="es-ES_tradnl" w:bidi="es-ES"/>
              </w:rPr>
            </w:pPr>
            <w:r>
              <w:rPr>
                <w:rFonts w:ascii="Arial Narrow" w:eastAsiaTheme="majorEastAsia" w:hAnsi="Arial Narrow" w:cs="Arial"/>
                <w:color w:val="000000" w:themeColor="text1"/>
                <w:sz w:val="20"/>
                <w:szCs w:val="20"/>
                <w:lang w:val="es-ES_tradnl" w:bidi="es-ES"/>
              </w:rPr>
              <w:t>Adjudicado</w:t>
            </w:r>
          </w:p>
        </w:tc>
      </w:tr>
      <w:tr w:rsidR="00D543FF" w:rsidRPr="00FA14DF" w14:paraId="324C56C1" w14:textId="77777777" w:rsidTr="00D543F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24219FB4" w14:textId="77777777" w:rsidR="00D543FF" w:rsidRPr="00FA14DF" w:rsidRDefault="00D543FF"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Código(s) UNSPSC </w:t>
            </w:r>
          </w:p>
        </w:tc>
        <w:tc>
          <w:tcPr>
            <w:tcW w:w="5520" w:type="dxa"/>
            <w:tcBorders>
              <w:top w:val="single" w:sz="4" w:space="0" w:color="auto"/>
              <w:left w:val="single" w:sz="4" w:space="0" w:color="auto"/>
              <w:bottom w:val="single" w:sz="4" w:space="0" w:color="auto"/>
              <w:right w:val="single" w:sz="4" w:space="0" w:color="auto"/>
            </w:tcBorders>
          </w:tcPr>
          <w:p w14:paraId="38F88D2A" w14:textId="5F1306E5" w:rsidR="00D543FF" w:rsidRPr="00FA14DF" w:rsidRDefault="005A6AF7" w:rsidP="00960EAB">
            <w:pPr>
              <w:spacing w:line="276" w:lineRule="auto"/>
              <w:jc w:val="both"/>
              <w:rPr>
                <w:rFonts w:ascii="Arial Narrow" w:eastAsiaTheme="majorEastAsia" w:hAnsi="Arial Narrow" w:cs="Arial"/>
                <w:color w:val="000000" w:themeColor="text1"/>
                <w:sz w:val="20"/>
                <w:szCs w:val="20"/>
                <w:lang w:val="es-ES_tradnl" w:bidi="es-ES"/>
              </w:rPr>
            </w:pPr>
            <w:r w:rsidRPr="005A6AF7">
              <w:rPr>
                <w:rFonts w:ascii="Arial Narrow" w:eastAsiaTheme="majorEastAsia" w:hAnsi="Arial Narrow" w:cs="Arial"/>
                <w:color w:val="000000" w:themeColor="text1"/>
                <w:sz w:val="20"/>
                <w:szCs w:val="20"/>
                <w:lang w:val="es-ES_tradnl" w:bidi="es-ES"/>
              </w:rPr>
              <w:t>811015</w:t>
            </w:r>
            <w:r>
              <w:rPr>
                <w:rFonts w:ascii="Arial Narrow" w:eastAsiaTheme="majorEastAsia" w:hAnsi="Arial Narrow" w:cs="Arial"/>
                <w:color w:val="000000" w:themeColor="text1"/>
                <w:sz w:val="20"/>
                <w:szCs w:val="20"/>
                <w:lang w:val="es-ES_tradnl" w:bidi="es-ES"/>
              </w:rPr>
              <w:t xml:space="preserve"> -</w:t>
            </w:r>
            <w:r w:rsidRPr="005A6AF7">
              <w:rPr>
                <w:rFonts w:ascii="Arial Narrow" w:eastAsiaTheme="majorEastAsia" w:hAnsi="Arial Narrow" w:cs="Arial"/>
                <w:color w:val="000000" w:themeColor="text1"/>
                <w:sz w:val="20"/>
                <w:szCs w:val="20"/>
                <w:lang w:val="es-ES_tradnl" w:bidi="es-ES"/>
              </w:rPr>
              <w:t xml:space="preserve"> Ingeniería civil</w:t>
            </w:r>
          </w:p>
        </w:tc>
      </w:tr>
      <w:tr w:rsidR="00D543FF" w:rsidRPr="00FA14DF" w14:paraId="7292E637" w14:textId="77777777" w:rsidTr="00D543F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35A9036E" w14:textId="77777777" w:rsidR="00D543FF" w:rsidRPr="00FA14DF" w:rsidRDefault="00D543FF"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Objeto: </w:t>
            </w:r>
          </w:p>
        </w:tc>
        <w:tc>
          <w:tcPr>
            <w:tcW w:w="5520" w:type="dxa"/>
            <w:tcBorders>
              <w:top w:val="single" w:sz="4" w:space="0" w:color="auto"/>
              <w:left w:val="single" w:sz="4" w:space="0" w:color="auto"/>
              <w:bottom w:val="single" w:sz="4" w:space="0" w:color="auto"/>
              <w:right w:val="single" w:sz="4" w:space="0" w:color="auto"/>
            </w:tcBorders>
          </w:tcPr>
          <w:p w14:paraId="2FF55A38" w14:textId="53033F72" w:rsidR="00D543FF" w:rsidRPr="00FA14DF" w:rsidRDefault="008372E7" w:rsidP="00960EAB">
            <w:pPr>
              <w:spacing w:line="276" w:lineRule="auto"/>
              <w:jc w:val="both"/>
              <w:rPr>
                <w:rFonts w:ascii="Arial Narrow" w:eastAsiaTheme="majorEastAsia" w:hAnsi="Arial Narrow" w:cs="Arial"/>
                <w:color w:val="000000" w:themeColor="text1"/>
                <w:sz w:val="20"/>
                <w:szCs w:val="20"/>
                <w:lang w:val="es-ES_tradnl" w:bidi="es-ES"/>
              </w:rPr>
            </w:pPr>
            <w:r w:rsidRPr="008372E7">
              <w:rPr>
                <w:rFonts w:ascii="Arial Narrow" w:eastAsiaTheme="majorEastAsia" w:hAnsi="Arial Narrow" w:cs="Arial"/>
                <w:color w:val="000000" w:themeColor="text1"/>
                <w:sz w:val="20"/>
                <w:szCs w:val="20"/>
                <w:lang w:val="es-ES_tradnl" w:bidi="es-ES"/>
              </w:rPr>
              <w:t>CONTRATAR EL MEJORAMIENTO DE LA VIA TERCIARIA DESDE LA VEREDA BALSILLAS QUE CONDUCE A LA NUEVA REFORMA MEDIANTE LA CONSTRUCCIÓN DE PLACA HUELLA EN PUNTOS CRITICOS EN EL MUNICIPIO DE ATACO TOLIMA</w:t>
            </w:r>
          </w:p>
        </w:tc>
      </w:tr>
      <w:tr w:rsidR="00D543FF" w:rsidRPr="00FA14DF" w14:paraId="52CAD96C" w14:textId="77777777" w:rsidTr="00D543F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0896BDF3" w14:textId="77777777" w:rsidR="00D543FF" w:rsidRPr="00FA14DF" w:rsidRDefault="00D543FF"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Valor total vigencia</w:t>
            </w:r>
          </w:p>
        </w:tc>
        <w:tc>
          <w:tcPr>
            <w:tcW w:w="5520" w:type="dxa"/>
            <w:tcBorders>
              <w:top w:val="single" w:sz="4" w:space="0" w:color="auto"/>
              <w:left w:val="single" w:sz="4" w:space="0" w:color="auto"/>
              <w:bottom w:val="single" w:sz="4" w:space="0" w:color="auto"/>
              <w:right w:val="single" w:sz="4" w:space="0" w:color="auto"/>
            </w:tcBorders>
          </w:tcPr>
          <w:p w14:paraId="1A01D165" w14:textId="18388D28" w:rsidR="00D543FF" w:rsidRPr="00FA14DF" w:rsidRDefault="00D543FF" w:rsidP="00960EAB">
            <w:pPr>
              <w:spacing w:line="276" w:lineRule="auto"/>
              <w:jc w:val="both"/>
              <w:rPr>
                <w:rFonts w:ascii="Arial Narrow" w:eastAsiaTheme="majorEastAsia" w:hAnsi="Arial Narrow" w:cs="Arial"/>
                <w:color w:val="000000" w:themeColor="text1"/>
                <w:sz w:val="20"/>
                <w:szCs w:val="20"/>
                <w:lang w:val="es-ES_tradnl" w:bidi="es-ES"/>
              </w:rPr>
            </w:pPr>
            <w:r w:rsidRPr="00A63AD2">
              <w:rPr>
                <w:rFonts w:ascii="Arial Narrow" w:eastAsiaTheme="majorEastAsia" w:hAnsi="Arial Narrow" w:cs="Arial"/>
                <w:color w:val="000000" w:themeColor="text1"/>
                <w:sz w:val="20"/>
                <w:szCs w:val="20"/>
                <w:lang w:val="es-ES_tradnl" w:bidi="es-ES"/>
              </w:rPr>
              <w:t>$</w:t>
            </w:r>
            <w:r w:rsidR="005A6AF7" w:rsidRPr="005A6AF7">
              <w:rPr>
                <w:rFonts w:ascii="Arial Narrow" w:eastAsiaTheme="majorEastAsia" w:hAnsi="Arial Narrow" w:cs="Arial"/>
                <w:color w:val="000000" w:themeColor="text1"/>
                <w:sz w:val="20"/>
                <w:szCs w:val="20"/>
                <w:lang w:val="es-ES_tradnl" w:bidi="es-ES"/>
              </w:rPr>
              <w:t>4.759.965.163</w:t>
            </w:r>
          </w:p>
        </w:tc>
      </w:tr>
      <w:tr w:rsidR="00D543FF" w:rsidRPr="00FA14DF" w14:paraId="1096AFAA" w14:textId="77777777" w:rsidTr="00D543FF">
        <w:trPr>
          <w:trHeight w:val="58"/>
          <w:jc w:val="center"/>
        </w:trPr>
        <w:tc>
          <w:tcPr>
            <w:tcW w:w="3285" w:type="dxa"/>
            <w:tcBorders>
              <w:top w:val="single" w:sz="4" w:space="0" w:color="auto"/>
              <w:left w:val="single" w:sz="4" w:space="0" w:color="auto"/>
              <w:bottom w:val="single" w:sz="4" w:space="0" w:color="auto"/>
              <w:right w:val="single" w:sz="4" w:space="0" w:color="auto"/>
            </w:tcBorders>
            <w:vAlign w:val="center"/>
          </w:tcPr>
          <w:p w14:paraId="4B03D3E2" w14:textId="77777777" w:rsidR="00D543FF" w:rsidRPr="00FA14DF" w:rsidRDefault="00D543FF"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Tipo de Contrato</w:t>
            </w:r>
          </w:p>
        </w:tc>
        <w:tc>
          <w:tcPr>
            <w:tcW w:w="5520" w:type="dxa"/>
            <w:tcBorders>
              <w:top w:val="single" w:sz="4" w:space="0" w:color="auto"/>
              <w:left w:val="single" w:sz="4" w:space="0" w:color="auto"/>
              <w:bottom w:val="single" w:sz="4" w:space="0" w:color="auto"/>
              <w:right w:val="single" w:sz="4" w:space="0" w:color="auto"/>
            </w:tcBorders>
          </w:tcPr>
          <w:p w14:paraId="6CE46229" w14:textId="77777777" w:rsidR="00D543FF" w:rsidRPr="00FA14DF" w:rsidRDefault="00D543FF" w:rsidP="00960EAB">
            <w:pPr>
              <w:spacing w:line="276" w:lineRule="auto"/>
              <w:jc w:val="both"/>
              <w:rPr>
                <w:rFonts w:ascii="Arial Narrow" w:eastAsiaTheme="majorEastAsia" w:hAnsi="Arial Narrow" w:cs="Arial"/>
                <w:color w:val="000000" w:themeColor="text1"/>
                <w:sz w:val="20"/>
                <w:szCs w:val="20"/>
                <w:lang w:val="es-ES_tradnl" w:bidi="es-ES"/>
              </w:rPr>
            </w:pPr>
            <w:r>
              <w:rPr>
                <w:rFonts w:ascii="Arial Narrow" w:eastAsiaTheme="majorEastAsia" w:hAnsi="Arial Narrow" w:cs="Arial"/>
                <w:color w:val="000000" w:themeColor="text1"/>
                <w:sz w:val="20"/>
                <w:szCs w:val="20"/>
                <w:lang w:val="es-ES_tradnl" w:bidi="es-ES"/>
              </w:rPr>
              <w:t>Obra</w:t>
            </w:r>
          </w:p>
        </w:tc>
      </w:tr>
    </w:tbl>
    <w:p w14:paraId="216C0EA5" w14:textId="48425EEB" w:rsidR="00282871" w:rsidRPr="00FA14DF" w:rsidRDefault="00282871" w:rsidP="00B558E8">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0"/>
          <w:szCs w:val="20"/>
          <w:lang w:val="es-ES" w:eastAsia="es-ES"/>
        </w:rPr>
      </w:pPr>
      <w:bookmarkStart w:id="110" w:name="_Toc239865585"/>
      <w:r w:rsidRPr="00FA14DF">
        <w:rPr>
          <w:rFonts w:ascii="Arial Narrow" w:eastAsia="MS Gothic" w:hAnsi="Arial Narrow" w:cs="Tahoma"/>
          <w:b/>
          <w:bCs/>
          <w:color w:val="000000" w:themeColor="text1"/>
          <w:sz w:val="20"/>
          <w:szCs w:val="20"/>
          <w:lang w:val="es-ES" w:eastAsia="es-ES"/>
        </w:rPr>
        <w:t>A</w:t>
      </w:r>
      <w:bookmarkEnd w:id="106"/>
      <w:r w:rsidRPr="00FA14DF">
        <w:rPr>
          <w:rFonts w:ascii="Arial Narrow" w:eastAsia="MS Gothic" w:hAnsi="Arial Narrow" w:cs="Tahoma"/>
          <w:b/>
          <w:bCs/>
          <w:color w:val="000000" w:themeColor="text1"/>
          <w:sz w:val="20"/>
          <w:szCs w:val="20"/>
          <w:lang w:val="es-ES" w:eastAsia="es-ES"/>
        </w:rPr>
        <w:t>ntecedentes externos</w:t>
      </w:r>
      <w:bookmarkEnd w:id="107"/>
      <w:bookmarkEnd w:id="108"/>
      <w:bookmarkEnd w:id="109"/>
      <w:bookmarkEnd w:id="110"/>
    </w:p>
    <w:p w14:paraId="497AA12A"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br/>
      </w:r>
      <w:r w:rsidRPr="00FA14DF">
        <w:rPr>
          <w:rFonts w:ascii="Arial Narrow" w:eastAsiaTheme="majorEastAsia" w:hAnsi="Arial Narrow" w:cs="Arial"/>
          <w:color w:val="000000" w:themeColor="text1"/>
          <w:sz w:val="20"/>
          <w:szCs w:val="20"/>
          <w:lang w:val="es-CO"/>
        </w:rPr>
        <w:t>Revisando los procesos con similar objeto contractual ejecutados por otras entidades, se encuentra la siguiente información:</w:t>
      </w:r>
    </w:p>
    <w:p w14:paraId="00859E34" w14:textId="77777777" w:rsidR="00282871" w:rsidRDefault="00282871" w:rsidP="00960EAB">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 xml:space="preserve">Tabla 2. </w:t>
      </w:r>
      <w:r w:rsidRPr="00FA14DF">
        <w:rPr>
          <w:rFonts w:ascii="Arial Narrow" w:eastAsiaTheme="majorEastAsia" w:hAnsi="Arial Narrow" w:cs="Arial"/>
          <w:color w:val="000000" w:themeColor="text1"/>
          <w:sz w:val="20"/>
          <w:szCs w:val="20"/>
          <w:lang w:val="es-CO"/>
        </w:rPr>
        <w:t>Antecedentes Externos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5"/>
        <w:gridCol w:w="5520"/>
      </w:tblGrid>
      <w:tr w:rsidR="00120CF0" w:rsidRPr="00FA14DF" w14:paraId="204DB4A1" w14:textId="77777777" w:rsidTr="00120CF0">
        <w:trPr>
          <w:trHeight w:val="196"/>
          <w:jc w:val="center"/>
        </w:trPr>
        <w:tc>
          <w:tcPr>
            <w:tcW w:w="3285" w:type="dxa"/>
            <w:tcBorders>
              <w:top w:val="single" w:sz="4" w:space="0" w:color="auto"/>
              <w:left w:val="single" w:sz="4" w:space="0" w:color="auto"/>
              <w:bottom w:val="single" w:sz="4" w:space="0" w:color="auto"/>
              <w:right w:val="single" w:sz="4" w:space="0" w:color="auto"/>
            </w:tcBorders>
            <w:vAlign w:val="center"/>
          </w:tcPr>
          <w:p w14:paraId="7B11C302" w14:textId="77777777" w:rsidR="00120CF0" w:rsidRPr="00FA14DF" w:rsidRDefault="00120CF0"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Entidad</w:t>
            </w:r>
          </w:p>
        </w:tc>
        <w:tc>
          <w:tcPr>
            <w:tcW w:w="5520" w:type="dxa"/>
            <w:tcBorders>
              <w:top w:val="single" w:sz="4" w:space="0" w:color="auto"/>
              <w:left w:val="single" w:sz="4" w:space="0" w:color="auto"/>
              <w:bottom w:val="single" w:sz="4" w:space="0" w:color="auto"/>
              <w:right w:val="single" w:sz="4" w:space="0" w:color="auto"/>
            </w:tcBorders>
          </w:tcPr>
          <w:p w14:paraId="73731085" w14:textId="77777777" w:rsidR="00120CF0" w:rsidRPr="00FA14DF" w:rsidRDefault="00120CF0"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 xml:space="preserve">ALCALDIA MUNICIPAL DE </w:t>
            </w:r>
            <w:r>
              <w:rPr>
                <w:rFonts w:ascii="Arial Narrow" w:eastAsiaTheme="majorEastAsia" w:hAnsi="Arial Narrow" w:cs="Arial"/>
                <w:color w:val="000000" w:themeColor="text1"/>
                <w:sz w:val="20"/>
                <w:szCs w:val="20"/>
                <w:lang w:val="es-ES_tradnl" w:bidi="es-ES"/>
              </w:rPr>
              <w:t>CHAPARRAL</w:t>
            </w:r>
          </w:p>
        </w:tc>
      </w:tr>
      <w:tr w:rsidR="00120CF0" w:rsidRPr="00FA14DF" w14:paraId="3315EB53" w14:textId="77777777" w:rsidTr="00120CF0">
        <w:trPr>
          <w:trHeight w:val="196"/>
          <w:jc w:val="center"/>
        </w:trPr>
        <w:tc>
          <w:tcPr>
            <w:tcW w:w="3285" w:type="dxa"/>
            <w:tcBorders>
              <w:top w:val="single" w:sz="4" w:space="0" w:color="auto"/>
              <w:left w:val="single" w:sz="4" w:space="0" w:color="auto"/>
              <w:bottom w:val="single" w:sz="4" w:space="0" w:color="auto"/>
              <w:right w:val="single" w:sz="4" w:space="0" w:color="auto"/>
            </w:tcBorders>
            <w:vAlign w:val="center"/>
          </w:tcPr>
          <w:p w14:paraId="60175722" w14:textId="77777777" w:rsidR="00120CF0" w:rsidRPr="00FA14DF" w:rsidRDefault="00120CF0"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Tipo de Proceso </w:t>
            </w:r>
          </w:p>
        </w:tc>
        <w:tc>
          <w:tcPr>
            <w:tcW w:w="5520" w:type="dxa"/>
            <w:tcBorders>
              <w:top w:val="single" w:sz="4" w:space="0" w:color="auto"/>
              <w:left w:val="single" w:sz="4" w:space="0" w:color="auto"/>
              <w:bottom w:val="single" w:sz="4" w:space="0" w:color="auto"/>
              <w:right w:val="single" w:sz="4" w:space="0" w:color="auto"/>
            </w:tcBorders>
          </w:tcPr>
          <w:p w14:paraId="7A769A99" w14:textId="77777777" w:rsidR="00120CF0" w:rsidRPr="00FA14DF" w:rsidRDefault="00120CF0"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Licitación pública (Obra pública)</w:t>
            </w:r>
          </w:p>
        </w:tc>
      </w:tr>
      <w:tr w:rsidR="00120CF0" w:rsidRPr="00FA14DF" w14:paraId="35494BA5" w14:textId="77777777" w:rsidTr="00120CF0">
        <w:trPr>
          <w:trHeight w:val="196"/>
          <w:jc w:val="center"/>
        </w:trPr>
        <w:tc>
          <w:tcPr>
            <w:tcW w:w="3285" w:type="dxa"/>
            <w:tcBorders>
              <w:top w:val="single" w:sz="4" w:space="0" w:color="auto"/>
              <w:left w:val="single" w:sz="4" w:space="0" w:color="auto"/>
              <w:bottom w:val="single" w:sz="4" w:space="0" w:color="auto"/>
              <w:right w:val="single" w:sz="4" w:space="0" w:color="auto"/>
            </w:tcBorders>
            <w:vAlign w:val="center"/>
          </w:tcPr>
          <w:p w14:paraId="6AF19FD9" w14:textId="77777777" w:rsidR="00120CF0" w:rsidRPr="00FA14DF" w:rsidRDefault="00120CF0"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Numero de proceso: </w:t>
            </w:r>
          </w:p>
        </w:tc>
        <w:tc>
          <w:tcPr>
            <w:tcW w:w="5520" w:type="dxa"/>
            <w:tcBorders>
              <w:top w:val="single" w:sz="4" w:space="0" w:color="auto"/>
              <w:left w:val="single" w:sz="4" w:space="0" w:color="auto"/>
              <w:bottom w:val="single" w:sz="4" w:space="0" w:color="auto"/>
              <w:right w:val="single" w:sz="4" w:space="0" w:color="auto"/>
            </w:tcBorders>
          </w:tcPr>
          <w:p w14:paraId="528E39B9" w14:textId="77777777" w:rsidR="00120CF0" w:rsidRPr="00FA14DF" w:rsidRDefault="00120CF0"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LP-00</w:t>
            </w:r>
            <w:r>
              <w:rPr>
                <w:rFonts w:ascii="Arial Narrow" w:eastAsiaTheme="majorEastAsia" w:hAnsi="Arial Narrow" w:cs="Arial"/>
                <w:color w:val="000000" w:themeColor="text1"/>
                <w:sz w:val="20"/>
                <w:szCs w:val="20"/>
                <w:lang w:val="es-ES_tradnl" w:bidi="es-ES"/>
              </w:rPr>
              <w:t>5</w:t>
            </w:r>
            <w:r w:rsidRPr="00FA14DF">
              <w:rPr>
                <w:rFonts w:ascii="Arial Narrow" w:eastAsiaTheme="majorEastAsia" w:hAnsi="Arial Narrow" w:cs="Arial"/>
                <w:color w:val="000000" w:themeColor="text1"/>
                <w:sz w:val="20"/>
                <w:szCs w:val="20"/>
                <w:lang w:val="es-ES_tradnl" w:bidi="es-ES"/>
              </w:rPr>
              <w:t>-2026</w:t>
            </w:r>
          </w:p>
        </w:tc>
      </w:tr>
      <w:tr w:rsidR="00120CF0" w:rsidRPr="00FA14DF" w14:paraId="31180D92" w14:textId="77777777" w:rsidTr="00120CF0">
        <w:trPr>
          <w:trHeight w:val="196"/>
          <w:jc w:val="center"/>
        </w:trPr>
        <w:tc>
          <w:tcPr>
            <w:tcW w:w="3285" w:type="dxa"/>
            <w:tcBorders>
              <w:top w:val="single" w:sz="4" w:space="0" w:color="auto"/>
              <w:left w:val="single" w:sz="4" w:space="0" w:color="auto"/>
              <w:bottom w:val="single" w:sz="4" w:space="0" w:color="auto"/>
              <w:right w:val="single" w:sz="4" w:space="0" w:color="auto"/>
            </w:tcBorders>
            <w:vAlign w:val="center"/>
          </w:tcPr>
          <w:p w14:paraId="57E7BFD3" w14:textId="77777777" w:rsidR="00120CF0" w:rsidRPr="00FA14DF" w:rsidRDefault="00120CF0"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Vigencia </w:t>
            </w:r>
          </w:p>
        </w:tc>
        <w:tc>
          <w:tcPr>
            <w:tcW w:w="5520" w:type="dxa"/>
            <w:tcBorders>
              <w:top w:val="single" w:sz="4" w:space="0" w:color="auto"/>
              <w:left w:val="single" w:sz="4" w:space="0" w:color="auto"/>
              <w:bottom w:val="single" w:sz="4" w:space="0" w:color="auto"/>
              <w:right w:val="single" w:sz="4" w:space="0" w:color="auto"/>
            </w:tcBorders>
          </w:tcPr>
          <w:p w14:paraId="70B6D50B" w14:textId="77777777" w:rsidR="00120CF0" w:rsidRPr="00FA14DF" w:rsidRDefault="00120CF0"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202</w:t>
            </w:r>
            <w:r>
              <w:rPr>
                <w:rFonts w:ascii="Arial Narrow" w:eastAsiaTheme="majorEastAsia" w:hAnsi="Arial Narrow" w:cs="Arial"/>
                <w:color w:val="000000" w:themeColor="text1"/>
                <w:sz w:val="20"/>
                <w:szCs w:val="20"/>
                <w:lang w:val="es-ES_tradnl" w:bidi="es-ES"/>
              </w:rPr>
              <w:t>6</w:t>
            </w:r>
          </w:p>
        </w:tc>
      </w:tr>
      <w:tr w:rsidR="00120CF0" w:rsidRPr="00FA14DF" w14:paraId="7CA4D8D5" w14:textId="77777777" w:rsidTr="00120CF0">
        <w:trPr>
          <w:trHeight w:val="196"/>
          <w:jc w:val="center"/>
        </w:trPr>
        <w:tc>
          <w:tcPr>
            <w:tcW w:w="3285" w:type="dxa"/>
            <w:tcBorders>
              <w:top w:val="single" w:sz="4" w:space="0" w:color="auto"/>
              <w:left w:val="single" w:sz="4" w:space="0" w:color="auto"/>
              <w:bottom w:val="single" w:sz="4" w:space="0" w:color="auto"/>
              <w:right w:val="single" w:sz="4" w:space="0" w:color="auto"/>
            </w:tcBorders>
            <w:vAlign w:val="center"/>
          </w:tcPr>
          <w:p w14:paraId="02CD5636" w14:textId="77777777" w:rsidR="00120CF0" w:rsidRPr="00FA14DF" w:rsidRDefault="00120CF0"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Estado del Proceso </w:t>
            </w:r>
          </w:p>
        </w:tc>
        <w:tc>
          <w:tcPr>
            <w:tcW w:w="5520" w:type="dxa"/>
            <w:tcBorders>
              <w:top w:val="single" w:sz="4" w:space="0" w:color="auto"/>
              <w:left w:val="single" w:sz="4" w:space="0" w:color="auto"/>
              <w:bottom w:val="single" w:sz="4" w:space="0" w:color="auto"/>
              <w:right w:val="single" w:sz="4" w:space="0" w:color="auto"/>
            </w:tcBorders>
          </w:tcPr>
          <w:p w14:paraId="1A7103A0" w14:textId="77777777" w:rsidR="00120CF0" w:rsidRPr="00FA14DF" w:rsidRDefault="00120CF0" w:rsidP="00960EAB">
            <w:pPr>
              <w:spacing w:line="276" w:lineRule="auto"/>
              <w:jc w:val="both"/>
              <w:rPr>
                <w:rFonts w:ascii="Arial Narrow" w:eastAsiaTheme="majorEastAsia" w:hAnsi="Arial Narrow" w:cs="Arial"/>
                <w:color w:val="000000" w:themeColor="text1"/>
                <w:sz w:val="20"/>
                <w:szCs w:val="20"/>
                <w:lang w:val="es-ES_tradnl" w:bidi="es-ES"/>
              </w:rPr>
            </w:pPr>
            <w:r>
              <w:rPr>
                <w:rFonts w:ascii="Arial Narrow" w:eastAsiaTheme="majorEastAsia" w:hAnsi="Arial Narrow" w:cs="Arial"/>
                <w:color w:val="000000" w:themeColor="text1"/>
                <w:sz w:val="20"/>
                <w:szCs w:val="20"/>
                <w:lang w:val="es-ES_tradnl" w:bidi="es-ES"/>
              </w:rPr>
              <w:t>Evaluación y observaciones</w:t>
            </w:r>
          </w:p>
        </w:tc>
      </w:tr>
      <w:tr w:rsidR="00120CF0" w:rsidRPr="00FA14DF" w14:paraId="7ADBD5A8" w14:textId="77777777" w:rsidTr="00120CF0">
        <w:trPr>
          <w:trHeight w:val="196"/>
          <w:jc w:val="center"/>
        </w:trPr>
        <w:tc>
          <w:tcPr>
            <w:tcW w:w="3285" w:type="dxa"/>
            <w:tcBorders>
              <w:top w:val="single" w:sz="4" w:space="0" w:color="auto"/>
              <w:left w:val="single" w:sz="4" w:space="0" w:color="auto"/>
              <w:bottom w:val="single" w:sz="4" w:space="0" w:color="auto"/>
              <w:right w:val="single" w:sz="4" w:space="0" w:color="auto"/>
            </w:tcBorders>
            <w:vAlign w:val="center"/>
          </w:tcPr>
          <w:p w14:paraId="5B1F4DB3" w14:textId="77777777" w:rsidR="00120CF0" w:rsidRPr="00FA14DF" w:rsidRDefault="00120CF0"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Código(s) UNSPSC </w:t>
            </w:r>
          </w:p>
        </w:tc>
        <w:tc>
          <w:tcPr>
            <w:tcW w:w="5520" w:type="dxa"/>
            <w:tcBorders>
              <w:top w:val="single" w:sz="4" w:space="0" w:color="auto"/>
              <w:left w:val="single" w:sz="4" w:space="0" w:color="auto"/>
              <w:bottom w:val="single" w:sz="4" w:space="0" w:color="auto"/>
              <w:right w:val="single" w:sz="4" w:space="0" w:color="auto"/>
            </w:tcBorders>
          </w:tcPr>
          <w:p w14:paraId="5AF4C2A3" w14:textId="77777777" w:rsidR="00120CF0" w:rsidRPr="00FA14DF" w:rsidRDefault="00120CF0" w:rsidP="00960EAB">
            <w:pPr>
              <w:spacing w:line="276" w:lineRule="auto"/>
              <w:jc w:val="both"/>
              <w:rPr>
                <w:rFonts w:ascii="Arial Narrow" w:eastAsiaTheme="majorEastAsia" w:hAnsi="Arial Narrow" w:cs="Arial"/>
                <w:color w:val="000000" w:themeColor="text1"/>
                <w:sz w:val="20"/>
                <w:szCs w:val="20"/>
                <w:lang w:val="es-ES_tradnl" w:bidi="es-ES"/>
              </w:rPr>
            </w:pPr>
            <w:r w:rsidRPr="00120CF0">
              <w:rPr>
                <w:rFonts w:ascii="Arial Narrow" w:eastAsiaTheme="majorEastAsia" w:hAnsi="Arial Narrow" w:cs="Arial"/>
                <w:color w:val="000000" w:themeColor="text1"/>
                <w:sz w:val="20"/>
                <w:szCs w:val="20"/>
                <w:lang w:val="es-ES_tradnl" w:bidi="es-ES"/>
              </w:rPr>
              <w:t>72141000 - Servicios de construcción de autopistas y carreteras</w:t>
            </w:r>
          </w:p>
        </w:tc>
      </w:tr>
      <w:tr w:rsidR="00120CF0" w:rsidRPr="00FA14DF" w14:paraId="3CD1F881" w14:textId="77777777" w:rsidTr="00120CF0">
        <w:trPr>
          <w:trHeight w:val="196"/>
          <w:jc w:val="center"/>
        </w:trPr>
        <w:tc>
          <w:tcPr>
            <w:tcW w:w="3285" w:type="dxa"/>
            <w:tcBorders>
              <w:top w:val="single" w:sz="4" w:space="0" w:color="auto"/>
              <w:left w:val="single" w:sz="4" w:space="0" w:color="auto"/>
              <w:bottom w:val="single" w:sz="4" w:space="0" w:color="auto"/>
              <w:right w:val="single" w:sz="4" w:space="0" w:color="auto"/>
            </w:tcBorders>
            <w:vAlign w:val="center"/>
          </w:tcPr>
          <w:p w14:paraId="5EA08431" w14:textId="77777777" w:rsidR="00120CF0" w:rsidRPr="00FA14DF" w:rsidRDefault="00120CF0"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Objeto: </w:t>
            </w:r>
          </w:p>
        </w:tc>
        <w:tc>
          <w:tcPr>
            <w:tcW w:w="5520" w:type="dxa"/>
            <w:tcBorders>
              <w:top w:val="single" w:sz="4" w:space="0" w:color="auto"/>
              <w:left w:val="single" w:sz="4" w:space="0" w:color="auto"/>
              <w:bottom w:val="single" w:sz="4" w:space="0" w:color="auto"/>
              <w:right w:val="single" w:sz="4" w:space="0" w:color="auto"/>
            </w:tcBorders>
          </w:tcPr>
          <w:p w14:paraId="4EFC36DF" w14:textId="77777777" w:rsidR="00120CF0" w:rsidRPr="00FA14DF" w:rsidRDefault="00120CF0" w:rsidP="00960EAB">
            <w:pPr>
              <w:spacing w:line="276" w:lineRule="auto"/>
              <w:jc w:val="both"/>
              <w:rPr>
                <w:rFonts w:ascii="Arial Narrow" w:eastAsiaTheme="majorEastAsia" w:hAnsi="Arial Narrow" w:cs="Arial"/>
                <w:color w:val="000000" w:themeColor="text1"/>
                <w:sz w:val="20"/>
                <w:szCs w:val="20"/>
                <w:lang w:val="es-ES_tradnl" w:bidi="es-ES"/>
              </w:rPr>
            </w:pPr>
            <w:r w:rsidRPr="003E1449">
              <w:rPr>
                <w:rFonts w:ascii="Arial Narrow" w:eastAsiaTheme="majorEastAsia" w:hAnsi="Arial Narrow" w:cs="Arial"/>
                <w:color w:val="000000" w:themeColor="text1"/>
                <w:sz w:val="20"/>
                <w:szCs w:val="20"/>
                <w:lang w:val="es-ES_tradnl" w:bidi="es-ES"/>
              </w:rPr>
              <w:t xml:space="preserve">CONTRATAR LA EJECUCION DE ACTIVIDADES PROPIAS AL PROYECTO MEJORAMIENTO DE VIAS TERCIARIAS CON LA </w:t>
            </w:r>
            <w:r w:rsidRPr="003E1449">
              <w:rPr>
                <w:rFonts w:ascii="Arial Narrow" w:eastAsiaTheme="majorEastAsia" w:hAnsi="Arial Narrow" w:cs="Arial"/>
                <w:color w:val="000000" w:themeColor="text1"/>
                <w:sz w:val="20"/>
                <w:szCs w:val="20"/>
                <w:lang w:val="es-ES_tradnl" w:bidi="es-ES"/>
              </w:rPr>
              <w:lastRenderedPageBreak/>
              <w:t>CONSTRUCCION DE PLACA HUELLA EN DIFERENTES PUNTOS CRITICOS DISPERSOS EN LA ZONA RURAL DEL MUNICIPIO DE CHAPARRAL TOLIMA CODIGO BPIN 20241301010259</w:t>
            </w:r>
          </w:p>
        </w:tc>
      </w:tr>
      <w:tr w:rsidR="00120CF0" w:rsidRPr="00FA14DF" w14:paraId="6A558475" w14:textId="77777777" w:rsidTr="00120CF0">
        <w:trPr>
          <w:trHeight w:val="196"/>
          <w:jc w:val="center"/>
        </w:trPr>
        <w:tc>
          <w:tcPr>
            <w:tcW w:w="3285" w:type="dxa"/>
            <w:tcBorders>
              <w:top w:val="single" w:sz="4" w:space="0" w:color="auto"/>
              <w:left w:val="single" w:sz="4" w:space="0" w:color="auto"/>
              <w:bottom w:val="single" w:sz="4" w:space="0" w:color="auto"/>
              <w:right w:val="single" w:sz="4" w:space="0" w:color="auto"/>
            </w:tcBorders>
            <w:vAlign w:val="center"/>
          </w:tcPr>
          <w:p w14:paraId="5E37517E" w14:textId="77777777" w:rsidR="00120CF0" w:rsidRPr="00FA14DF" w:rsidRDefault="00120CF0"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lastRenderedPageBreak/>
              <w:t>Valor total vigencia</w:t>
            </w:r>
          </w:p>
        </w:tc>
        <w:tc>
          <w:tcPr>
            <w:tcW w:w="5520" w:type="dxa"/>
            <w:tcBorders>
              <w:top w:val="single" w:sz="4" w:space="0" w:color="auto"/>
              <w:left w:val="single" w:sz="4" w:space="0" w:color="auto"/>
              <w:bottom w:val="single" w:sz="4" w:space="0" w:color="auto"/>
              <w:right w:val="single" w:sz="4" w:space="0" w:color="auto"/>
            </w:tcBorders>
          </w:tcPr>
          <w:p w14:paraId="0B3E2671" w14:textId="77777777" w:rsidR="00120CF0" w:rsidRPr="00FA14DF" w:rsidRDefault="00120CF0"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 xml:space="preserve">$ </w:t>
            </w:r>
            <w:r w:rsidRPr="003E1449">
              <w:rPr>
                <w:rFonts w:ascii="Arial Narrow" w:eastAsiaTheme="majorEastAsia" w:hAnsi="Arial Narrow" w:cs="Arial"/>
                <w:color w:val="000000" w:themeColor="text1"/>
                <w:sz w:val="20"/>
                <w:szCs w:val="20"/>
                <w:lang w:val="es-ES_tradnl" w:bidi="es-ES"/>
              </w:rPr>
              <w:t>9.718.126.390,59</w:t>
            </w:r>
          </w:p>
        </w:tc>
      </w:tr>
      <w:tr w:rsidR="00120CF0" w:rsidRPr="00FA14DF" w14:paraId="2A523C40" w14:textId="77777777" w:rsidTr="00120CF0">
        <w:trPr>
          <w:trHeight w:val="196"/>
          <w:jc w:val="center"/>
        </w:trPr>
        <w:tc>
          <w:tcPr>
            <w:tcW w:w="3285" w:type="dxa"/>
            <w:tcBorders>
              <w:top w:val="single" w:sz="4" w:space="0" w:color="auto"/>
              <w:left w:val="single" w:sz="4" w:space="0" w:color="auto"/>
              <w:bottom w:val="single" w:sz="4" w:space="0" w:color="auto"/>
              <w:right w:val="single" w:sz="4" w:space="0" w:color="auto"/>
            </w:tcBorders>
            <w:vAlign w:val="center"/>
          </w:tcPr>
          <w:p w14:paraId="6DC75A50" w14:textId="77777777" w:rsidR="00120CF0" w:rsidRPr="00FA14DF" w:rsidRDefault="00120CF0"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Tipo de Contrato</w:t>
            </w:r>
          </w:p>
        </w:tc>
        <w:tc>
          <w:tcPr>
            <w:tcW w:w="5520" w:type="dxa"/>
            <w:tcBorders>
              <w:top w:val="single" w:sz="4" w:space="0" w:color="auto"/>
              <w:left w:val="single" w:sz="4" w:space="0" w:color="auto"/>
              <w:bottom w:val="single" w:sz="4" w:space="0" w:color="auto"/>
              <w:right w:val="single" w:sz="4" w:space="0" w:color="auto"/>
            </w:tcBorders>
          </w:tcPr>
          <w:p w14:paraId="13E098CA" w14:textId="77777777" w:rsidR="00120CF0" w:rsidRPr="00FA14DF" w:rsidRDefault="00120CF0"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Obra</w:t>
            </w:r>
          </w:p>
        </w:tc>
      </w:tr>
    </w:tbl>
    <w:p w14:paraId="6A97AEB7" w14:textId="77777777" w:rsidR="00120CF0" w:rsidRDefault="00120CF0" w:rsidP="00960EAB">
      <w:pPr>
        <w:spacing w:line="276"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5"/>
        <w:gridCol w:w="5520"/>
      </w:tblGrid>
      <w:tr w:rsidR="00F245B7" w:rsidRPr="00FA14DF" w14:paraId="356E938D" w14:textId="77777777" w:rsidTr="006A224F">
        <w:trPr>
          <w:trHeight w:val="196"/>
          <w:jc w:val="center"/>
        </w:trPr>
        <w:tc>
          <w:tcPr>
            <w:tcW w:w="3285" w:type="dxa"/>
            <w:vAlign w:val="center"/>
          </w:tcPr>
          <w:p w14:paraId="402256B2"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Entidad</w:t>
            </w:r>
          </w:p>
        </w:tc>
        <w:tc>
          <w:tcPr>
            <w:tcW w:w="5520" w:type="dxa"/>
          </w:tcPr>
          <w:p w14:paraId="0064C88E" w14:textId="77777777" w:rsidR="00F245B7" w:rsidRPr="00FA14DF" w:rsidRDefault="00F245B7" w:rsidP="00960EAB">
            <w:pPr>
              <w:spacing w:line="276" w:lineRule="auto"/>
              <w:jc w:val="both"/>
              <w:rPr>
                <w:rFonts w:ascii="Arial Narrow" w:eastAsiaTheme="majorEastAsia" w:hAnsi="Arial Narrow" w:cs="Arial"/>
                <w:color w:val="000000" w:themeColor="text1"/>
                <w:sz w:val="20"/>
                <w:szCs w:val="20"/>
                <w:lang w:val="es-ES_tradnl" w:bidi="es-ES"/>
              </w:rPr>
            </w:pPr>
            <w:r w:rsidRPr="00BD3C78">
              <w:rPr>
                <w:rFonts w:ascii="Arial Narrow" w:eastAsiaTheme="majorEastAsia" w:hAnsi="Arial Narrow" w:cs="Arial"/>
                <w:color w:val="000000" w:themeColor="text1"/>
                <w:sz w:val="20"/>
                <w:szCs w:val="20"/>
                <w:lang w:val="es-ES_tradnl" w:bidi="es-ES"/>
              </w:rPr>
              <w:t>MUNICIPIO DE ASTREA</w:t>
            </w:r>
          </w:p>
        </w:tc>
      </w:tr>
      <w:tr w:rsidR="00F245B7" w:rsidRPr="00FA14DF" w14:paraId="4E5DF842" w14:textId="77777777" w:rsidTr="006A224F">
        <w:trPr>
          <w:trHeight w:val="58"/>
          <w:jc w:val="center"/>
        </w:trPr>
        <w:tc>
          <w:tcPr>
            <w:tcW w:w="3285" w:type="dxa"/>
            <w:vAlign w:val="center"/>
          </w:tcPr>
          <w:p w14:paraId="6E1F6941"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Tipo de Proceso </w:t>
            </w:r>
          </w:p>
        </w:tc>
        <w:tc>
          <w:tcPr>
            <w:tcW w:w="5520" w:type="dxa"/>
          </w:tcPr>
          <w:p w14:paraId="4615D375" w14:textId="77777777" w:rsidR="00F245B7" w:rsidRPr="00FA14DF" w:rsidRDefault="00F245B7"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Licitación pública (Obra pública)</w:t>
            </w:r>
          </w:p>
        </w:tc>
      </w:tr>
      <w:tr w:rsidR="00F245B7" w:rsidRPr="00FA14DF" w14:paraId="38E0BC17" w14:textId="77777777" w:rsidTr="006A224F">
        <w:trPr>
          <w:trHeight w:val="63"/>
          <w:jc w:val="center"/>
        </w:trPr>
        <w:tc>
          <w:tcPr>
            <w:tcW w:w="3285" w:type="dxa"/>
            <w:vAlign w:val="center"/>
          </w:tcPr>
          <w:p w14:paraId="0609E421"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Numero de proceso: </w:t>
            </w:r>
          </w:p>
        </w:tc>
        <w:tc>
          <w:tcPr>
            <w:tcW w:w="5520" w:type="dxa"/>
          </w:tcPr>
          <w:p w14:paraId="44818BE5" w14:textId="77777777" w:rsidR="00F245B7" w:rsidRPr="00FA14DF" w:rsidRDefault="00F245B7" w:rsidP="00960EAB">
            <w:pPr>
              <w:spacing w:line="276" w:lineRule="auto"/>
              <w:jc w:val="both"/>
              <w:rPr>
                <w:rFonts w:ascii="Arial Narrow" w:eastAsiaTheme="majorEastAsia" w:hAnsi="Arial Narrow" w:cs="Arial"/>
                <w:color w:val="000000" w:themeColor="text1"/>
                <w:sz w:val="20"/>
                <w:szCs w:val="20"/>
                <w:lang w:val="es-ES_tradnl" w:bidi="es-ES"/>
              </w:rPr>
            </w:pPr>
            <w:r w:rsidRPr="007608F5">
              <w:rPr>
                <w:rFonts w:ascii="Arial Narrow" w:eastAsiaTheme="majorEastAsia" w:hAnsi="Arial Narrow" w:cs="Arial"/>
                <w:color w:val="000000" w:themeColor="text1"/>
                <w:sz w:val="20"/>
                <w:szCs w:val="20"/>
                <w:lang w:val="es-ES_tradnl" w:bidi="es-ES"/>
              </w:rPr>
              <w:t>LP-002-2026</w:t>
            </w:r>
          </w:p>
        </w:tc>
      </w:tr>
      <w:tr w:rsidR="00F245B7" w:rsidRPr="00FA14DF" w14:paraId="16D64EA0" w14:textId="77777777" w:rsidTr="006A224F">
        <w:trPr>
          <w:trHeight w:val="58"/>
          <w:jc w:val="center"/>
        </w:trPr>
        <w:tc>
          <w:tcPr>
            <w:tcW w:w="3285" w:type="dxa"/>
            <w:vAlign w:val="center"/>
          </w:tcPr>
          <w:p w14:paraId="209C876A"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Vigencia </w:t>
            </w:r>
          </w:p>
        </w:tc>
        <w:tc>
          <w:tcPr>
            <w:tcW w:w="5520" w:type="dxa"/>
          </w:tcPr>
          <w:p w14:paraId="3003A4CE" w14:textId="77777777" w:rsidR="00F245B7" w:rsidRPr="00FA14DF" w:rsidRDefault="00F245B7"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202</w:t>
            </w:r>
            <w:r>
              <w:rPr>
                <w:rFonts w:ascii="Arial Narrow" w:eastAsiaTheme="majorEastAsia" w:hAnsi="Arial Narrow" w:cs="Arial"/>
                <w:color w:val="000000" w:themeColor="text1"/>
                <w:sz w:val="20"/>
                <w:szCs w:val="20"/>
                <w:lang w:val="es-ES_tradnl" w:bidi="es-ES"/>
              </w:rPr>
              <w:t>6</w:t>
            </w:r>
          </w:p>
        </w:tc>
      </w:tr>
      <w:tr w:rsidR="00F245B7" w:rsidRPr="00FA14DF" w14:paraId="589B0840" w14:textId="77777777" w:rsidTr="006A224F">
        <w:trPr>
          <w:trHeight w:val="58"/>
          <w:jc w:val="center"/>
        </w:trPr>
        <w:tc>
          <w:tcPr>
            <w:tcW w:w="3285" w:type="dxa"/>
            <w:vAlign w:val="center"/>
          </w:tcPr>
          <w:p w14:paraId="36931728"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Estado del Proceso </w:t>
            </w:r>
          </w:p>
        </w:tc>
        <w:tc>
          <w:tcPr>
            <w:tcW w:w="5520" w:type="dxa"/>
          </w:tcPr>
          <w:p w14:paraId="43EC3ADD" w14:textId="77777777" w:rsidR="00F245B7" w:rsidRPr="00FA14DF" w:rsidRDefault="00F245B7"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Adjudicado y celebrado</w:t>
            </w:r>
          </w:p>
        </w:tc>
      </w:tr>
      <w:tr w:rsidR="00F245B7" w:rsidRPr="00FA14DF" w14:paraId="37099928" w14:textId="77777777" w:rsidTr="006A224F">
        <w:trPr>
          <w:trHeight w:val="58"/>
          <w:jc w:val="center"/>
        </w:trPr>
        <w:tc>
          <w:tcPr>
            <w:tcW w:w="3285" w:type="dxa"/>
            <w:vAlign w:val="center"/>
          </w:tcPr>
          <w:p w14:paraId="4E986288"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Código(s) UNSPSC </w:t>
            </w:r>
          </w:p>
        </w:tc>
        <w:tc>
          <w:tcPr>
            <w:tcW w:w="5520" w:type="dxa"/>
          </w:tcPr>
          <w:p w14:paraId="4708C8BB" w14:textId="77777777" w:rsidR="00F245B7" w:rsidRPr="00FA14DF" w:rsidRDefault="00F245B7" w:rsidP="00960EAB">
            <w:pPr>
              <w:spacing w:line="276" w:lineRule="auto"/>
              <w:jc w:val="both"/>
              <w:rPr>
                <w:rFonts w:ascii="Arial Narrow" w:eastAsiaTheme="majorEastAsia" w:hAnsi="Arial Narrow" w:cs="Arial"/>
                <w:color w:val="000000" w:themeColor="text1"/>
                <w:sz w:val="20"/>
                <w:szCs w:val="20"/>
                <w:lang w:val="es-ES_tradnl" w:bidi="es-ES"/>
              </w:rPr>
            </w:pPr>
            <w:r w:rsidRPr="00C13DBE">
              <w:rPr>
                <w:rFonts w:ascii="Arial Narrow" w:eastAsiaTheme="majorEastAsia" w:hAnsi="Arial Narrow" w:cs="Arial"/>
                <w:color w:val="000000" w:themeColor="text1"/>
                <w:sz w:val="20"/>
                <w:szCs w:val="20"/>
                <w:lang w:val="es-ES_tradnl" w:bidi="es-ES"/>
              </w:rPr>
              <w:t>72141000 - Servicios de construcción de autopistas y carreteras</w:t>
            </w:r>
          </w:p>
        </w:tc>
      </w:tr>
      <w:tr w:rsidR="00F245B7" w:rsidRPr="00FA14DF" w14:paraId="08CA4183" w14:textId="77777777" w:rsidTr="006A224F">
        <w:trPr>
          <w:trHeight w:val="460"/>
          <w:jc w:val="center"/>
        </w:trPr>
        <w:tc>
          <w:tcPr>
            <w:tcW w:w="3285" w:type="dxa"/>
            <w:vAlign w:val="center"/>
          </w:tcPr>
          <w:p w14:paraId="06456A9A"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Objeto: </w:t>
            </w:r>
          </w:p>
        </w:tc>
        <w:tc>
          <w:tcPr>
            <w:tcW w:w="5520" w:type="dxa"/>
          </w:tcPr>
          <w:p w14:paraId="30174BF8" w14:textId="77777777" w:rsidR="00F245B7" w:rsidRPr="00FA14DF" w:rsidRDefault="00F245B7" w:rsidP="00960EAB">
            <w:pPr>
              <w:spacing w:line="276" w:lineRule="auto"/>
              <w:jc w:val="both"/>
              <w:rPr>
                <w:rFonts w:ascii="Arial Narrow" w:eastAsiaTheme="majorEastAsia" w:hAnsi="Arial Narrow" w:cs="Arial"/>
                <w:color w:val="000000" w:themeColor="text1"/>
                <w:sz w:val="20"/>
                <w:szCs w:val="20"/>
                <w:lang w:val="es-ES_tradnl" w:bidi="es-ES"/>
              </w:rPr>
            </w:pPr>
            <w:r w:rsidRPr="007608F5">
              <w:rPr>
                <w:rFonts w:ascii="Arial Narrow" w:eastAsiaTheme="majorEastAsia" w:hAnsi="Arial Narrow" w:cs="Arial"/>
                <w:color w:val="000000" w:themeColor="text1"/>
                <w:sz w:val="20"/>
                <w:szCs w:val="20"/>
                <w:lang w:val="es-ES_tradnl" w:bidi="es-ES"/>
              </w:rPr>
              <w:t>CONSTRUCCIÓN DE PLACA HUELLA EN PUNTOS CRÍTICOS SOBRE LA VÍA DE LA VEREDA JAPÓN EN EL MUNICIPIO DE ASTREA, DEPARTAMENTO DEL CESAR</w:t>
            </w:r>
          </w:p>
        </w:tc>
      </w:tr>
      <w:tr w:rsidR="00F245B7" w:rsidRPr="00FA14DF" w14:paraId="26BE4E6B" w14:textId="77777777" w:rsidTr="006A224F">
        <w:trPr>
          <w:trHeight w:val="123"/>
          <w:jc w:val="center"/>
        </w:trPr>
        <w:tc>
          <w:tcPr>
            <w:tcW w:w="3285" w:type="dxa"/>
            <w:vAlign w:val="center"/>
          </w:tcPr>
          <w:p w14:paraId="523FFEF4"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Valor total vigencia</w:t>
            </w:r>
          </w:p>
        </w:tc>
        <w:tc>
          <w:tcPr>
            <w:tcW w:w="5520" w:type="dxa"/>
          </w:tcPr>
          <w:p w14:paraId="7C24B19A" w14:textId="77777777" w:rsidR="00F245B7" w:rsidRPr="00FA14DF" w:rsidRDefault="00F245B7"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 xml:space="preserve">$ </w:t>
            </w:r>
            <w:r w:rsidRPr="007608F5">
              <w:rPr>
                <w:rFonts w:ascii="Arial Narrow" w:eastAsiaTheme="majorEastAsia" w:hAnsi="Arial Narrow" w:cs="Arial"/>
                <w:color w:val="000000" w:themeColor="text1"/>
                <w:sz w:val="20"/>
                <w:szCs w:val="20"/>
                <w:lang w:val="es-ES_tradnl" w:bidi="es-ES"/>
              </w:rPr>
              <w:t>509.008.049,08</w:t>
            </w:r>
          </w:p>
        </w:tc>
      </w:tr>
      <w:tr w:rsidR="00F245B7" w:rsidRPr="00FA14DF" w14:paraId="63DCE88A" w14:textId="77777777" w:rsidTr="006A224F">
        <w:trPr>
          <w:trHeight w:val="58"/>
          <w:jc w:val="center"/>
        </w:trPr>
        <w:tc>
          <w:tcPr>
            <w:tcW w:w="3285" w:type="dxa"/>
            <w:vAlign w:val="center"/>
          </w:tcPr>
          <w:p w14:paraId="6DD320E1"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Tipo de Contrato</w:t>
            </w:r>
          </w:p>
        </w:tc>
        <w:tc>
          <w:tcPr>
            <w:tcW w:w="5520" w:type="dxa"/>
          </w:tcPr>
          <w:p w14:paraId="57A158EA" w14:textId="77777777" w:rsidR="00F245B7" w:rsidRPr="00FA14DF" w:rsidRDefault="00F245B7"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Obra</w:t>
            </w:r>
          </w:p>
        </w:tc>
      </w:tr>
    </w:tbl>
    <w:p w14:paraId="7CE5B156" w14:textId="77777777" w:rsidR="00F245B7" w:rsidRDefault="00F245B7" w:rsidP="00960EAB">
      <w:pPr>
        <w:spacing w:line="276"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5"/>
        <w:gridCol w:w="5520"/>
      </w:tblGrid>
      <w:tr w:rsidR="00F245B7" w:rsidRPr="00FA14DF" w14:paraId="371B58F2" w14:textId="77777777" w:rsidTr="006A224F">
        <w:trPr>
          <w:trHeight w:val="196"/>
          <w:jc w:val="center"/>
        </w:trPr>
        <w:tc>
          <w:tcPr>
            <w:tcW w:w="3285" w:type="dxa"/>
            <w:vAlign w:val="center"/>
          </w:tcPr>
          <w:p w14:paraId="22CDF5BC"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Entidad</w:t>
            </w:r>
          </w:p>
        </w:tc>
        <w:tc>
          <w:tcPr>
            <w:tcW w:w="5520" w:type="dxa"/>
          </w:tcPr>
          <w:p w14:paraId="5258E378" w14:textId="7C81EC7B" w:rsidR="00F245B7" w:rsidRPr="00FA14DF" w:rsidRDefault="00F67D99" w:rsidP="00960EAB">
            <w:pPr>
              <w:spacing w:line="276" w:lineRule="auto"/>
              <w:jc w:val="both"/>
              <w:rPr>
                <w:rFonts w:ascii="Arial Narrow" w:eastAsiaTheme="majorEastAsia" w:hAnsi="Arial Narrow" w:cs="Arial"/>
                <w:color w:val="000000" w:themeColor="text1"/>
                <w:sz w:val="20"/>
                <w:szCs w:val="20"/>
                <w:lang w:val="es-ES_tradnl" w:bidi="es-ES"/>
              </w:rPr>
            </w:pPr>
            <w:r w:rsidRPr="00F67D99">
              <w:rPr>
                <w:rFonts w:ascii="Arial Narrow" w:eastAsiaTheme="majorEastAsia" w:hAnsi="Arial Narrow" w:cs="Arial"/>
                <w:color w:val="000000" w:themeColor="text1"/>
                <w:sz w:val="20"/>
                <w:szCs w:val="20"/>
                <w:lang w:val="es-ES_tradnl" w:bidi="es-ES"/>
              </w:rPr>
              <w:t>ALCALDIA MUNICIPAL DE ARMERO GUAYABAL</w:t>
            </w:r>
          </w:p>
        </w:tc>
      </w:tr>
      <w:tr w:rsidR="00F245B7" w:rsidRPr="00FA14DF" w14:paraId="17B1C3A2" w14:textId="77777777" w:rsidTr="006A224F">
        <w:trPr>
          <w:trHeight w:val="58"/>
          <w:jc w:val="center"/>
        </w:trPr>
        <w:tc>
          <w:tcPr>
            <w:tcW w:w="3285" w:type="dxa"/>
            <w:vAlign w:val="center"/>
          </w:tcPr>
          <w:p w14:paraId="2F301A66"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Tipo de Proceso </w:t>
            </w:r>
          </w:p>
        </w:tc>
        <w:tc>
          <w:tcPr>
            <w:tcW w:w="5520" w:type="dxa"/>
          </w:tcPr>
          <w:p w14:paraId="637196C4" w14:textId="77777777" w:rsidR="00F245B7" w:rsidRPr="00FA14DF" w:rsidRDefault="00F245B7"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Licitación pública (Obra pública)</w:t>
            </w:r>
          </w:p>
        </w:tc>
      </w:tr>
      <w:tr w:rsidR="00F245B7" w:rsidRPr="00FA14DF" w14:paraId="2FCC08E2" w14:textId="77777777" w:rsidTr="006A224F">
        <w:trPr>
          <w:trHeight w:val="63"/>
          <w:jc w:val="center"/>
        </w:trPr>
        <w:tc>
          <w:tcPr>
            <w:tcW w:w="3285" w:type="dxa"/>
            <w:vAlign w:val="center"/>
          </w:tcPr>
          <w:p w14:paraId="19AADCF2"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Numero de proceso: </w:t>
            </w:r>
          </w:p>
        </w:tc>
        <w:tc>
          <w:tcPr>
            <w:tcW w:w="5520" w:type="dxa"/>
          </w:tcPr>
          <w:p w14:paraId="4AEAE124" w14:textId="5668A82E" w:rsidR="00F245B7" w:rsidRPr="00FA14DF" w:rsidRDefault="00F67D99" w:rsidP="00960EAB">
            <w:pPr>
              <w:spacing w:line="276" w:lineRule="auto"/>
              <w:jc w:val="both"/>
              <w:rPr>
                <w:rFonts w:ascii="Arial Narrow" w:eastAsiaTheme="majorEastAsia" w:hAnsi="Arial Narrow" w:cs="Arial"/>
                <w:color w:val="000000" w:themeColor="text1"/>
                <w:sz w:val="20"/>
                <w:szCs w:val="20"/>
                <w:lang w:val="es-ES_tradnl" w:bidi="es-ES"/>
              </w:rPr>
            </w:pPr>
            <w:r w:rsidRPr="00F67D99">
              <w:rPr>
                <w:rFonts w:ascii="Arial Narrow" w:eastAsiaTheme="majorEastAsia" w:hAnsi="Arial Narrow" w:cs="Arial"/>
                <w:color w:val="000000" w:themeColor="text1"/>
                <w:sz w:val="20"/>
                <w:szCs w:val="20"/>
                <w:lang w:val="es-ES_tradnl" w:bidi="es-ES"/>
              </w:rPr>
              <w:t>LP-001-2026</w:t>
            </w:r>
          </w:p>
        </w:tc>
      </w:tr>
      <w:tr w:rsidR="00F245B7" w:rsidRPr="00FA14DF" w14:paraId="033BF246" w14:textId="77777777" w:rsidTr="006A224F">
        <w:trPr>
          <w:trHeight w:val="58"/>
          <w:jc w:val="center"/>
        </w:trPr>
        <w:tc>
          <w:tcPr>
            <w:tcW w:w="3285" w:type="dxa"/>
            <w:vAlign w:val="center"/>
          </w:tcPr>
          <w:p w14:paraId="417D81AB"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Vigencia </w:t>
            </w:r>
          </w:p>
        </w:tc>
        <w:tc>
          <w:tcPr>
            <w:tcW w:w="5520" w:type="dxa"/>
          </w:tcPr>
          <w:p w14:paraId="06E46679" w14:textId="77777777" w:rsidR="00F245B7" w:rsidRPr="00FA14DF" w:rsidRDefault="00F245B7"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202</w:t>
            </w:r>
            <w:r>
              <w:rPr>
                <w:rFonts w:ascii="Arial Narrow" w:eastAsiaTheme="majorEastAsia" w:hAnsi="Arial Narrow" w:cs="Arial"/>
                <w:color w:val="000000" w:themeColor="text1"/>
                <w:sz w:val="20"/>
                <w:szCs w:val="20"/>
                <w:lang w:val="es-ES_tradnl" w:bidi="es-ES"/>
              </w:rPr>
              <w:t>6</w:t>
            </w:r>
          </w:p>
        </w:tc>
      </w:tr>
      <w:tr w:rsidR="00F245B7" w:rsidRPr="00FA14DF" w14:paraId="658A83EB" w14:textId="77777777" w:rsidTr="006A224F">
        <w:trPr>
          <w:trHeight w:val="58"/>
          <w:jc w:val="center"/>
        </w:trPr>
        <w:tc>
          <w:tcPr>
            <w:tcW w:w="3285" w:type="dxa"/>
            <w:vAlign w:val="center"/>
          </w:tcPr>
          <w:p w14:paraId="2DCA1164"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Estado del Proceso </w:t>
            </w:r>
          </w:p>
        </w:tc>
        <w:tc>
          <w:tcPr>
            <w:tcW w:w="5520" w:type="dxa"/>
          </w:tcPr>
          <w:p w14:paraId="3C09F861" w14:textId="77777777" w:rsidR="00F245B7" w:rsidRPr="00FA14DF" w:rsidRDefault="00F245B7"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Adjudicado y celebrado</w:t>
            </w:r>
          </w:p>
        </w:tc>
      </w:tr>
      <w:tr w:rsidR="00F245B7" w:rsidRPr="00FA14DF" w14:paraId="68B23AEA" w14:textId="77777777" w:rsidTr="006A224F">
        <w:trPr>
          <w:trHeight w:val="58"/>
          <w:jc w:val="center"/>
        </w:trPr>
        <w:tc>
          <w:tcPr>
            <w:tcW w:w="3285" w:type="dxa"/>
            <w:vAlign w:val="center"/>
          </w:tcPr>
          <w:p w14:paraId="0DF3B0AE"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Código(s) UNSPSC </w:t>
            </w:r>
          </w:p>
        </w:tc>
        <w:tc>
          <w:tcPr>
            <w:tcW w:w="5520" w:type="dxa"/>
          </w:tcPr>
          <w:p w14:paraId="58CDC2AD" w14:textId="003357D1" w:rsidR="00F245B7" w:rsidRPr="00FA14DF" w:rsidRDefault="00A2037B" w:rsidP="00960EAB">
            <w:pPr>
              <w:spacing w:line="276" w:lineRule="auto"/>
              <w:jc w:val="both"/>
              <w:rPr>
                <w:rFonts w:ascii="Arial Narrow" w:eastAsiaTheme="majorEastAsia" w:hAnsi="Arial Narrow" w:cs="Arial"/>
                <w:color w:val="000000" w:themeColor="text1"/>
                <w:sz w:val="20"/>
                <w:szCs w:val="20"/>
                <w:lang w:val="es-ES_tradnl" w:bidi="es-ES"/>
              </w:rPr>
            </w:pPr>
            <w:r w:rsidRPr="00A2037B">
              <w:rPr>
                <w:rFonts w:ascii="Arial Narrow" w:eastAsiaTheme="majorEastAsia" w:hAnsi="Arial Narrow" w:cs="Arial"/>
                <w:color w:val="000000" w:themeColor="text1"/>
                <w:sz w:val="20"/>
                <w:szCs w:val="20"/>
                <w:lang w:val="es-ES_tradnl" w:bidi="es-ES"/>
              </w:rPr>
              <w:t>72103300 - Servicios de mantenimiento y reparación de infraestructura</w:t>
            </w:r>
          </w:p>
        </w:tc>
      </w:tr>
      <w:tr w:rsidR="00F245B7" w:rsidRPr="00FA14DF" w14:paraId="374DDF6D" w14:textId="77777777" w:rsidTr="006A224F">
        <w:trPr>
          <w:trHeight w:val="460"/>
          <w:jc w:val="center"/>
        </w:trPr>
        <w:tc>
          <w:tcPr>
            <w:tcW w:w="3285" w:type="dxa"/>
            <w:vAlign w:val="center"/>
          </w:tcPr>
          <w:p w14:paraId="188B1B92"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Objeto: </w:t>
            </w:r>
          </w:p>
        </w:tc>
        <w:tc>
          <w:tcPr>
            <w:tcW w:w="5520" w:type="dxa"/>
          </w:tcPr>
          <w:p w14:paraId="2BAD6D7B" w14:textId="165F8FB5" w:rsidR="00F245B7" w:rsidRPr="00FA14DF" w:rsidRDefault="00F67D99" w:rsidP="00960EAB">
            <w:pPr>
              <w:spacing w:line="276" w:lineRule="auto"/>
              <w:jc w:val="both"/>
              <w:rPr>
                <w:rFonts w:ascii="Arial Narrow" w:eastAsiaTheme="majorEastAsia" w:hAnsi="Arial Narrow" w:cs="Arial"/>
                <w:color w:val="000000" w:themeColor="text1"/>
                <w:sz w:val="20"/>
                <w:szCs w:val="20"/>
                <w:lang w:val="es-ES_tradnl" w:bidi="es-ES"/>
              </w:rPr>
            </w:pPr>
            <w:r w:rsidRPr="00F67D99">
              <w:rPr>
                <w:rFonts w:ascii="Arial Narrow" w:eastAsiaTheme="majorEastAsia" w:hAnsi="Arial Narrow" w:cs="Arial"/>
                <w:color w:val="000000" w:themeColor="text1"/>
                <w:sz w:val="20"/>
                <w:szCs w:val="20"/>
                <w:lang w:val="es-ES_tradnl" w:bidi="es-ES"/>
              </w:rPr>
              <w:t>MEJORAMIENTO DE LAS VÍAS TERCIARIAS MEDIANTE LA CONSTRUCCIÓN DE PLACA HUELLAS Y OBRAS DE ARTE EN EL MUNICIPIO DE ARMERO GUAYABAL TOLIMA</w:t>
            </w:r>
          </w:p>
        </w:tc>
      </w:tr>
      <w:tr w:rsidR="00F245B7" w:rsidRPr="00FA14DF" w14:paraId="0FFC8D8B" w14:textId="77777777" w:rsidTr="006A224F">
        <w:trPr>
          <w:trHeight w:val="123"/>
          <w:jc w:val="center"/>
        </w:trPr>
        <w:tc>
          <w:tcPr>
            <w:tcW w:w="3285" w:type="dxa"/>
            <w:vAlign w:val="center"/>
          </w:tcPr>
          <w:p w14:paraId="418126F9"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Valor total vigencia</w:t>
            </w:r>
          </w:p>
        </w:tc>
        <w:tc>
          <w:tcPr>
            <w:tcW w:w="5520" w:type="dxa"/>
          </w:tcPr>
          <w:p w14:paraId="12C0F826" w14:textId="033E443B" w:rsidR="00F245B7" w:rsidRPr="00FA14DF" w:rsidRDefault="00F245B7"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 xml:space="preserve">$ </w:t>
            </w:r>
            <w:r w:rsidR="00F67D99" w:rsidRPr="00F67D99">
              <w:rPr>
                <w:rFonts w:ascii="Arial Narrow" w:eastAsiaTheme="majorEastAsia" w:hAnsi="Arial Narrow" w:cs="Arial"/>
                <w:color w:val="000000" w:themeColor="text1"/>
                <w:sz w:val="20"/>
                <w:szCs w:val="20"/>
                <w:lang w:val="es-ES_tradnl" w:bidi="es-ES"/>
              </w:rPr>
              <w:t>650.120.572</w:t>
            </w:r>
          </w:p>
        </w:tc>
      </w:tr>
      <w:tr w:rsidR="00F245B7" w:rsidRPr="00FA14DF" w14:paraId="5603EA01" w14:textId="77777777" w:rsidTr="006A224F">
        <w:trPr>
          <w:trHeight w:val="58"/>
          <w:jc w:val="center"/>
        </w:trPr>
        <w:tc>
          <w:tcPr>
            <w:tcW w:w="3285" w:type="dxa"/>
            <w:vAlign w:val="center"/>
          </w:tcPr>
          <w:p w14:paraId="66CEC8C3" w14:textId="77777777" w:rsidR="00F245B7" w:rsidRPr="00FA14DF" w:rsidRDefault="00F245B7"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Tipo de Contrato</w:t>
            </w:r>
          </w:p>
        </w:tc>
        <w:tc>
          <w:tcPr>
            <w:tcW w:w="5520" w:type="dxa"/>
          </w:tcPr>
          <w:p w14:paraId="25F8D4AE" w14:textId="77777777" w:rsidR="00F245B7" w:rsidRPr="00FA14DF" w:rsidRDefault="00F245B7"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Obra</w:t>
            </w:r>
          </w:p>
        </w:tc>
      </w:tr>
    </w:tbl>
    <w:p w14:paraId="7B08FC8F" w14:textId="77777777" w:rsidR="00F245B7" w:rsidRDefault="00F245B7" w:rsidP="00960EAB">
      <w:pPr>
        <w:spacing w:line="276"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5"/>
        <w:gridCol w:w="5520"/>
      </w:tblGrid>
      <w:tr w:rsidR="00307E9A" w:rsidRPr="00FA14DF" w14:paraId="6F0CFBFA" w14:textId="77777777" w:rsidTr="00F24C94">
        <w:trPr>
          <w:trHeight w:val="196"/>
          <w:jc w:val="center"/>
        </w:trPr>
        <w:tc>
          <w:tcPr>
            <w:tcW w:w="3285" w:type="dxa"/>
            <w:vAlign w:val="center"/>
          </w:tcPr>
          <w:p w14:paraId="143813A3" w14:textId="77777777" w:rsidR="00307E9A" w:rsidRPr="00FA14DF" w:rsidRDefault="00307E9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Entidad</w:t>
            </w:r>
          </w:p>
        </w:tc>
        <w:tc>
          <w:tcPr>
            <w:tcW w:w="5520" w:type="dxa"/>
          </w:tcPr>
          <w:p w14:paraId="46561268" w14:textId="159FFCA9" w:rsidR="00307E9A" w:rsidRPr="00FA14DF" w:rsidRDefault="00AF54EB"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 xml:space="preserve">ALCALDIA MUNICIPIO DE </w:t>
            </w:r>
            <w:r w:rsidR="007F4291">
              <w:rPr>
                <w:rFonts w:ascii="Arial Narrow" w:eastAsiaTheme="majorEastAsia" w:hAnsi="Arial Narrow" w:cs="Arial"/>
                <w:color w:val="000000" w:themeColor="text1"/>
                <w:sz w:val="20"/>
                <w:szCs w:val="20"/>
                <w:lang w:val="es-ES_tradnl" w:bidi="es-ES"/>
              </w:rPr>
              <w:t>RIOBLANCO</w:t>
            </w:r>
          </w:p>
        </w:tc>
      </w:tr>
      <w:tr w:rsidR="00307E9A" w:rsidRPr="00FA14DF" w14:paraId="3586670A" w14:textId="77777777" w:rsidTr="00F24C94">
        <w:trPr>
          <w:trHeight w:val="58"/>
          <w:jc w:val="center"/>
        </w:trPr>
        <w:tc>
          <w:tcPr>
            <w:tcW w:w="3285" w:type="dxa"/>
            <w:vAlign w:val="center"/>
          </w:tcPr>
          <w:p w14:paraId="602BA665" w14:textId="77777777" w:rsidR="00307E9A" w:rsidRPr="00FA14DF" w:rsidRDefault="00307E9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Tipo de Proceso </w:t>
            </w:r>
          </w:p>
        </w:tc>
        <w:tc>
          <w:tcPr>
            <w:tcW w:w="5520" w:type="dxa"/>
          </w:tcPr>
          <w:p w14:paraId="059B6535" w14:textId="27A064B1" w:rsidR="00307E9A" w:rsidRPr="00FA14DF" w:rsidRDefault="000641D1" w:rsidP="00960EAB">
            <w:pPr>
              <w:spacing w:line="276" w:lineRule="auto"/>
              <w:jc w:val="both"/>
              <w:rPr>
                <w:rFonts w:ascii="Arial Narrow" w:eastAsiaTheme="majorEastAsia" w:hAnsi="Arial Narrow" w:cs="Arial"/>
                <w:color w:val="000000" w:themeColor="text1"/>
                <w:sz w:val="20"/>
                <w:szCs w:val="20"/>
                <w:lang w:val="es-ES_tradnl" w:bidi="es-ES"/>
              </w:rPr>
            </w:pPr>
            <w:r w:rsidRPr="000641D1">
              <w:rPr>
                <w:rFonts w:ascii="Arial Narrow" w:eastAsiaTheme="majorEastAsia" w:hAnsi="Arial Narrow" w:cs="Arial"/>
                <w:color w:val="000000" w:themeColor="text1"/>
                <w:sz w:val="20"/>
                <w:szCs w:val="20"/>
                <w:lang w:val="es-ES_tradnl" w:bidi="es-ES"/>
              </w:rPr>
              <w:t>Licitación pública (Obra pública)</w:t>
            </w:r>
          </w:p>
        </w:tc>
      </w:tr>
      <w:tr w:rsidR="00307E9A" w:rsidRPr="00FA14DF" w14:paraId="3BC45F18" w14:textId="77777777" w:rsidTr="00F24C94">
        <w:trPr>
          <w:trHeight w:val="63"/>
          <w:jc w:val="center"/>
        </w:trPr>
        <w:tc>
          <w:tcPr>
            <w:tcW w:w="3285" w:type="dxa"/>
            <w:vAlign w:val="center"/>
          </w:tcPr>
          <w:p w14:paraId="002BBABC" w14:textId="77777777" w:rsidR="00307E9A" w:rsidRPr="00FA14DF" w:rsidRDefault="00307E9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Numero de proceso: </w:t>
            </w:r>
          </w:p>
        </w:tc>
        <w:tc>
          <w:tcPr>
            <w:tcW w:w="5520" w:type="dxa"/>
          </w:tcPr>
          <w:p w14:paraId="28A77871" w14:textId="438CD9C6" w:rsidR="00307E9A" w:rsidRPr="00FA14DF" w:rsidRDefault="000641D1" w:rsidP="00960EAB">
            <w:pPr>
              <w:spacing w:line="276" w:lineRule="auto"/>
              <w:jc w:val="both"/>
              <w:rPr>
                <w:rFonts w:ascii="Arial Narrow" w:eastAsiaTheme="majorEastAsia" w:hAnsi="Arial Narrow" w:cs="Arial"/>
                <w:color w:val="000000" w:themeColor="text1"/>
                <w:sz w:val="20"/>
                <w:szCs w:val="20"/>
                <w:lang w:val="es-ES_tradnl" w:bidi="es-ES"/>
              </w:rPr>
            </w:pPr>
            <w:r w:rsidRPr="000641D1">
              <w:rPr>
                <w:rFonts w:ascii="Arial Narrow" w:eastAsiaTheme="majorEastAsia" w:hAnsi="Arial Narrow" w:cs="Arial"/>
                <w:color w:val="000000" w:themeColor="text1"/>
                <w:sz w:val="20"/>
                <w:szCs w:val="20"/>
                <w:lang w:val="es-ES_tradnl" w:bidi="es-ES"/>
              </w:rPr>
              <w:t>LP-007-2025</w:t>
            </w:r>
          </w:p>
        </w:tc>
      </w:tr>
      <w:tr w:rsidR="00307E9A" w:rsidRPr="00FA14DF" w14:paraId="5E492645" w14:textId="77777777" w:rsidTr="00F24C94">
        <w:trPr>
          <w:trHeight w:val="58"/>
          <w:jc w:val="center"/>
        </w:trPr>
        <w:tc>
          <w:tcPr>
            <w:tcW w:w="3285" w:type="dxa"/>
            <w:vAlign w:val="center"/>
          </w:tcPr>
          <w:p w14:paraId="7780EDFD" w14:textId="77777777" w:rsidR="00307E9A" w:rsidRPr="00FA14DF" w:rsidRDefault="00307E9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Vigencia </w:t>
            </w:r>
          </w:p>
        </w:tc>
        <w:tc>
          <w:tcPr>
            <w:tcW w:w="5520" w:type="dxa"/>
          </w:tcPr>
          <w:p w14:paraId="2836EDAF" w14:textId="34B619CB" w:rsidR="00307E9A" w:rsidRPr="00FA14DF" w:rsidRDefault="00307E9A"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202</w:t>
            </w:r>
            <w:r w:rsidR="000641D1">
              <w:rPr>
                <w:rFonts w:ascii="Arial Narrow" w:eastAsiaTheme="majorEastAsia" w:hAnsi="Arial Narrow" w:cs="Arial"/>
                <w:color w:val="000000" w:themeColor="text1"/>
                <w:sz w:val="20"/>
                <w:szCs w:val="20"/>
                <w:lang w:val="es-ES_tradnl" w:bidi="es-ES"/>
              </w:rPr>
              <w:t>5</w:t>
            </w:r>
          </w:p>
        </w:tc>
      </w:tr>
      <w:tr w:rsidR="00307E9A" w:rsidRPr="00FA14DF" w14:paraId="5D3A390B" w14:textId="77777777" w:rsidTr="00F24C94">
        <w:trPr>
          <w:trHeight w:val="58"/>
          <w:jc w:val="center"/>
        </w:trPr>
        <w:tc>
          <w:tcPr>
            <w:tcW w:w="3285" w:type="dxa"/>
            <w:vAlign w:val="center"/>
          </w:tcPr>
          <w:p w14:paraId="374DFAC9" w14:textId="77777777" w:rsidR="00307E9A" w:rsidRPr="00FA14DF" w:rsidRDefault="00307E9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Estado del Proceso </w:t>
            </w:r>
          </w:p>
        </w:tc>
        <w:tc>
          <w:tcPr>
            <w:tcW w:w="5520" w:type="dxa"/>
          </w:tcPr>
          <w:p w14:paraId="459AC311" w14:textId="50B11060" w:rsidR="00307E9A" w:rsidRPr="00FA14DF" w:rsidRDefault="000641D1" w:rsidP="00960EAB">
            <w:pPr>
              <w:spacing w:line="276" w:lineRule="auto"/>
              <w:jc w:val="both"/>
              <w:rPr>
                <w:rFonts w:ascii="Arial Narrow" w:eastAsiaTheme="majorEastAsia" w:hAnsi="Arial Narrow" w:cs="Arial"/>
                <w:color w:val="000000" w:themeColor="text1"/>
                <w:sz w:val="20"/>
                <w:szCs w:val="20"/>
                <w:lang w:val="es-ES_tradnl" w:bidi="es-ES"/>
              </w:rPr>
            </w:pPr>
            <w:r>
              <w:rPr>
                <w:rFonts w:ascii="Arial Narrow" w:eastAsiaTheme="majorEastAsia" w:hAnsi="Arial Narrow" w:cs="Arial"/>
                <w:color w:val="000000" w:themeColor="text1"/>
                <w:sz w:val="20"/>
                <w:szCs w:val="20"/>
                <w:lang w:val="es-ES_tradnl" w:bidi="es-ES"/>
              </w:rPr>
              <w:t>Adjudicado y celebrado</w:t>
            </w:r>
          </w:p>
        </w:tc>
      </w:tr>
      <w:tr w:rsidR="00307E9A" w:rsidRPr="00FA14DF" w14:paraId="737AF1EE" w14:textId="77777777" w:rsidTr="00F24C94">
        <w:trPr>
          <w:trHeight w:val="58"/>
          <w:jc w:val="center"/>
        </w:trPr>
        <w:tc>
          <w:tcPr>
            <w:tcW w:w="3285" w:type="dxa"/>
            <w:vAlign w:val="center"/>
          </w:tcPr>
          <w:p w14:paraId="1DAB3AFB" w14:textId="77777777" w:rsidR="00307E9A" w:rsidRPr="00FA14DF" w:rsidRDefault="00307E9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Código(s) UNSPSC </w:t>
            </w:r>
          </w:p>
        </w:tc>
        <w:tc>
          <w:tcPr>
            <w:tcW w:w="5520" w:type="dxa"/>
          </w:tcPr>
          <w:p w14:paraId="4D027CCF" w14:textId="71218052" w:rsidR="00307E9A" w:rsidRPr="00FA14DF" w:rsidRDefault="007B7ABF" w:rsidP="00960EAB">
            <w:pPr>
              <w:spacing w:line="276" w:lineRule="auto"/>
              <w:jc w:val="both"/>
              <w:rPr>
                <w:rFonts w:ascii="Arial Narrow" w:eastAsiaTheme="majorEastAsia" w:hAnsi="Arial Narrow" w:cs="Arial"/>
                <w:color w:val="000000" w:themeColor="text1"/>
                <w:sz w:val="20"/>
                <w:szCs w:val="20"/>
                <w:lang w:val="es-ES_tradnl" w:bidi="es-ES"/>
              </w:rPr>
            </w:pPr>
            <w:r w:rsidRPr="007B7ABF">
              <w:rPr>
                <w:rFonts w:ascii="Arial Narrow" w:eastAsiaTheme="majorEastAsia" w:hAnsi="Arial Narrow" w:cs="Arial"/>
                <w:color w:val="000000" w:themeColor="text1"/>
                <w:sz w:val="20"/>
                <w:szCs w:val="20"/>
                <w:lang w:val="es-ES_tradnl" w:bidi="es-ES"/>
              </w:rPr>
              <w:t>72141100 - Servicios de construcción y revestimiento y pavimentación de infraestructura</w:t>
            </w:r>
          </w:p>
        </w:tc>
      </w:tr>
      <w:tr w:rsidR="00307E9A" w:rsidRPr="00FA14DF" w14:paraId="7FE43530" w14:textId="77777777" w:rsidTr="00F24C94">
        <w:trPr>
          <w:trHeight w:val="460"/>
          <w:jc w:val="center"/>
        </w:trPr>
        <w:tc>
          <w:tcPr>
            <w:tcW w:w="3285" w:type="dxa"/>
            <w:vAlign w:val="center"/>
          </w:tcPr>
          <w:p w14:paraId="4EA02468" w14:textId="77777777" w:rsidR="00307E9A" w:rsidRPr="00FA14DF" w:rsidRDefault="00307E9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 xml:space="preserve">Objeto: </w:t>
            </w:r>
          </w:p>
        </w:tc>
        <w:tc>
          <w:tcPr>
            <w:tcW w:w="5520" w:type="dxa"/>
          </w:tcPr>
          <w:p w14:paraId="70A187D0" w14:textId="08772771" w:rsidR="00307E9A" w:rsidRPr="00FA14DF" w:rsidRDefault="007B7ABF" w:rsidP="00960EAB">
            <w:pPr>
              <w:spacing w:line="276" w:lineRule="auto"/>
              <w:jc w:val="both"/>
              <w:rPr>
                <w:rFonts w:ascii="Arial Narrow" w:eastAsiaTheme="majorEastAsia" w:hAnsi="Arial Narrow" w:cs="Arial"/>
                <w:color w:val="000000" w:themeColor="text1"/>
                <w:sz w:val="20"/>
                <w:szCs w:val="20"/>
                <w:lang w:val="es-ES_tradnl" w:bidi="es-ES"/>
              </w:rPr>
            </w:pPr>
            <w:r w:rsidRPr="007B7ABF">
              <w:rPr>
                <w:rFonts w:ascii="Arial Narrow" w:eastAsiaTheme="majorEastAsia" w:hAnsi="Arial Narrow" w:cs="Arial"/>
                <w:color w:val="000000" w:themeColor="text1"/>
                <w:sz w:val="20"/>
                <w:szCs w:val="20"/>
                <w:lang w:val="es-ES_tradnl" w:bidi="es-ES"/>
              </w:rPr>
              <w:t>MEJORAMIENTO DE LAS VÍAS TERCIARIAS MEDIANTE LA PAVIMENTACIÓN CON PLACA HUELLA Y OBRAS DE ARTE EN VARIOS PUNTOS CRÍTICOS DISPERSOS EN LA ZONA RURAL DEL MUNICIPIO DE RIOBLANCO, TOLIMA</w:t>
            </w:r>
          </w:p>
        </w:tc>
      </w:tr>
      <w:tr w:rsidR="00307E9A" w:rsidRPr="00FA14DF" w14:paraId="0B448CE7" w14:textId="77777777" w:rsidTr="00F24C94">
        <w:trPr>
          <w:trHeight w:val="123"/>
          <w:jc w:val="center"/>
        </w:trPr>
        <w:tc>
          <w:tcPr>
            <w:tcW w:w="3285" w:type="dxa"/>
            <w:vAlign w:val="center"/>
          </w:tcPr>
          <w:p w14:paraId="70D971BD" w14:textId="77777777" w:rsidR="00307E9A" w:rsidRPr="00FA14DF" w:rsidRDefault="00307E9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Valor total vigencia</w:t>
            </w:r>
          </w:p>
        </w:tc>
        <w:tc>
          <w:tcPr>
            <w:tcW w:w="5520" w:type="dxa"/>
          </w:tcPr>
          <w:p w14:paraId="60ED50E0" w14:textId="5979F284" w:rsidR="00307E9A" w:rsidRPr="00FA14DF" w:rsidRDefault="00307E9A"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 xml:space="preserve">$ </w:t>
            </w:r>
            <w:r w:rsidR="007B7ABF" w:rsidRPr="007B7ABF">
              <w:rPr>
                <w:rFonts w:ascii="Arial Narrow" w:eastAsiaTheme="majorEastAsia" w:hAnsi="Arial Narrow" w:cs="Arial"/>
                <w:color w:val="000000" w:themeColor="text1"/>
                <w:sz w:val="20"/>
                <w:szCs w:val="20"/>
                <w:lang w:val="es-ES_tradnl" w:bidi="es-ES"/>
              </w:rPr>
              <w:t>16.015.603.822</w:t>
            </w:r>
          </w:p>
        </w:tc>
      </w:tr>
      <w:tr w:rsidR="00307E9A" w:rsidRPr="00FA14DF" w14:paraId="3B758B87" w14:textId="77777777" w:rsidTr="00F24C94">
        <w:trPr>
          <w:trHeight w:val="58"/>
          <w:jc w:val="center"/>
        </w:trPr>
        <w:tc>
          <w:tcPr>
            <w:tcW w:w="3285" w:type="dxa"/>
            <w:vAlign w:val="center"/>
          </w:tcPr>
          <w:p w14:paraId="5FDE2021" w14:textId="77777777" w:rsidR="00307E9A" w:rsidRPr="00FA14DF" w:rsidRDefault="00307E9A" w:rsidP="00960EAB">
            <w:pPr>
              <w:spacing w:line="276" w:lineRule="auto"/>
              <w:jc w:val="both"/>
              <w:rPr>
                <w:rFonts w:ascii="Arial Narrow" w:eastAsiaTheme="majorEastAsia" w:hAnsi="Arial Narrow" w:cs="Arial"/>
                <w:b/>
                <w:bCs/>
                <w:color w:val="000000" w:themeColor="text1"/>
                <w:sz w:val="20"/>
                <w:szCs w:val="20"/>
                <w:lang w:val="es-ES_tradnl" w:bidi="es-ES"/>
              </w:rPr>
            </w:pPr>
            <w:r w:rsidRPr="00FA14DF">
              <w:rPr>
                <w:rFonts w:ascii="Arial Narrow" w:eastAsiaTheme="majorEastAsia" w:hAnsi="Arial Narrow" w:cs="Arial"/>
                <w:b/>
                <w:bCs/>
                <w:color w:val="000000" w:themeColor="text1"/>
                <w:sz w:val="20"/>
                <w:szCs w:val="20"/>
                <w:lang w:val="es-ES_tradnl" w:bidi="es-ES"/>
              </w:rPr>
              <w:t>Tipo de Contrato</w:t>
            </w:r>
          </w:p>
        </w:tc>
        <w:tc>
          <w:tcPr>
            <w:tcW w:w="5520" w:type="dxa"/>
          </w:tcPr>
          <w:p w14:paraId="67838440" w14:textId="689C44A5" w:rsidR="00307E9A" w:rsidRPr="00FA14DF" w:rsidRDefault="00FC52A9" w:rsidP="00960EAB">
            <w:pPr>
              <w:spacing w:line="276" w:lineRule="auto"/>
              <w:jc w:val="both"/>
              <w:rPr>
                <w:rFonts w:ascii="Arial Narrow" w:eastAsiaTheme="majorEastAsia" w:hAnsi="Arial Narrow" w:cs="Arial"/>
                <w:color w:val="000000" w:themeColor="text1"/>
                <w:sz w:val="20"/>
                <w:szCs w:val="20"/>
                <w:lang w:val="es-ES_tradnl" w:bidi="es-ES"/>
              </w:rPr>
            </w:pPr>
            <w:r w:rsidRPr="00FA14DF">
              <w:rPr>
                <w:rFonts w:ascii="Arial Narrow" w:eastAsiaTheme="majorEastAsia" w:hAnsi="Arial Narrow" w:cs="Arial"/>
                <w:color w:val="000000" w:themeColor="text1"/>
                <w:sz w:val="20"/>
                <w:szCs w:val="20"/>
                <w:lang w:val="es-ES_tradnl" w:bidi="es-ES"/>
              </w:rPr>
              <w:t>Obra</w:t>
            </w:r>
          </w:p>
        </w:tc>
      </w:tr>
    </w:tbl>
    <w:p w14:paraId="399A4D13" w14:textId="77777777" w:rsidR="00282871" w:rsidRPr="00FA14DF" w:rsidRDefault="00282871" w:rsidP="00AF2565">
      <w:pPr>
        <w:pStyle w:val="Ttulo1"/>
        <w:numPr>
          <w:ilvl w:val="0"/>
          <w:numId w:val="30"/>
        </w:numPr>
        <w:spacing w:line="276" w:lineRule="auto"/>
        <w:ind w:left="426" w:hanging="426"/>
        <w:rPr>
          <w:rFonts w:ascii="Arial Narrow" w:eastAsiaTheme="majorEastAsia" w:hAnsi="Arial Narrow" w:cs="Tahoma"/>
          <w:b/>
          <w:bCs/>
          <w:color w:val="000000" w:themeColor="text1"/>
          <w:sz w:val="20"/>
          <w:szCs w:val="20"/>
          <w:lang w:val="es-CO" w:eastAsia="es-MX"/>
        </w:rPr>
      </w:pPr>
      <w:bookmarkStart w:id="111" w:name="_Toc233813318"/>
      <w:bookmarkStart w:id="112" w:name="_Toc235025254"/>
      <w:bookmarkStart w:id="113" w:name="_Toc237185606"/>
      <w:bookmarkStart w:id="114" w:name="_Toc238484015"/>
      <w:bookmarkStart w:id="115" w:name="_Toc239865586"/>
      <w:r w:rsidRPr="00FA14DF">
        <w:rPr>
          <w:rFonts w:ascii="Arial Narrow" w:eastAsiaTheme="majorEastAsia" w:hAnsi="Arial Narrow" w:cs="Tahoma"/>
          <w:b/>
          <w:bCs/>
          <w:color w:val="000000" w:themeColor="text1"/>
          <w:sz w:val="20"/>
          <w:szCs w:val="20"/>
          <w:lang w:val="es-CO" w:eastAsia="es-MX"/>
        </w:rPr>
        <w:lastRenderedPageBreak/>
        <w:t>ANÁLISIS DE LA OFERTA</w:t>
      </w:r>
      <w:bookmarkEnd w:id="111"/>
      <w:bookmarkEnd w:id="112"/>
      <w:bookmarkEnd w:id="113"/>
      <w:bookmarkEnd w:id="114"/>
      <w:bookmarkEnd w:id="115"/>
    </w:p>
    <w:p w14:paraId="6F8BA00D" w14:textId="3CB74A54" w:rsidR="00282871" w:rsidRPr="00FA14DF" w:rsidRDefault="00A2037B" w:rsidP="000A647E">
      <w:pPr>
        <w:spacing w:after="160" w:line="276" w:lineRule="auto"/>
        <w:jc w:val="both"/>
        <w:rPr>
          <w:rFonts w:ascii="Arial Narrow" w:eastAsiaTheme="majorEastAsia" w:hAnsi="Arial Narrow" w:cs="Arial"/>
          <w:color w:val="000000" w:themeColor="text1"/>
          <w:sz w:val="20"/>
          <w:szCs w:val="20"/>
          <w:lang w:val="es-CO"/>
        </w:rPr>
      </w:pPr>
      <w:r>
        <w:rPr>
          <w:rFonts w:ascii="Arial Narrow" w:eastAsiaTheme="majorEastAsia" w:hAnsi="Arial Narrow" w:cs="Arial"/>
          <w:color w:val="000000" w:themeColor="text1"/>
          <w:sz w:val="20"/>
          <w:szCs w:val="20"/>
          <w:lang w:val="es-CO"/>
        </w:rPr>
        <w:br/>
      </w:r>
      <w:r w:rsidR="00282871" w:rsidRPr="00FA14DF">
        <w:rPr>
          <w:rFonts w:ascii="Arial Narrow" w:eastAsiaTheme="majorEastAsia" w:hAnsi="Arial Narrow" w:cs="Arial"/>
          <w:color w:val="000000" w:themeColor="text1"/>
          <w:sz w:val="20"/>
          <w:szCs w:val="20"/>
          <w:lang w:val="es-CO"/>
        </w:rPr>
        <w:t>De acuerdo con las directrices de la Guía para la Elaboración de Estudios de Sector (G-EES-02) de Colombia Compra Eficiente, la Entidad Estatal debe identificar a los proveedores que convergen en el mercado del bien, obra o servicio objeto del proceso de contratación. Esta identificación abarca el análisis de sus características principales, tales como el tamaño empresarial, la ubicación geográfica, los esquemas de producción y su comportamiento financiero.</w:t>
      </w:r>
    </w:p>
    <w:p w14:paraId="5A87FDDE"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rPr>
      </w:pPr>
      <w:r w:rsidRPr="00FA14DF">
        <w:rPr>
          <w:rFonts w:ascii="Arial Narrow" w:eastAsiaTheme="majorEastAsia" w:hAnsi="Arial Narrow" w:cs="Arial"/>
          <w:color w:val="000000" w:themeColor="text1"/>
          <w:sz w:val="20"/>
          <w:szCs w:val="20"/>
        </w:rPr>
        <w:t>En consonancia con lo anterior, en esta sección se caracteriza la oferta del mercado a partir de las actividades económicas identificadas previamente en el numeral 1.2 de este documento. Para ello, se tomó como fuente oficial el Directorio Estadístico de Empresas (DEE) del Departamento Administrativo Nacional de Estadística (DANE), aplicando los filtros correspondientes a la Clasificación Industrial Internacional Uniforme (CIIU Rev. 4 A.C.) asociadas al objeto contractual.</w:t>
      </w:r>
    </w:p>
    <w:p w14:paraId="2E232443"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rPr>
      </w:pPr>
      <w:r w:rsidRPr="00FA14DF">
        <w:rPr>
          <w:rFonts w:ascii="Arial Narrow" w:eastAsiaTheme="majorEastAsia" w:hAnsi="Arial Narrow" w:cs="Arial"/>
          <w:color w:val="000000" w:themeColor="text1"/>
          <w:sz w:val="20"/>
          <w:szCs w:val="20"/>
        </w:rPr>
        <w:t>A continuación, se detalla la distribución de la oferta identificada en el territorio nacional y con especial énfasis en el departamento del Tolima:</w:t>
      </w:r>
    </w:p>
    <w:p w14:paraId="1532E66C" w14:textId="1D08E9A8" w:rsidR="00282871" w:rsidRPr="00FA14DF" w:rsidRDefault="00282871" w:rsidP="000A647E">
      <w:pPr>
        <w:numPr>
          <w:ilvl w:val="0"/>
          <w:numId w:val="18"/>
        </w:num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DIVISIÓN 4</w:t>
      </w:r>
      <w:r w:rsidR="00294642">
        <w:rPr>
          <w:rFonts w:ascii="Arial Narrow" w:eastAsiaTheme="majorEastAsia" w:hAnsi="Arial Narrow" w:cs="Arial"/>
          <w:b/>
          <w:bCs/>
          <w:color w:val="000000" w:themeColor="text1"/>
          <w:sz w:val="20"/>
          <w:szCs w:val="20"/>
          <w:lang w:val="es-CO"/>
        </w:rPr>
        <w:t>2</w:t>
      </w:r>
      <w:r w:rsidRPr="00FA14DF">
        <w:rPr>
          <w:rFonts w:ascii="Arial Narrow" w:eastAsiaTheme="majorEastAsia" w:hAnsi="Arial Narrow" w:cs="Arial"/>
          <w:b/>
          <w:bCs/>
          <w:color w:val="000000" w:themeColor="text1"/>
          <w:sz w:val="20"/>
          <w:szCs w:val="20"/>
          <w:lang w:val="es-CO"/>
        </w:rPr>
        <w:t>:</w:t>
      </w:r>
      <w:r w:rsidRPr="00FA14DF">
        <w:rPr>
          <w:rFonts w:ascii="Arial Narrow" w:eastAsiaTheme="majorEastAsia" w:hAnsi="Arial Narrow" w:cs="Arial"/>
          <w:color w:val="000000" w:themeColor="text1"/>
          <w:sz w:val="20"/>
          <w:szCs w:val="20"/>
          <w:lang w:val="es-CO"/>
        </w:rPr>
        <w:t xml:space="preserve"> </w:t>
      </w:r>
      <w:r w:rsidR="00294642" w:rsidRPr="00294642">
        <w:rPr>
          <w:rFonts w:ascii="Arial Narrow" w:eastAsiaTheme="majorEastAsia" w:hAnsi="Arial Narrow" w:cs="Arial"/>
          <w:color w:val="000000" w:themeColor="text1"/>
          <w:sz w:val="20"/>
          <w:szCs w:val="20"/>
          <w:lang w:val="es-CO"/>
        </w:rPr>
        <w:t>Construcción de carreteras y vías de ferrocarril</w:t>
      </w:r>
      <w:r w:rsidRPr="00FA14DF">
        <w:rPr>
          <w:rFonts w:ascii="Arial Narrow" w:eastAsiaTheme="majorEastAsia" w:hAnsi="Arial Narrow" w:cs="Arial"/>
          <w:color w:val="000000" w:themeColor="text1"/>
          <w:sz w:val="20"/>
          <w:szCs w:val="20"/>
          <w:lang w:val="es-CO"/>
        </w:rPr>
        <w:t>.</w:t>
      </w:r>
    </w:p>
    <w:p w14:paraId="38236E49" w14:textId="33843FD7" w:rsidR="00DB4B3B" w:rsidRPr="001068DA" w:rsidRDefault="004042C6" w:rsidP="00DB4B3B">
      <w:pPr>
        <w:numPr>
          <w:ilvl w:val="1"/>
          <w:numId w:val="18"/>
        </w:numPr>
        <w:spacing w:after="160" w:line="276" w:lineRule="auto"/>
        <w:jc w:val="both"/>
        <w:rPr>
          <w:rFonts w:ascii="Arial Narrow" w:eastAsiaTheme="majorEastAsia" w:hAnsi="Arial Narrow" w:cs="Arial"/>
          <w:color w:val="000000" w:themeColor="text1"/>
          <w:sz w:val="20"/>
          <w:szCs w:val="20"/>
          <w:lang w:val="es-CO"/>
        </w:rPr>
      </w:pPr>
      <w:r w:rsidRPr="004042C6">
        <w:rPr>
          <w:rFonts w:ascii="Arial Narrow" w:eastAsiaTheme="majorEastAsia" w:hAnsi="Arial Narrow" w:cs="Arial"/>
          <w:b/>
          <w:bCs/>
          <w:color w:val="000000" w:themeColor="text1"/>
          <w:sz w:val="20"/>
          <w:szCs w:val="20"/>
          <w:lang w:val="es-CO"/>
        </w:rPr>
        <w:t>422 4210:</w:t>
      </w:r>
      <w:r w:rsidRPr="004042C6">
        <w:rPr>
          <w:rFonts w:ascii="Arial Narrow" w:eastAsiaTheme="majorEastAsia" w:hAnsi="Arial Narrow" w:cs="Arial"/>
          <w:color w:val="000000" w:themeColor="text1"/>
          <w:sz w:val="20"/>
          <w:szCs w:val="20"/>
          <w:lang w:val="es-CO"/>
        </w:rPr>
        <w:t xml:space="preserve"> Construcción de carreteras y vías de ferrocarril. Se cuenta con un total de 3.637 empresas. Conforme a la Ilustración 3</w:t>
      </w:r>
      <w:r w:rsidR="001068DA">
        <w:rPr>
          <w:rFonts w:ascii="Arial Narrow" w:eastAsiaTheme="majorEastAsia" w:hAnsi="Arial Narrow" w:cs="Arial"/>
          <w:color w:val="000000" w:themeColor="text1"/>
          <w:sz w:val="20"/>
          <w:szCs w:val="20"/>
          <w:lang w:val="es-CO"/>
        </w:rPr>
        <w:t>3</w:t>
      </w:r>
      <w:r w:rsidRPr="004042C6">
        <w:rPr>
          <w:rFonts w:ascii="Arial Narrow" w:eastAsiaTheme="majorEastAsia" w:hAnsi="Arial Narrow" w:cs="Arial"/>
          <w:color w:val="000000" w:themeColor="text1"/>
          <w:sz w:val="20"/>
          <w:szCs w:val="20"/>
          <w:lang w:val="es-CO"/>
        </w:rPr>
        <w:t>, la oferta presenta una alta concentración en Bogotá D.C. y Antioquia; no obstante, el departamento del Tolima cuenta con un tejido de 107 empresas registradas</w:t>
      </w:r>
      <w:r w:rsidR="00282871" w:rsidRPr="00FA14DF">
        <w:rPr>
          <w:rFonts w:ascii="Arial Narrow" w:eastAsiaTheme="majorEastAsia" w:hAnsi="Arial Narrow" w:cs="Arial"/>
          <w:color w:val="000000" w:themeColor="text1"/>
          <w:sz w:val="20"/>
          <w:szCs w:val="20"/>
          <w:lang w:val="es-CO"/>
        </w:rPr>
        <w:t>.</w:t>
      </w:r>
    </w:p>
    <w:p w14:paraId="42658EC4" w14:textId="3FF62A87" w:rsidR="00282871" w:rsidRPr="00FA14DF" w:rsidRDefault="00282871" w:rsidP="00960EAB">
      <w:pPr>
        <w:spacing w:after="160" w:line="276" w:lineRule="auto"/>
        <w:jc w:val="center"/>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3</w:t>
      </w:r>
      <w:r w:rsidR="001068DA">
        <w:rPr>
          <w:rFonts w:ascii="Arial Narrow" w:eastAsiaTheme="majorEastAsia" w:hAnsi="Arial Narrow" w:cs="Arial"/>
          <w:b/>
          <w:bCs/>
          <w:color w:val="000000" w:themeColor="text1"/>
          <w:sz w:val="20"/>
          <w:szCs w:val="20"/>
          <w:lang w:val="es-CO"/>
        </w:rPr>
        <w:t>3</w:t>
      </w:r>
      <w:r w:rsidRPr="00FA14DF">
        <w:rPr>
          <w:rFonts w:ascii="Arial Narrow" w:eastAsiaTheme="majorEastAsia" w:hAnsi="Arial Narrow" w:cs="Arial"/>
          <w:b/>
          <w:bCs/>
          <w:color w:val="000000" w:themeColor="text1"/>
          <w:sz w:val="20"/>
          <w:szCs w:val="20"/>
          <w:lang w:val="es-CO"/>
        </w:rPr>
        <w:t xml:space="preserve">. Empresas con actividades </w:t>
      </w:r>
      <w:r w:rsidR="002D6081" w:rsidRPr="002D6081">
        <w:rPr>
          <w:rFonts w:ascii="Arial Narrow" w:eastAsiaTheme="majorEastAsia" w:hAnsi="Arial Narrow" w:cs="Arial"/>
          <w:b/>
          <w:bCs/>
          <w:color w:val="000000" w:themeColor="text1"/>
          <w:sz w:val="20"/>
          <w:szCs w:val="20"/>
          <w:lang w:val="es-CO"/>
        </w:rPr>
        <w:t>de construcción de carreteras y vías de ferrocarril</w:t>
      </w:r>
    </w:p>
    <w:p w14:paraId="3AA91220" w14:textId="0B3FE17D" w:rsidR="00062581" w:rsidRPr="00FA14DF" w:rsidRDefault="008F5ECA" w:rsidP="00960EAB">
      <w:pPr>
        <w:spacing w:after="160" w:line="276" w:lineRule="auto"/>
        <w:jc w:val="center"/>
        <w:rPr>
          <w:rFonts w:ascii="Arial Narrow" w:eastAsiaTheme="majorEastAsia" w:hAnsi="Arial Narrow" w:cs="Arial"/>
          <w:b/>
          <w:bCs/>
          <w:color w:val="000000" w:themeColor="text1"/>
          <w:sz w:val="20"/>
          <w:szCs w:val="20"/>
          <w:lang w:val="es-CO"/>
        </w:rPr>
      </w:pPr>
      <w:r>
        <w:rPr>
          <w:rFonts w:ascii="Arial" w:hAnsi="Arial" w:cs="Arial"/>
          <w:b/>
          <w:bCs/>
          <w:noProof/>
          <w:sz w:val="20"/>
          <w:szCs w:val="20"/>
        </w:rPr>
        <w:drawing>
          <wp:inline distT="0" distB="0" distL="0" distR="0" wp14:anchorId="2CBA3301" wp14:editId="475CD605">
            <wp:extent cx="4541830" cy="4218915"/>
            <wp:effectExtent l="0" t="0" r="5080" b="0"/>
            <wp:docPr id="195014789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47892" name="Imagen 195014789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22271" cy="4293637"/>
                    </a:xfrm>
                    <a:prstGeom prst="rect">
                      <a:avLst/>
                    </a:prstGeom>
                  </pic:spPr>
                </pic:pic>
              </a:graphicData>
            </a:graphic>
          </wp:inline>
        </w:drawing>
      </w:r>
    </w:p>
    <w:p w14:paraId="61149A12" w14:textId="27162D95" w:rsidR="00DB4B3B" w:rsidRPr="001068DA" w:rsidRDefault="00C10C56" w:rsidP="00DB4B3B">
      <w:pPr>
        <w:numPr>
          <w:ilvl w:val="1"/>
          <w:numId w:val="18"/>
        </w:numPr>
        <w:spacing w:after="160" w:line="276" w:lineRule="auto"/>
        <w:jc w:val="both"/>
        <w:rPr>
          <w:rFonts w:ascii="Arial Narrow" w:eastAsiaTheme="majorEastAsia" w:hAnsi="Arial Narrow" w:cs="Arial"/>
          <w:color w:val="000000" w:themeColor="text1"/>
          <w:sz w:val="20"/>
          <w:szCs w:val="20"/>
          <w:lang w:val="es-CO"/>
        </w:rPr>
      </w:pPr>
      <w:r w:rsidRPr="00C10C56">
        <w:rPr>
          <w:rFonts w:ascii="Arial Narrow" w:eastAsiaTheme="majorEastAsia" w:hAnsi="Arial Narrow" w:cs="Arial"/>
          <w:b/>
          <w:bCs/>
          <w:color w:val="000000" w:themeColor="text1"/>
          <w:sz w:val="20"/>
          <w:szCs w:val="20"/>
          <w:lang w:val="es-CO"/>
        </w:rPr>
        <w:lastRenderedPageBreak/>
        <w:t xml:space="preserve">422 4220: </w:t>
      </w:r>
      <w:r w:rsidRPr="00C10C56">
        <w:rPr>
          <w:rFonts w:ascii="Arial Narrow" w:eastAsiaTheme="majorEastAsia" w:hAnsi="Arial Narrow" w:cs="Arial"/>
          <w:color w:val="000000" w:themeColor="text1"/>
          <w:sz w:val="20"/>
          <w:szCs w:val="20"/>
          <w:lang w:val="es-CO"/>
        </w:rPr>
        <w:t>Construcción de proyectos de servicio público. Se cuenta con un total de 20.336 empresas. Conforme a la Ilustración 3</w:t>
      </w:r>
      <w:r w:rsidR="001068DA">
        <w:rPr>
          <w:rFonts w:ascii="Arial Narrow" w:eastAsiaTheme="majorEastAsia" w:hAnsi="Arial Narrow" w:cs="Arial"/>
          <w:color w:val="000000" w:themeColor="text1"/>
          <w:sz w:val="20"/>
          <w:szCs w:val="20"/>
          <w:lang w:val="es-CO"/>
        </w:rPr>
        <w:t>4</w:t>
      </w:r>
      <w:r w:rsidRPr="00C10C56">
        <w:rPr>
          <w:rFonts w:ascii="Arial Narrow" w:eastAsiaTheme="majorEastAsia" w:hAnsi="Arial Narrow" w:cs="Arial"/>
          <w:color w:val="000000" w:themeColor="text1"/>
          <w:sz w:val="20"/>
          <w:szCs w:val="20"/>
          <w:lang w:val="es-CO"/>
        </w:rPr>
        <w:t>, la oferta presenta una alta concentración en Bogotá D.C. y Antioquia; no obstante, el departamento del Tolima cuenta con un tejido de 154 empresas registradas</w:t>
      </w:r>
      <w:r w:rsidR="001068DA">
        <w:rPr>
          <w:rFonts w:ascii="Arial Narrow" w:eastAsiaTheme="majorEastAsia" w:hAnsi="Arial Narrow" w:cs="Arial"/>
          <w:color w:val="000000" w:themeColor="text1"/>
          <w:sz w:val="20"/>
          <w:szCs w:val="20"/>
          <w:lang w:val="es-CO"/>
        </w:rPr>
        <w:t>.</w:t>
      </w:r>
    </w:p>
    <w:p w14:paraId="139DB3CF" w14:textId="29F195C2" w:rsidR="00282871" w:rsidRPr="00FA14DF" w:rsidRDefault="00282871" w:rsidP="00960EAB">
      <w:pPr>
        <w:spacing w:after="160" w:line="276" w:lineRule="auto"/>
        <w:jc w:val="center"/>
        <w:rPr>
          <w:rFonts w:ascii="Arial Narrow" w:eastAsiaTheme="majorEastAsia" w:hAnsi="Arial Narrow" w:cs="Arial"/>
          <w:b/>
          <w:bCs/>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3</w:t>
      </w:r>
      <w:r w:rsidR="001068DA">
        <w:rPr>
          <w:rFonts w:ascii="Arial Narrow" w:eastAsiaTheme="majorEastAsia" w:hAnsi="Arial Narrow" w:cs="Arial"/>
          <w:b/>
          <w:bCs/>
          <w:color w:val="000000" w:themeColor="text1"/>
          <w:sz w:val="20"/>
          <w:szCs w:val="20"/>
          <w:lang w:val="es-CO"/>
        </w:rPr>
        <w:t>4</w:t>
      </w:r>
      <w:r w:rsidRPr="00FA14DF">
        <w:rPr>
          <w:rFonts w:ascii="Arial Narrow" w:eastAsiaTheme="majorEastAsia" w:hAnsi="Arial Narrow" w:cs="Arial"/>
          <w:b/>
          <w:bCs/>
          <w:color w:val="000000" w:themeColor="text1"/>
          <w:sz w:val="20"/>
          <w:szCs w:val="20"/>
          <w:lang w:val="es-CO"/>
        </w:rPr>
        <w:t xml:space="preserve">. Empresas con </w:t>
      </w:r>
      <w:r w:rsidR="00410F5A" w:rsidRPr="00FA14DF">
        <w:rPr>
          <w:rFonts w:ascii="Arial Narrow" w:eastAsiaTheme="majorEastAsia" w:hAnsi="Arial Narrow" w:cs="Arial"/>
          <w:b/>
          <w:bCs/>
          <w:color w:val="000000" w:themeColor="text1"/>
          <w:sz w:val="20"/>
          <w:szCs w:val="20"/>
          <w:lang w:val="es-CO"/>
        </w:rPr>
        <w:t xml:space="preserve">otras actividades </w:t>
      </w:r>
      <w:r w:rsidR="0003426D" w:rsidRPr="0003426D">
        <w:rPr>
          <w:rFonts w:ascii="Arial Narrow" w:eastAsiaTheme="majorEastAsia" w:hAnsi="Arial Narrow" w:cs="Arial"/>
          <w:b/>
          <w:bCs/>
          <w:color w:val="000000" w:themeColor="text1"/>
          <w:sz w:val="20"/>
          <w:szCs w:val="20"/>
          <w:lang w:val="es-CO"/>
        </w:rPr>
        <w:t>de construcción de proyectos de servicio público</w:t>
      </w:r>
    </w:p>
    <w:p w14:paraId="634F7D82" w14:textId="39E59198" w:rsidR="001068DA" w:rsidRDefault="00821204" w:rsidP="001068DA">
      <w:pPr>
        <w:spacing w:after="160" w:line="276" w:lineRule="auto"/>
        <w:jc w:val="center"/>
        <w:rPr>
          <w:rFonts w:ascii="Arial Narrow" w:eastAsiaTheme="majorEastAsia" w:hAnsi="Arial Narrow" w:cs="Arial"/>
          <w:b/>
          <w:bCs/>
          <w:color w:val="000000" w:themeColor="text1"/>
          <w:sz w:val="20"/>
          <w:szCs w:val="20"/>
          <w:lang w:val="es-CO"/>
        </w:rPr>
      </w:pPr>
      <w:r>
        <w:rPr>
          <w:rFonts w:ascii="Arial" w:hAnsi="Arial" w:cs="Arial"/>
          <w:b/>
          <w:bCs/>
          <w:noProof/>
          <w:sz w:val="20"/>
          <w:szCs w:val="20"/>
        </w:rPr>
        <w:drawing>
          <wp:inline distT="0" distB="0" distL="0" distR="0" wp14:anchorId="55641AE0" wp14:editId="195BCC97">
            <wp:extent cx="5221312" cy="4834551"/>
            <wp:effectExtent l="0" t="0" r="0" b="4445"/>
            <wp:docPr id="16345272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37689" name="Imagen 114753768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17417" cy="4923537"/>
                    </a:xfrm>
                    <a:prstGeom prst="rect">
                      <a:avLst/>
                    </a:prstGeom>
                  </pic:spPr>
                </pic:pic>
              </a:graphicData>
            </a:graphic>
          </wp:inline>
        </w:drawing>
      </w:r>
    </w:p>
    <w:p w14:paraId="611E4806" w14:textId="77777777" w:rsidR="00B61E77" w:rsidRDefault="00B61E77" w:rsidP="001068DA">
      <w:pPr>
        <w:spacing w:after="160" w:line="276" w:lineRule="auto"/>
        <w:ind w:left="1440"/>
        <w:jc w:val="both"/>
        <w:rPr>
          <w:rFonts w:ascii="Arial Narrow" w:eastAsiaTheme="majorEastAsia" w:hAnsi="Arial Narrow" w:cs="Arial"/>
          <w:b/>
          <w:bCs/>
          <w:color w:val="000000" w:themeColor="text1"/>
          <w:sz w:val="20"/>
          <w:szCs w:val="20"/>
          <w:lang w:val="es-CO"/>
        </w:rPr>
      </w:pPr>
    </w:p>
    <w:p w14:paraId="426123AF" w14:textId="370F4D89" w:rsidR="00B61E77" w:rsidRPr="00AC7659" w:rsidRDefault="00AC7659" w:rsidP="00AC7659">
      <w:pPr>
        <w:numPr>
          <w:ilvl w:val="1"/>
          <w:numId w:val="18"/>
        </w:numPr>
        <w:spacing w:after="160" w:line="276" w:lineRule="auto"/>
        <w:jc w:val="both"/>
        <w:rPr>
          <w:rFonts w:ascii="Arial Narrow" w:eastAsiaTheme="majorEastAsia" w:hAnsi="Arial Narrow" w:cs="Arial"/>
          <w:b/>
          <w:bCs/>
          <w:color w:val="000000" w:themeColor="text1"/>
          <w:sz w:val="20"/>
          <w:szCs w:val="20"/>
          <w:lang w:val="es-CO"/>
        </w:rPr>
      </w:pPr>
      <w:r w:rsidRPr="00AC7659">
        <w:rPr>
          <w:rFonts w:ascii="Arial Narrow" w:eastAsiaTheme="majorEastAsia" w:hAnsi="Arial Narrow" w:cs="Arial"/>
          <w:b/>
          <w:bCs/>
          <w:color w:val="000000" w:themeColor="text1"/>
          <w:sz w:val="20"/>
          <w:szCs w:val="20"/>
          <w:lang w:val="es-CO"/>
        </w:rPr>
        <w:t xml:space="preserve">422 4290: </w:t>
      </w:r>
      <w:r w:rsidRPr="00AC7659">
        <w:rPr>
          <w:rFonts w:ascii="Arial Narrow" w:eastAsiaTheme="majorEastAsia" w:hAnsi="Arial Narrow" w:cs="Arial"/>
          <w:color w:val="000000" w:themeColor="text1"/>
          <w:sz w:val="20"/>
          <w:szCs w:val="20"/>
          <w:lang w:val="es-CO"/>
        </w:rPr>
        <w:t>Construcción de otras obras de ingeniería civil. Se cuenta con un total de 40.315 empresas. Conforme a la Ilustración 3</w:t>
      </w:r>
      <w:r w:rsidR="001068DA">
        <w:rPr>
          <w:rFonts w:ascii="Arial Narrow" w:eastAsiaTheme="majorEastAsia" w:hAnsi="Arial Narrow" w:cs="Arial"/>
          <w:color w:val="000000" w:themeColor="text1"/>
          <w:sz w:val="20"/>
          <w:szCs w:val="20"/>
          <w:lang w:val="es-CO"/>
        </w:rPr>
        <w:t>5</w:t>
      </w:r>
      <w:r w:rsidRPr="00AC7659">
        <w:rPr>
          <w:rFonts w:ascii="Arial Narrow" w:eastAsiaTheme="majorEastAsia" w:hAnsi="Arial Narrow" w:cs="Arial"/>
          <w:color w:val="000000" w:themeColor="text1"/>
          <w:sz w:val="20"/>
          <w:szCs w:val="20"/>
          <w:lang w:val="es-CO"/>
        </w:rPr>
        <w:t>, la oferta presenta una alta concentración en Bogotá D.C. y Antioquia; no obstante, el departamento del Tolima cuenta con un tejido de 1.048 empresas registradas</w:t>
      </w:r>
      <w:r>
        <w:rPr>
          <w:rFonts w:ascii="Arial Narrow" w:eastAsiaTheme="majorEastAsia" w:hAnsi="Arial Narrow" w:cs="Arial"/>
          <w:color w:val="000000" w:themeColor="text1"/>
          <w:sz w:val="20"/>
          <w:szCs w:val="20"/>
          <w:lang w:val="es-CO"/>
        </w:rPr>
        <w:t>.</w:t>
      </w:r>
    </w:p>
    <w:p w14:paraId="59CEFEB3" w14:textId="77777777" w:rsidR="001068DA" w:rsidRDefault="001068DA" w:rsidP="001068DA">
      <w:pPr>
        <w:spacing w:after="160" w:line="276" w:lineRule="auto"/>
        <w:jc w:val="both"/>
        <w:rPr>
          <w:rFonts w:ascii="Arial Narrow" w:eastAsiaTheme="majorEastAsia" w:hAnsi="Arial Narrow" w:cs="Arial"/>
          <w:b/>
          <w:bCs/>
          <w:color w:val="000000" w:themeColor="text1"/>
          <w:sz w:val="20"/>
          <w:szCs w:val="20"/>
          <w:lang w:val="es-CO"/>
        </w:rPr>
      </w:pPr>
    </w:p>
    <w:p w14:paraId="336A3D7A" w14:textId="77777777" w:rsidR="001068DA" w:rsidRDefault="001068DA" w:rsidP="001068DA">
      <w:pPr>
        <w:spacing w:after="160" w:line="276" w:lineRule="auto"/>
        <w:jc w:val="both"/>
        <w:rPr>
          <w:rFonts w:ascii="Arial Narrow" w:eastAsiaTheme="majorEastAsia" w:hAnsi="Arial Narrow" w:cs="Arial"/>
          <w:b/>
          <w:bCs/>
          <w:color w:val="000000" w:themeColor="text1"/>
          <w:sz w:val="20"/>
          <w:szCs w:val="20"/>
          <w:lang w:val="es-CO"/>
        </w:rPr>
      </w:pPr>
    </w:p>
    <w:p w14:paraId="62B94E65" w14:textId="77777777" w:rsidR="001068DA" w:rsidRDefault="001068DA" w:rsidP="001068DA">
      <w:pPr>
        <w:spacing w:after="160" w:line="276" w:lineRule="auto"/>
        <w:jc w:val="both"/>
        <w:rPr>
          <w:rFonts w:ascii="Arial Narrow" w:eastAsiaTheme="majorEastAsia" w:hAnsi="Arial Narrow" w:cs="Arial"/>
          <w:b/>
          <w:bCs/>
          <w:color w:val="000000" w:themeColor="text1"/>
          <w:sz w:val="20"/>
          <w:szCs w:val="20"/>
          <w:lang w:val="es-CO"/>
        </w:rPr>
      </w:pPr>
    </w:p>
    <w:p w14:paraId="234E9479" w14:textId="77777777" w:rsidR="001068DA" w:rsidRPr="00AC7659" w:rsidRDefault="001068DA" w:rsidP="001068DA">
      <w:pPr>
        <w:spacing w:after="160" w:line="276" w:lineRule="auto"/>
        <w:jc w:val="both"/>
        <w:rPr>
          <w:rFonts w:ascii="Arial Narrow" w:eastAsiaTheme="majorEastAsia" w:hAnsi="Arial Narrow" w:cs="Arial"/>
          <w:b/>
          <w:bCs/>
          <w:color w:val="000000" w:themeColor="text1"/>
          <w:sz w:val="20"/>
          <w:szCs w:val="20"/>
          <w:lang w:val="es-CO"/>
        </w:rPr>
      </w:pPr>
    </w:p>
    <w:p w14:paraId="6A0894A7" w14:textId="4FC006FE" w:rsidR="00AC7659" w:rsidRDefault="006875C8" w:rsidP="006875C8">
      <w:pPr>
        <w:spacing w:after="160" w:line="276" w:lineRule="auto"/>
        <w:jc w:val="center"/>
        <w:rPr>
          <w:rFonts w:ascii="Arial Narrow" w:eastAsiaTheme="majorEastAsia" w:hAnsi="Arial Narrow" w:cs="Arial"/>
          <w:b/>
          <w:bCs/>
          <w:color w:val="000000" w:themeColor="text1"/>
          <w:sz w:val="20"/>
          <w:szCs w:val="20"/>
          <w:lang w:val="es-CO"/>
        </w:rPr>
      </w:pPr>
      <w:r w:rsidRPr="006875C8">
        <w:rPr>
          <w:rFonts w:ascii="Arial Narrow" w:eastAsiaTheme="majorEastAsia" w:hAnsi="Arial Narrow" w:cs="Arial"/>
          <w:b/>
          <w:bCs/>
          <w:color w:val="000000" w:themeColor="text1"/>
          <w:sz w:val="20"/>
          <w:szCs w:val="20"/>
          <w:lang w:val="es-CO"/>
        </w:rPr>
        <w:lastRenderedPageBreak/>
        <w:t>Ilustración 3</w:t>
      </w:r>
      <w:r w:rsidR="001068DA">
        <w:rPr>
          <w:rFonts w:ascii="Arial Narrow" w:eastAsiaTheme="majorEastAsia" w:hAnsi="Arial Narrow" w:cs="Arial"/>
          <w:b/>
          <w:bCs/>
          <w:color w:val="000000" w:themeColor="text1"/>
          <w:sz w:val="20"/>
          <w:szCs w:val="20"/>
          <w:lang w:val="es-CO"/>
        </w:rPr>
        <w:t>5</w:t>
      </w:r>
      <w:r w:rsidRPr="006875C8">
        <w:rPr>
          <w:rFonts w:ascii="Arial Narrow" w:eastAsiaTheme="majorEastAsia" w:hAnsi="Arial Narrow" w:cs="Arial"/>
          <w:b/>
          <w:bCs/>
          <w:color w:val="000000" w:themeColor="text1"/>
          <w:sz w:val="20"/>
          <w:szCs w:val="20"/>
          <w:lang w:val="es-CO"/>
        </w:rPr>
        <w:t>. Empresas con actividades de construcción de otras obras de ingeniería civil</w:t>
      </w:r>
    </w:p>
    <w:p w14:paraId="1E10D668" w14:textId="0B941141" w:rsidR="00DF5C5B" w:rsidRDefault="00DF5C5B" w:rsidP="005F523F">
      <w:pPr>
        <w:spacing w:after="160" w:line="276" w:lineRule="auto"/>
        <w:jc w:val="center"/>
        <w:rPr>
          <w:rFonts w:ascii="Arial Narrow" w:eastAsiaTheme="majorEastAsia" w:hAnsi="Arial Narrow" w:cs="Arial"/>
          <w:b/>
          <w:bCs/>
          <w:color w:val="000000" w:themeColor="text1"/>
          <w:sz w:val="20"/>
          <w:szCs w:val="20"/>
          <w:lang w:val="es-CO"/>
        </w:rPr>
      </w:pPr>
      <w:r>
        <w:rPr>
          <w:rFonts w:ascii="Arial" w:hAnsi="Arial" w:cs="Arial"/>
          <w:b/>
          <w:bCs/>
          <w:noProof/>
          <w:sz w:val="20"/>
          <w:szCs w:val="20"/>
        </w:rPr>
        <w:drawing>
          <wp:inline distT="0" distB="0" distL="0" distR="0" wp14:anchorId="2393E1E8" wp14:editId="07CD4D5D">
            <wp:extent cx="5342303" cy="4961299"/>
            <wp:effectExtent l="0" t="0" r="4445" b="4445"/>
            <wp:docPr id="19574642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64255" name="Imagen 195746425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13395" cy="5027321"/>
                    </a:xfrm>
                    <a:prstGeom prst="rect">
                      <a:avLst/>
                    </a:prstGeom>
                  </pic:spPr>
                </pic:pic>
              </a:graphicData>
            </a:graphic>
          </wp:inline>
        </w:drawing>
      </w:r>
    </w:p>
    <w:p w14:paraId="4C93C797" w14:textId="77777777" w:rsidR="001C0B70" w:rsidRDefault="001C0B70" w:rsidP="005F523F">
      <w:pPr>
        <w:spacing w:after="160" w:line="276" w:lineRule="auto"/>
        <w:jc w:val="center"/>
        <w:rPr>
          <w:rFonts w:ascii="Arial Narrow" w:eastAsiaTheme="majorEastAsia" w:hAnsi="Arial Narrow" w:cs="Arial"/>
          <w:b/>
          <w:bCs/>
          <w:color w:val="000000" w:themeColor="text1"/>
          <w:sz w:val="20"/>
          <w:szCs w:val="20"/>
          <w:lang w:val="es-CO"/>
        </w:rPr>
      </w:pPr>
    </w:p>
    <w:p w14:paraId="7B3B4F07" w14:textId="6A564524" w:rsidR="005F523F" w:rsidRDefault="005F523F" w:rsidP="00E01D64">
      <w:pPr>
        <w:pStyle w:val="Prrafodelista"/>
        <w:numPr>
          <w:ilvl w:val="0"/>
          <w:numId w:val="18"/>
        </w:numPr>
        <w:spacing w:after="160" w:line="276" w:lineRule="auto"/>
        <w:jc w:val="both"/>
        <w:rPr>
          <w:rFonts w:ascii="Arial Narrow" w:eastAsiaTheme="majorEastAsia" w:hAnsi="Arial Narrow" w:cs="Arial"/>
          <w:b/>
          <w:bCs/>
          <w:color w:val="000000" w:themeColor="text1"/>
          <w:sz w:val="20"/>
          <w:szCs w:val="20"/>
          <w:lang w:val="es-CO"/>
        </w:rPr>
      </w:pPr>
      <w:r w:rsidRPr="005F523F">
        <w:rPr>
          <w:rFonts w:ascii="Arial Narrow" w:eastAsiaTheme="majorEastAsia" w:hAnsi="Arial Narrow" w:cs="Arial"/>
          <w:b/>
          <w:bCs/>
          <w:color w:val="000000" w:themeColor="text1"/>
          <w:sz w:val="20"/>
          <w:szCs w:val="20"/>
          <w:lang w:val="es-CO"/>
        </w:rPr>
        <w:t xml:space="preserve">431: </w:t>
      </w:r>
      <w:r w:rsidRPr="005F523F">
        <w:rPr>
          <w:rFonts w:ascii="Arial Narrow" w:eastAsiaTheme="majorEastAsia" w:hAnsi="Arial Narrow" w:cs="Arial"/>
          <w:color w:val="000000" w:themeColor="text1"/>
          <w:sz w:val="20"/>
          <w:szCs w:val="20"/>
          <w:lang w:val="es-CO"/>
        </w:rPr>
        <w:t>Demolición y preparación del terreno.</w:t>
      </w:r>
      <w:r>
        <w:rPr>
          <w:rFonts w:ascii="Arial Narrow" w:eastAsiaTheme="majorEastAsia" w:hAnsi="Arial Narrow" w:cs="Arial"/>
          <w:color w:val="000000" w:themeColor="text1"/>
          <w:sz w:val="20"/>
          <w:szCs w:val="20"/>
          <w:lang w:val="es-CO"/>
        </w:rPr>
        <w:t xml:space="preserve"> </w:t>
      </w:r>
      <w:r w:rsidRPr="005F523F">
        <w:rPr>
          <w:rFonts w:ascii="Arial Narrow" w:eastAsiaTheme="majorEastAsia" w:hAnsi="Arial Narrow" w:cs="Arial"/>
          <w:color w:val="000000" w:themeColor="text1"/>
          <w:sz w:val="20"/>
          <w:szCs w:val="20"/>
          <w:lang w:val="es-CO"/>
        </w:rPr>
        <w:t>Se cuenta con un total de 1.536 empresas.</w:t>
      </w:r>
    </w:p>
    <w:p w14:paraId="1CA1691F" w14:textId="428A7F09" w:rsidR="00DF5C5B" w:rsidRPr="00DB50CB" w:rsidRDefault="005F523F" w:rsidP="00E01D64">
      <w:pPr>
        <w:pStyle w:val="Prrafodelista"/>
        <w:numPr>
          <w:ilvl w:val="1"/>
          <w:numId w:val="18"/>
        </w:numPr>
        <w:spacing w:after="160" w:line="276" w:lineRule="auto"/>
        <w:jc w:val="both"/>
        <w:rPr>
          <w:rFonts w:ascii="Arial Narrow" w:eastAsiaTheme="majorEastAsia" w:hAnsi="Arial Narrow" w:cs="Arial"/>
          <w:b/>
          <w:bCs/>
          <w:color w:val="000000" w:themeColor="text1"/>
          <w:sz w:val="20"/>
          <w:szCs w:val="20"/>
          <w:lang w:val="es-CO"/>
        </w:rPr>
      </w:pPr>
      <w:r w:rsidRPr="005F523F">
        <w:rPr>
          <w:rFonts w:ascii="Arial Narrow" w:eastAsiaTheme="majorEastAsia" w:hAnsi="Arial Narrow" w:cs="Arial"/>
          <w:b/>
          <w:bCs/>
          <w:color w:val="000000" w:themeColor="text1"/>
          <w:sz w:val="20"/>
          <w:szCs w:val="20"/>
          <w:lang w:val="es-CO"/>
        </w:rPr>
        <w:t>4312:</w:t>
      </w:r>
      <w:r w:rsidRPr="005F523F">
        <w:rPr>
          <w:rFonts w:ascii="Arial Narrow" w:eastAsiaTheme="majorEastAsia" w:hAnsi="Arial Narrow" w:cs="Arial"/>
          <w:color w:val="000000" w:themeColor="text1"/>
          <w:sz w:val="20"/>
          <w:szCs w:val="20"/>
          <w:lang w:val="es-CO"/>
        </w:rPr>
        <w:t xml:space="preserve"> Preparación del terreno. Conforme a la Ilustración 3</w:t>
      </w:r>
      <w:r w:rsidR="001C0B70">
        <w:rPr>
          <w:rFonts w:ascii="Arial Narrow" w:eastAsiaTheme="majorEastAsia" w:hAnsi="Arial Narrow" w:cs="Arial"/>
          <w:color w:val="000000" w:themeColor="text1"/>
          <w:sz w:val="20"/>
          <w:szCs w:val="20"/>
          <w:lang w:val="es-CO"/>
        </w:rPr>
        <w:t>6</w:t>
      </w:r>
      <w:r w:rsidRPr="005F523F">
        <w:rPr>
          <w:rFonts w:ascii="Arial Narrow" w:eastAsiaTheme="majorEastAsia" w:hAnsi="Arial Narrow" w:cs="Arial"/>
          <w:color w:val="000000" w:themeColor="text1"/>
          <w:sz w:val="20"/>
          <w:szCs w:val="20"/>
          <w:lang w:val="es-CO"/>
        </w:rPr>
        <w:t>. la oferta presenta una alta concentración en Bogotá D.C. y Antioquia; no obstante, el departamento del Tolima cuenta con un tejido de 25 empresas registradas.</w:t>
      </w:r>
    </w:p>
    <w:p w14:paraId="6F24634E" w14:textId="77777777" w:rsidR="001C0B70" w:rsidRDefault="001C0B70" w:rsidP="001C0B70">
      <w:pPr>
        <w:spacing w:after="160" w:line="276" w:lineRule="auto"/>
        <w:jc w:val="both"/>
        <w:rPr>
          <w:rFonts w:ascii="Arial Narrow" w:eastAsiaTheme="majorEastAsia" w:hAnsi="Arial Narrow" w:cs="Arial"/>
          <w:b/>
          <w:bCs/>
          <w:color w:val="000000" w:themeColor="text1"/>
          <w:sz w:val="20"/>
          <w:szCs w:val="20"/>
          <w:lang w:val="es-CO"/>
        </w:rPr>
      </w:pPr>
    </w:p>
    <w:p w14:paraId="19B8C390" w14:textId="77777777" w:rsidR="001C0B70" w:rsidRDefault="001C0B70" w:rsidP="001C0B70">
      <w:pPr>
        <w:spacing w:after="160" w:line="276" w:lineRule="auto"/>
        <w:jc w:val="both"/>
        <w:rPr>
          <w:rFonts w:ascii="Arial Narrow" w:eastAsiaTheme="majorEastAsia" w:hAnsi="Arial Narrow" w:cs="Arial"/>
          <w:b/>
          <w:bCs/>
          <w:color w:val="000000" w:themeColor="text1"/>
          <w:sz w:val="20"/>
          <w:szCs w:val="20"/>
          <w:lang w:val="es-CO"/>
        </w:rPr>
      </w:pPr>
    </w:p>
    <w:p w14:paraId="26982161" w14:textId="77777777" w:rsidR="001C0B70" w:rsidRDefault="001C0B70" w:rsidP="001C0B70">
      <w:pPr>
        <w:spacing w:after="160" w:line="276" w:lineRule="auto"/>
        <w:jc w:val="both"/>
        <w:rPr>
          <w:rFonts w:ascii="Arial Narrow" w:eastAsiaTheme="majorEastAsia" w:hAnsi="Arial Narrow" w:cs="Arial"/>
          <w:b/>
          <w:bCs/>
          <w:color w:val="000000" w:themeColor="text1"/>
          <w:sz w:val="20"/>
          <w:szCs w:val="20"/>
          <w:lang w:val="es-CO"/>
        </w:rPr>
      </w:pPr>
    </w:p>
    <w:p w14:paraId="4183B0F0" w14:textId="77777777" w:rsidR="001C0B70" w:rsidRPr="001C0B70" w:rsidRDefault="001C0B70" w:rsidP="001C0B70">
      <w:pPr>
        <w:spacing w:after="160" w:line="276" w:lineRule="auto"/>
        <w:jc w:val="both"/>
        <w:rPr>
          <w:rFonts w:ascii="Arial Narrow" w:eastAsiaTheme="majorEastAsia" w:hAnsi="Arial Narrow" w:cs="Arial"/>
          <w:b/>
          <w:bCs/>
          <w:color w:val="000000" w:themeColor="text1"/>
          <w:sz w:val="20"/>
          <w:szCs w:val="20"/>
          <w:lang w:val="es-CO"/>
        </w:rPr>
      </w:pPr>
    </w:p>
    <w:p w14:paraId="2B6232ED" w14:textId="2F9F14BA" w:rsidR="00DB50CB" w:rsidRDefault="00DB50CB" w:rsidP="00DB50CB">
      <w:pPr>
        <w:spacing w:after="160" w:line="276" w:lineRule="auto"/>
        <w:jc w:val="center"/>
        <w:rPr>
          <w:rFonts w:ascii="Arial Narrow" w:eastAsiaTheme="majorEastAsia" w:hAnsi="Arial Narrow" w:cs="Arial"/>
          <w:b/>
          <w:bCs/>
          <w:color w:val="000000" w:themeColor="text1"/>
          <w:sz w:val="20"/>
          <w:szCs w:val="20"/>
          <w:lang w:val="es-CO"/>
        </w:rPr>
      </w:pPr>
      <w:r w:rsidRPr="00DB50CB">
        <w:rPr>
          <w:rFonts w:ascii="Arial Narrow" w:eastAsiaTheme="majorEastAsia" w:hAnsi="Arial Narrow" w:cs="Arial"/>
          <w:b/>
          <w:bCs/>
          <w:color w:val="000000" w:themeColor="text1"/>
          <w:sz w:val="20"/>
          <w:szCs w:val="20"/>
          <w:lang w:val="es-CO"/>
        </w:rPr>
        <w:lastRenderedPageBreak/>
        <w:t>Ilustración 3</w:t>
      </w:r>
      <w:r w:rsidR="001C0B70">
        <w:rPr>
          <w:rFonts w:ascii="Arial Narrow" w:eastAsiaTheme="majorEastAsia" w:hAnsi="Arial Narrow" w:cs="Arial"/>
          <w:b/>
          <w:bCs/>
          <w:color w:val="000000" w:themeColor="text1"/>
          <w:sz w:val="20"/>
          <w:szCs w:val="20"/>
          <w:lang w:val="es-CO"/>
        </w:rPr>
        <w:t>6</w:t>
      </w:r>
      <w:r w:rsidRPr="00DB50CB">
        <w:rPr>
          <w:rFonts w:ascii="Arial Narrow" w:eastAsiaTheme="majorEastAsia" w:hAnsi="Arial Narrow" w:cs="Arial"/>
          <w:b/>
          <w:bCs/>
          <w:color w:val="000000" w:themeColor="text1"/>
          <w:sz w:val="20"/>
          <w:szCs w:val="20"/>
          <w:lang w:val="es-CO"/>
        </w:rPr>
        <w:t>. Empresas con actividades de preparación del terreno</w:t>
      </w:r>
    </w:p>
    <w:p w14:paraId="17CFDA69" w14:textId="3C76F261" w:rsidR="00DB50CB" w:rsidRPr="00DB50CB" w:rsidRDefault="00E01D64" w:rsidP="00DB50CB">
      <w:pPr>
        <w:spacing w:after="160" w:line="276" w:lineRule="auto"/>
        <w:jc w:val="center"/>
        <w:rPr>
          <w:rFonts w:ascii="Arial Narrow" w:eastAsiaTheme="majorEastAsia" w:hAnsi="Arial Narrow" w:cs="Arial"/>
          <w:b/>
          <w:bCs/>
          <w:color w:val="000000" w:themeColor="text1"/>
          <w:sz w:val="20"/>
          <w:szCs w:val="20"/>
          <w:lang w:val="es-CO"/>
        </w:rPr>
      </w:pPr>
      <w:r>
        <w:rPr>
          <w:rFonts w:ascii="Arial" w:hAnsi="Arial" w:cs="Arial"/>
          <w:b/>
          <w:bCs/>
          <w:noProof/>
          <w:color w:val="000000" w:themeColor="text1"/>
          <w:sz w:val="20"/>
          <w:szCs w:val="20"/>
        </w:rPr>
        <w:drawing>
          <wp:inline distT="0" distB="0" distL="0" distR="0" wp14:anchorId="3A3D4C67" wp14:editId="6BEAFA55">
            <wp:extent cx="5224181" cy="4879818"/>
            <wp:effectExtent l="0" t="0" r="0" b="0"/>
            <wp:docPr id="155053284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32848" name="Imagen 155053284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84966" cy="4936597"/>
                    </a:xfrm>
                    <a:prstGeom prst="rect">
                      <a:avLst/>
                    </a:prstGeom>
                  </pic:spPr>
                </pic:pic>
              </a:graphicData>
            </a:graphic>
          </wp:inline>
        </w:drawing>
      </w:r>
    </w:p>
    <w:p w14:paraId="70C1A7C1" w14:textId="77777777" w:rsidR="00282871" w:rsidRPr="00FA14DF" w:rsidRDefault="00282871" w:rsidP="00AF2565">
      <w:pPr>
        <w:pStyle w:val="Ttulo1"/>
        <w:numPr>
          <w:ilvl w:val="0"/>
          <w:numId w:val="30"/>
        </w:numPr>
        <w:spacing w:line="276" w:lineRule="auto"/>
        <w:ind w:left="426" w:hanging="426"/>
        <w:rPr>
          <w:rFonts w:ascii="Arial Narrow" w:eastAsiaTheme="majorEastAsia" w:hAnsi="Arial Narrow" w:cs="Tahoma"/>
          <w:b/>
          <w:bCs/>
          <w:color w:val="000000" w:themeColor="text1"/>
          <w:sz w:val="20"/>
          <w:szCs w:val="20"/>
          <w:lang w:val="es-CO" w:eastAsia="es-MX"/>
        </w:rPr>
      </w:pPr>
      <w:bookmarkStart w:id="116" w:name="_Toc233813319"/>
      <w:bookmarkStart w:id="117" w:name="_Toc235025255"/>
      <w:bookmarkStart w:id="118" w:name="_Toc237185607"/>
      <w:bookmarkStart w:id="119" w:name="_Toc238484016"/>
      <w:bookmarkStart w:id="120" w:name="_Toc239865587"/>
      <w:r w:rsidRPr="00FA14DF">
        <w:rPr>
          <w:rFonts w:ascii="Arial Narrow" w:eastAsiaTheme="majorEastAsia" w:hAnsi="Arial Narrow" w:cs="Tahoma"/>
          <w:b/>
          <w:bCs/>
          <w:color w:val="000000" w:themeColor="text1"/>
          <w:sz w:val="20"/>
          <w:szCs w:val="20"/>
          <w:lang w:val="es-CO" w:eastAsia="es-MX"/>
        </w:rPr>
        <w:t>ESTUDIO DE MERCADO</w:t>
      </w:r>
      <w:bookmarkEnd w:id="116"/>
      <w:bookmarkEnd w:id="117"/>
      <w:bookmarkEnd w:id="118"/>
      <w:bookmarkEnd w:id="119"/>
      <w:bookmarkEnd w:id="120"/>
    </w:p>
    <w:p w14:paraId="174A983F" w14:textId="79EDB00C" w:rsidR="00894547" w:rsidRPr="00FA14DF" w:rsidRDefault="00607FF2" w:rsidP="000A647E">
      <w:pPr>
        <w:spacing w:after="160" w:line="276" w:lineRule="auto"/>
        <w:jc w:val="both"/>
        <w:rPr>
          <w:rFonts w:ascii="Arial Narrow" w:eastAsiaTheme="majorEastAsia" w:hAnsi="Arial Narrow" w:cs="Arial"/>
          <w:color w:val="000000" w:themeColor="text1"/>
          <w:sz w:val="20"/>
          <w:szCs w:val="20"/>
          <w:lang w:val="es-CO"/>
        </w:rPr>
      </w:pPr>
      <w:r>
        <w:rPr>
          <w:rFonts w:ascii="Arial Narrow" w:eastAsiaTheme="majorEastAsia" w:hAnsi="Arial Narrow" w:cs="Arial"/>
          <w:color w:val="000000" w:themeColor="text1"/>
          <w:sz w:val="20"/>
          <w:szCs w:val="20"/>
          <w:lang w:val="es-CO"/>
        </w:rPr>
        <w:br/>
      </w:r>
      <w:r w:rsidR="00900F26" w:rsidRPr="00900F26">
        <w:rPr>
          <w:rFonts w:ascii="Arial Narrow" w:eastAsiaTheme="majorEastAsia" w:hAnsi="Arial Narrow" w:cs="Arial"/>
          <w:color w:val="000000" w:themeColor="text1"/>
          <w:sz w:val="20"/>
          <w:szCs w:val="20"/>
          <w:lang w:val="es-CO"/>
        </w:rPr>
        <w:t xml:space="preserve">El presupuesto oficial del presente proceso fue estructurado con fundamento en los estudios y diseños elaborados en desarrollo del Contrato de Consultoría No. CMA 006 del 27 de noviembre de 2025, cuyo objeto correspondió a: </w:t>
      </w:r>
      <w:r w:rsidR="00900F26" w:rsidRPr="00900F26">
        <w:rPr>
          <w:rFonts w:ascii="Arial Narrow" w:eastAsiaTheme="majorEastAsia" w:hAnsi="Arial Narrow" w:cs="Arial"/>
          <w:b/>
          <w:bCs/>
          <w:i/>
          <w:iCs/>
          <w:color w:val="000000" w:themeColor="text1"/>
          <w:sz w:val="20"/>
          <w:szCs w:val="20"/>
          <w:lang w:val="es-CO"/>
        </w:rPr>
        <w:t>“CONTRATAR LOS ESTUDIOS Y DISEÑOS PARA EL MEJORAMIENTO DE LAS VÍAS TERCIARIAS MEDIANTE LA CONSTRUCCIÓN DE PLACA HUELLAS Y OBRAS DE ARTE EN EL MUNICIPIO DE ATACO, TOLIMA”</w:t>
      </w:r>
      <w:r w:rsidR="00894547" w:rsidRPr="00FA14DF">
        <w:rPr>
          <w:rFonts w:ascii="Arial Narrow" w:eastAsiaTheme="majorEastAsia" w:hAnsi="Arial Narrow" w:cs="Arial"/>
          <w:color w:val="000000" w:themeColor="text1"/>
          <w:sz w:val="20"/>
          <w:szCs w:val="20"/>
          <w:lang w:val="es-CO"/>
        </w:rPr>
        <w:t>.</w:t>
      </w:r>
    </w:p>
    <w:p w14:paraId="27F273BE" w14:textId="11D25E11" w:rsidR="00900F26" w:rsidRPr="00900F26" w:rsidRDefault="00900F26" w:rsidP="00900F26">
      <w:pPr>
        <w:spacing w:after="160" w:line="276" w:lineRule="auto"/>
        <w:jc w:val="both"/>
        <w:rPr>
          <w:rFonts w:ascii="Arial Narrow" w:eastAsiaTheme="majorEastAsia" w:hAnsi="Arial Narrow" w:cs="Arial"/>
          <w:color w:val="000000" w:themeColor="text1"/>
          <w:sz w:val="20"/>
          <w:szCs w:val="20"/>
          <w:lang w:val="es-CO"/>
        </w:rPr>
      </w:pPr>
      <w:r w:rsidRPr="00900F26">
        <w:rPr>
          <w:rFonts w:ascii="Arial Narrow" w:eastAsiaTheme="majorEastAsia" w:hAnsi="Arial Narrow" w:cs="Arial"/>
          <w:color w:val="000000" w:themeColor="text1"/>
          <w:sz w:val="20"/>
          <w:szCs w:val="20"/>
          <w:lang w:val="es-CO"/>
        </w:rPr>
        <w:t>Los productos técnicos, memorias de cálculo, levantamientos topográficos y estudios de ingeniería derivados de dicha consultoría permitieron diagnosticar el estado actual de la red vial rural del municipio, identificar y caracterizar los puntos críticos priorizados, determinar las volumetrías exactas y calcular las soluciones de ingeniería de infraestructura vial y manejo de aguas más convenientes desde la perspectiva técnica, ambiental y económica.</w:t>
      </w:r>
    </w:p>
    <w:p w14:paraId="4DF706BC" w14:textId="49D0AA53" w:rsidR="00900F26" w:rsidRPr="00900F26" w:rsidRDefault="00900F26" w:rsidP="00900F26">
      <w:pPr>
        <w:spacing w:after="160" w:line="276" w:lineRule="auto"/>
        <w:jc w:val="both"/>
        <w:rPr>
          <w:rFonts w:ascii="Arial Narrow" w:eastAsiaTheme="majorEastAsia" w:hAnsi="Arial Narrow" w:cs="Arial"/>
          <w:color w:val="000000" w:themeColor="text1"/>
          <w:sz w:val="20"/>
          <w:szCs w:val="20"/>
          <w:lang w:val="es-CO"/>
        </w:rPr>
      </w:pPr>
      <w:r w:rsidRPr="00900F26">
        <w:rPr>
          <w:rFonts w:ascii="Arial Narrow" w:eastAsiaTheme="majorEastAsia" w:hAnsi="Arial Narrow" w:cs="Arial"/>
          <w:color w:val="000000" w:themeColor="text1"/>
          <w:sz w:val="20"/>
          <w:szCs w:val="20"/>
          <w:lang w:val="es-CO"/>
        </w:rPr>
        <w:t xml:space="preserve">A partir de estos insumos técnicos y definitivos, se estructuró el presupuesto oficial para la ejecución del proyecto denominado: </w:t>
      </w:r>
      <w:r w:rsidRPr="00CB6088">
        <w:rPr>
          <w:rFonts w:ascii="Arial Narrow" w:eastAsiaTheme="majorEastAsia" w:hAnsi="Arial Narrow" w:cs="Arial"/>
          <w:b/>
          <w:bCs/>
          <w:i/>
          <w:iCs/>
          <w:color w:val="000000" w:themeColor="text1"/>
          <w:sz w:val="20"/>
          <w:szCs w:val="20"/>
          <w:lang w:val="es-CO"/>
        </w:rPr>
        <w:t>“CONSTRUCCIÓN DE PLACA HUELLAS Y OBRAS DE ARTE EN DIFERENTES PUNTOS CRÍTICOS DE LA ZONA RURAL DEL MUNICIPIO DE ATACO TOLIMA”</w:t>
      </w:r>
      <w:r w:rsidRPr="00900F26">
        <w:rPr>
          <w:rFonts w:ascii="Arial Narrow" w:eastAsiaTheme="majorEastAsia" w:hAnsi="Arial Narrow" w:cs="Arial"/>
          <w:color w:val="000000" w:themeColor="text1"/>
          <w:sz w:val="20"/>
          <w:szCs w:val="20"/>
          <w:lang w:val="es-CO"/>
        </w:rPr>
        <w:t xml:space="preserve">. Para tal efecto, se tomaron como base las cantidades de obra </w:t>
      </w:r>
      <w:r w:rsidRPr="00900F26">
        <w:rPr>
          <w:rFonts w:ascii="Arial Narrow" w:eastAsiaTheme="majorEastAsia" w:hAnsi="Arial Narrow" w:cs="Arial"/>
          <w:color w:val="000000" w:themeColor="text1"/>
          <w:sz w:val="20"/>
          <w:szCs w:val="20"/>
          <w:lang w:val="es-CO"/>
        </w:rPr>
        <w:lastRenderedPageBreak/>
        <w:t>definidas en los diseños geométricos y estructurales, así como los Análisis de Precios Unitarios (APU) detallados por la consultoría para cada uno de los ítems requeridos. Dichos análisis consideraron las especificaciones técnicas del INVIAS, los rendimientos de la mano de obra local y calificada, el consumo y costo de materiales, equipos de mezcla y compactación, desperdicios, y la logística de acopio, transporte y fletes requeridos para abastecer los frentes de obra en veredas rurales de difícil acceso.</w:t>
      </w:r>
    </w:p>
    <w:p w14:paraId="20FF8BB9" w14:textId="4E7FCD2D" w:rsidR="00900F26" w:rsidRPr="00900F26" w:rsidRDefault="00900F26" w:rsidP="00900F26">
      <w:pPr>
        <w:spacing w:after="160" w:line="276" w:lineRule="auto"/>
        <w:jc w:val="both"/>
        <w:rPr>
          <w:rFonts w:ascii="Arial Narrow" w:eastAsiaTheme="majorEastAsia" w:hAnsi="Arial Narrow" w:cs="Arial"/>
          <w:color w:val="000000" w:themeColor="text1"/>
          <w:sz w:val="20"/>
          <w:szCs w:val="20"/>
          <w:lang w:val="es-CO"/>
        </w:rPr>
      </w:pPr>
      <w:r w:rsidRPr="00900F26">
        <w:rPr>
          <w:rFonts w:ascii="Arial Narrow" w:eastAsiaTheme="majorEastAsia" w:hAnsi="Arial Narrow" w:cs="Arial"/>
          <w:color w:val="000000" w:themeColor="text1"/>
          <w:sz w:val="20"/>
          <w:szCs w:val="20"/>
          <w:lang w:val="es-CO"/>
        </w:rPr>
        <w:t>Asimismo, en el marco de la consultoría se definieron las metodologías constructivas acordes con las condiciones topográficas y geológicas de los puntos críticos dispersos en el municipio de Ataco. En consecuencia, el presupuesto del proceso guarda una estricta correspondencia técnica y económica con el diagnóstico y los diseños aprobados, garantizando la viabilidad técnica, logística y financiera de la intervención desde su formulación.</w:t>
      </w:r>
    </w:p>
    <w:p w14:paraId="493E5ACB" w14:textId="604263CE" w:rsidR="00894547" w:rsidRDefault="00900F26" w:rsidP="00900F26">
      <w:pPr>
        <w:spacing w:after="160" w:line="276" w:lineRule="auto"/>
        <w:jc w:val="both"/>
        <w:rPr>
          <w:rFonts w:ascii="Arial Narrow" w:eastAsiaTheme="majorEastAsia" w:hAnsi="Arial Narrow" w:cs="Arial"/>
          <w:color w:val="000000" w:themeColor="text1"/>
          <w:sz w:val="20"/>
          <w:szCs w:val="20"/>
          <w:lang w:val="es-CO"/>
        </w:rPr>
      </w:pPr>
      <w:r w:rsidRPr="00900F26">
        <w:rPr>
          <w:rFonts w:ascii="Arial Narrow" w:eastAsiaTheme="majorEastAsia" w:hAnsi="Arial Narrow" w:cs="Arial"/>
          <w:color w:val="000000" w:themeColor="text1"/>
          <w:sz w:val="20"/>
          <w:szCs w:val="20"/>
          <w:lang w:val="es-CO"/>
        </w:rPr>
        <w:t>De igual forma, el presupuesto de la obra incorpora los costos indirectos mediante la metodología del AIU, calculados sobre el Total del Costo Directo de la Obra ($25.237.773.223,00), con un factor acumulado del 35,72% ($9.014.318.055,00), discriminado así</w:t>
      </w:r>
      <w:r>
        <w:rPr>
          <w:rFonts w:ascii="Arial Narrow" w:eastAsiaTheme="majorEastAsia" w:hAnsi="Arial Narrow" w:cs="Arial"/>
          <w:color w:val="000000" w:themeColor="text1"/>
          <w:sz w:val="20"/>
          <w:szCs w:val="20"/>
          <w:lang w:val="es-CO"/>
        </w:rPr>
        <w:t>:</w:t>
      </w:r>
    </w:p>
    <w:p w14:paraId="7413C29B" w14:textId="65373721" w:rsidR="00510146" w:rsidRPr="00510146" w:rsidRDefault="00510146" w:rsidP="00510146">
      <w:pPr>
        <w:pStyle w:val="Prrafodelista"/>
        <w:numPr>
          <w:ilvl w:val="0"/>
          <w:numId w:val="18"/>
        </w:numPr>
        <w:spacing w:after="160" w:line="276" w:lineRule="auto"/>
        <w:jc w:val="both"/>
        <w:rPr>
          <w:rFonts w:ascii="Arial Narrow" w:eastAsiaTheme="majorEastAsia" w:hAnsi="Arial Narrow" w:cs="Arial"/>
          <w:color w:val="000000" w:themeColor="text1"/>
          <w:sz w:val="20"/>
          <w:szCs w:val="20"/>
          <w:lang w:val="es-CO"/>
        </w:rPr>
      </w:pPr>
      <w:r w:rsidRPr="00510146">
        <w:rPr>
          <w:rFonts w:ascii="Arial Narrow" w:eastAsiaTheme="majorEastAsia" w:hAnsi="Arial Narrow" w:cs="Arial"/>
          <w:color w:val="000000" w:themeColor="text1"/>
          <w:sz w:val="20"/>
          <w:szCs w:val="20"/>
          <w:lang w:val="es-CO"/>
        </w:rPr>
        <w:t>Administración (20,72% - $5.228.652.071,00): Determinado por la consultoría a partir del análisis detallado de la logística de campo, personal técnico y administrativo, gastos de supervisión dispersa, transporte de inspección, cargas prestacionales, pólizas contractuales y tributos aplicables.</w:t>
      </w:r>
    </w:p>
    <w:p w14:paraId="4B502934" w14:textId="32AE6D2E" w:rsidR="00510146" w:rsidRPr="00510146" w:rsidRDefault="00510146" w:rsidP="00510146">
      <w:pPr>
        <w:pStyle w:val="Prrafodelista"/>
        <w:numPr>
          <w:ilvl w:val="0"/>
          <w:numId w:val="18"/>
        </w:numPr>
        <w:spacing w:after="160" w:line="276" w:lineRule="auto"/>
        <w:jc w:val="both"/>
        <w:rPr>
          <w:rFonts w:ascii="Arial Narrow" w:eastAsiaTheme="majorEastAsia" w:hAnsi="Arial Narrow" w:cs="Arial"/>
          <w:color w:val="000000" w:themeColor="text1"/>
          <w:sz w:val="20"/>
          <w:szCs w:val="20"/>
          <w:lang w:val="es-CO"/>
        </w:rPr>
      </w:pPr>
      <w:r w:rsidRPr="00510146">
        <w:rPr>
          <w:rFonts w:ascii="Arial Narrow" w:eastAsiaTheme="majorEastAsia" w:hAnsi="Arial Narrow" w:cs="Arial"/>
          <w:color w:val="000000" w:themeColor="text1"/>
          <w:sz w:val="20"/>
          <w:szCs w:val="20"/>
          <w:lang w:val="es-CO"/>
        </w:rPr>
        <w:t>Imprevistos (5,00% - $1.261.888.661,00): Establecido para mitigar los riesgos inherentes a la ejecución de obras viales rurales, tales como variaciones climáticas, inestabilidad de taludes y contingencias topográficas durante los movimientos de tierra.</w:t>
      </w:r>
    </w:p>
    <w:p w14:paraId="67894FDF" w14:textId="291AB5DC" w:rsidR="00510146" w:rsidRPr="00510146" w:rsidRDefault="00510146" w:rsidP="00510146">
      <w:pPr>
        <w:pStyle w:val="Prrafodelista"/>
        <w:numPr>
          <w:ilvl w:val="0"/>
          <w:numId w:val="18"/>
        </w:numPr>
        <w:spacing w:after="160" w:line="276" w:lineRule="auto"/>
        <w:jc w:val="both"/>
        <w:rPr>
          <w:rFonts w:ascii="Arial Narrow" w:eastAsiaTheme="majorEastAsia" w:hAnsi="Arial Narrow" w:cs="Arial"/>
          <w:color w:val="000000" w:themeColor="text1"/>
          <w:sz w:val="20"/>
          <w:szCs w:val="20"/>
          <w:lang w:val="es-CO"/>
        </w:rPr>
      </w:pPr>
      <w:r w:rsidRPr="00510146">
        <w:rPr>
          <w:rFonts w:ascii="Arial Narrow" w:eastAsiaTheme="majorEastAsia" w:hAnsi="Arial Narrow" w:cs="Arial"/>
          <w:color w:val="000000" w:themeColor="text1"/>
          <w:sz w:val="20"/>
          <w:szCs w:val="20"/>
          <w:lang w:val="es-CO"/>
        </w:rPr>
        <w:t>Utilidad (10,00% - $2.523.777.322,00): Definida como la remuneración justa del contratista frente al capital de trabajo comprometido, garantizando un adecuado equilibrio económico y la libre concurrencia de proponentes.</w:t>
      </w:r>
    </w:p>
    <w:p w14:paraId="79ED5609" w14:textId="76476991" w:rsidR="00510146" w:rsidRPr="00510146" w:rsidRDefault="00510146" w:rsidP="00510146">
      <w:pPr>
        <w:spacing w:after="160" w:line="276" w:lineRule="auto"/>
        <w:jc w:val="both"/>
        <w:rPr>
          <w:rFonts w:ascii="Arial Narrow" w:eastAsiaTheme="majorEastAsia" w:hAnsi="Arial Narrow" w:cs="Arial"/>
          <w:color w:val="000000" w:themeColor="text1"/>
          <w:sz w:val="20"/>
          <w:szCs w:val="20"/>
          <w:lang w:val="es-CO"/>
        </w:rPr>
      </w:pPr>
      <w:r w:rsidRPr="00510146">
        <w:rPr>
          <w:rFonts w:ascii="Arial Narrow" w:eastAsiaTheme="majorEastAsia" w:hAnsi="Arial Narrow" w:cs="Arial"/>
          <w:color w:val="000000" w:themeColor="text1"/>
          <w:sz w:val="20"/>
          <w:szCs w:val="20"/>
          <w:lang w:val="es-CO"/>
        </w:rPr>
        <w:t>Adicionalmente, la estructuración del costo total de la obra contempla de forma integral las partidas de soporte ambiental, social, de tránsito, seguridad laboral y caracterización técnica, compuestas por:</w:t>
      </w:r>
    </w:p>
    <w:p w14:paraId="302ADA38" w14:textId="0F2979C5" w:rsidR="00510146" w:rsidRPr="00510146" w:rsidRDefault="00510146" w:rsidP="00510146">
      <w:pPr>
        <w:pStyle w:val="Prrafodelista"/>
        <w:numPr>
          <w:ilvl w:val="0"/>
          <w:numId w:val="18"/>
        </w:numPr>
        <w:spacing w:after="160" w:line="276" w:lineRule="auto"/>
        <w:jc w:val="both"/>
        <w:rPr>
          <w:rFonts w:ascii="Arial Narrow" w:eastAsiaTheme="majorEastAsia" w:hAnsi="Arial Narrow" w:cs="Arial"/>
          <w:color w:val="000000" w:themeColor="text1"/>
          <w:sz w:val="20"/>
          <w:szCs w:val="20"/>
          <w:lang w:val="es-CO"/>
        </w:rPr>
      </w:pPr>
      <w:r w:rsidRPr="00510146">
        <w:rPr>
          <w:rFonts w:ascii="Arial Narrow" w:eastAsiaTheme="majorEastAsia" w:hAnsi="Arial Narrow" w:cs="Arial"/>
          <w:color w:val="000000" w:themeColor="text1"/>
          <w:sz w:val="20"/>
          <w:szCs w:val="20"/>
          <w:lang w:val="es-CO"/>
        </w:rPr>
        <w:t>Implementación del Plan de Gestión Ambiental (PAGA): $178.620.000,00</w:t>
      </w:r>
    </w:p>
    <w:p w14:paraId="2F665CFC" w14:textId="41DDC90D" w:rsidR="00510146" w:rsidRPr="00510146" w:rsidRDefault="00510146" w:rsidP="00510146">
      <w:pPr>
        <w:pStyle w:val="Prrafodelista"/>
        <w:numPr>
          <w:ilvl w:val="0"/>
          <w:numId w:val="18"/>
        </w:numPr>
        <w:spacing w:after="160" w:line="276" w:lineRule="auto"/>
        <w:jc w:val="both"/>
        <w:rPr>
          <w:rFonts w:ascii="Arial Narrow" w:eastAsiaTheme="majorEastAsia" w:hAnsi="Arial Narrow" w:cs="Arial"/>
          <w:color w:val="000000" w:themeColor="text1"/>
          <w:sz w:val="20"/>
          <w:szCs w:val="20"/>
          <w:lang w:val="es-CO"/>
        </w:rPr>
      </w:pPr>
      <w:r w:rsidRPr="00510146">
        <w:rPr>
          <w:rFonts w:ascii="Arial Narrow" w:eastAsiaTheme="majorEastAsia" w:hAnsi="Arial Narrow" w:cs="Arial"/>
          <w:color w:val="000000" w:themeColor="text1"/>
          <w:sz w:val="20"/>
          <w:szCs w:val="20"/>
          <w:lang w:val="es-CO"/>
        </w:rPr>
        <w:t>Implementación del Plan de Manejo de Tránsito (PMT): $331.143.704,00</w:t>
      </w:r>
    </w:p>
    <w:p w14:paraId="6D6D28C1" w14:textId="7642928C" w:rsidR="00510146" w:rsidRPr="00510146" w:rsidRDefault="00510146" w:rsidP="00510146">
      <w:pPr>
        <w:pStyle w:val="Prrafodelista"/>
        <w:numPr>
          <w:ilvl w:val="0"/>
          <w:numId w:val="18"/>
        </w:numPr>
        <w:spacing w:after="160" w:line="276" w:lineRule="auto"/>
        <w:jc w:val="both"/>
        <w:rPr>
          <w:rFonts w:ascii="Arial Narrow" w:eastAsiaTheme="majorEastAsia" w:hAnsi="Arial Narrow" w:cs="Arial"/>
          <w:color w:val="000000" w:themeColor="text1"/>
          <w:sz w:val="20"/>
          <w:szCs w:val="20"/>
          <w:lang w:val="es-CO"/>
        </w:rPr>
      </w:pPr>
      <w:r w:rsidRPr="00510146">
        <w:rPr>
          <w:rFonts w:ascii="Arial Narrow" w:eastAsiaTheme="majorEastAsia" w:hAnsi="Arial Narrow" w:cs="Arial"/>
          <w:color w:val="000000" w:themeColor="text1"/>
          <w:sz w:val="20"/>
          <w:szCs w:val="20"/>
          <w:lang w:val="es-CO"/>
        </w:rPr>
        <w:t>Implementación del Sistema de Seguridad y Salud en el Trabajo (SST): $274.091.808,00</w:t>
      </w:r>
    </w:p>
    <w:p w14:paraId="0A3F28B2" w14:textId="6C9397DC" w:rsidR="00510146" w:rsidRPr="00510146" w:rsidRDefault="00510146" w:rsidP="00510146">
      <w:pPr>
        <w:pStyle w:val="Prrafodelista"/>
        <w:numPr>
          <w:ilvl w:val="0"/>
          <w:numId w:val="18"/>
        </w:numPr>
        <w:spacing w:after="160" w:line="276" w:lineRule="auto"/>
        <w:jc w:val="both"/>
        <w:rPr>
          <w:rFonts w:ascii="Arial Narrow" w:eastAsiaTheme="majorEastAsia" w:hAnsi="Arial Narrow" w:cs="Arial"/>
          <w:color w:val="000000" w:themeColor="text1"/>
          <w:sz w:val="20"/>
          <w:szCs w:val="20"/>
          <w:lang w:val="es-CO"/>
        </w:rPr>
      </w:pPr>
      <w:r w:rsidRPr="00510146">
        <w:rPr>
          <w:rFonts w:ascii="Arial Narrow" w:eastAsiaTheme="majorEastAsia" w:hAnsi="Arial Narrow" w:cs="Arial"/>
          <w:color w:val="000000" w:themeColor="text1"/>
          <w:sz w:val="20"/>
          <w:szCs w:val="20"/>
          <w:lang w:val="es-CO"/>
        </w:rPr>
        <w:t>Caracterización Vial (124,37 KM a un VR/KM de $1.501.333,00): $186.720.785,00</w:t>
      </w:r>
    </w:p>
    <w:p w14:paraId="00C85865" w14:textId="2CC265DB" w:rsidR="00282871" w:rsidRPr="00FA14DF" w:rsidRDefault="00510146" w:rsidP="00510146">
      <w:pPr>
        <w:spacing w:after="160" w:line="276" w:lineRule="auto"/>
        <w:jc w:val="both"/>
        <w:rPr>
          <w:rFonts w:ascii="Arial Narrow" w:eastAsiaTheme="majorEastAsia" w:hAnsi="Arial Narrow" w:cs="Arial"/>
          <w:color w:val="000000" w:themeColor="text1"/>
          <w:sz w:val="20"/>
          <w:szCs w:val="20"/>
          <w:lang w:val="es-CO"/>
        </w:rPr>
      </w:pPr>
      <w:r w:rsidRPr="00510146">
        <w:rPr>
          <w:rFonts w:ascii="Arial Narrow" w:eastAsiaTheme="majorEastAsia" w:hAnsi="Arial Narrow" w:cs="Arial"/>
          <w:color w:val="000000" w:themeColor="text1"/>
          <w:sz w:val="20"/>
          <w:szCs w:val="20"/>
          <w:lang w:val="es-CO"/>
        </w:rPr>
        <w:t xml:space="preserve">Finalmente, el presupuesto oficial estimado para la ejecución de la obra pública, elaborado en el marco del Contrato de Consultoría No. CMA 006 de 2025 y adoptado por la Entidad, asciende a la suma de </w:t>
      </w:r>
      <w:r w:rsidRPr="00433E9F">
        <w:rPr>
          <w:rFonts w:ascii="Arial Narrow" w:eastAsiaTheme="majorEastAsia" w:hAnsi="Arial Narrow" w:cs="Arial"/>
          <w:b/>
          <w:bCs/>
          <w:color w:val="000000" w:themeColor="text1"/>
          <w:sz w:val="20"/>
          <w:szCs w:val="20"/>
          <w:lang w:val="es-CO"/>
        </w:rPr>
        <w:t>TREINTA Y CINCO MIL DOSCIENTOS VEINTIDÓS MILLONES SEISCIENTOS SESENTA Y SIETE MIL QUINIENTOS SETENTA Y CINCO PESOS M/CTE ($ 35.222.667.575,00)</w:t>
      </w:r>
      <w:r w:rsidRPr="00510146">
        <w:rPr>
          <w:rFonts w:ascii="Arial Narrow" w:eastAsiaTheme="majorEastAsia" w:hAnsi="Arial Narrow" w:cs="Arial"/>
          <w:color w:val="000000" w:themeColor="text1"/>
          <w:sz w:val="20"/>
          <w:szCs w:val="20"/>
          <w:lang w:val="es-CO"/>
        </w:rPr>
        <w:t>, discriminado de la siguiente manera</w:t>
      </w:r>
      <w:r w:rsidR="00282871" w:rsidRPr="00FA14DF">
        <w:rPr>
          <w:rFonts w:ascii="Arial Narrow" w:eastAsiaTheme="majorEastAsia" w:hAnsi="Arial Narrow" w:cs="Arial"/>
          <w:color w:val="000000" w:themeColor="text1"/>
          <w:sz w:val="20"/>
          <w:szCs w:val="20"/>
          <w:lang w:val="es-CO"/>
        </w:rPr>
        <w:t xml:space="preserve">: </w:t>
      </w:r>
    </w:p>
    <w:p w14:paraId="20F3C03C" w14:textId="77777777" w:rsidR="00282871" w:rsidRDefault="00282871" w:rsidP="00960EAB">
      <w:pPr>
        <w:spacing w:after="160" w:line="276" w:lineRule="auto"/>
        <w:jc w:val="both"/>
        <w:rPr>
          <w:rFonts w:ascii="Arial Narrow" w:eastAsiaTheme="majorEastAsia" w:hAnsi="Arial Narrow" w:cs="Arial"/>
          <w:color w:val="000000" w:themeColor="text1"/>
          <w:sz w:val="20"/>
          <w:szCs w:val="20"/>
        </w:rPr>
      </w:pPr>
      <w:r w:rsidRPr="00FA14DF">
        <w:rPr>
          <w:rFonts w:ascii="Arial Narrow" w:eastAsiaTheme="majorEastAsia" w:hAnsi="Arial Narrow" w:cs="Arial"/>
          <w:b/>
          <w:color w:val="000000" w:themeColor="text1"/>
          <w:sz w:val="20"/>
          <w:szCs w:val="20"/>
        </w:rPr>
        <w:t>Tabla 3.</w:t>
      </w:r>
      <w:r w:rsidRPr="00FA14DF">
        <w:rPr>
          <w:rFonts w:ascii="Arial Narrow" w:eastAsiaTheme="majorEastAsia" w:hAnsi="Arial Narrow" w:cs="Arial"/>
          <w:color w:val="000000" w:themeColor="text1"/>
          <w:sz w:val="20"/>
          <w:szCs w:val="20"/>
        </w:rPr>
        <w:t> Presupuesto oficial</w:t>
      </w:r>
      <w:bookmarkStart w:id="121" w:name="_Toc233813320"/>
      <w:bookmarkStart w:id="122" w:name="_Toc235025256"/>
    </w:p>
    <w:tbl>
      <w:tblPr>
        <w:tblW w:w="11341" w:type="dxa"/>
        <w:jc w:val="center"/>
        <w:tblLayout w:type="fixed"/>
        <w:tblCellMar>
          <w:left w:w="70" w:type="dxa"/>
          <w:right w:w="70" w:type="dxa"/>
        </w:tblCellMar>
        <w:tblLook w:val="04A0" w:firstRow="1" w:lastRow="0" w:firstColumn="1" w:lastColumn="0" w:noHBand="0" w:noVBand="1"/>
      </w:tblPr>
      <w:tblGrid>
        <w:gridCol w:w="1498"/>
        <w:gridCol w:w="900"/>
        <w:gridCol w:w="3981"/>
        <w:gridCol w:w="567"/>
        <w:gridCol w:w="1052"/>
        <w:gridCol w:w="1500"/>
        <w:gridCol w:w="1843"/>
      </w:tblGrid>
      <w:tr w:rsidR="00D847B6" w:rsidRPr="00D847B6" w14:paraId="3D5BD811" w14:textId="77777777" w:rsidTr="00534B48">
        <w:trPr>
          <w:trHeight w:val="839"/>
          <w:jc w:val="center"/>
        </w:trPr>
        <w:tc>
          <w:tcPr>
            <w:tcW w:w="11341" w:type="dxa"/>
            <w:gridSpan w:val="7"/>
            <w:tcBorders>
              <w:top w:val="single" w:sz="8" w:space="0" w:color="000000"/>
              <w:left w:val="single" w:sz="8" w:space="0" w:color="000000"/>
              <w:bottom w:val="single" w:sz="8" w:space="0" w:color="000000"/>
              <w:right w:val="single" w:sz="8" w:space="0" w:color="000000"/>
            </w:tcBorders>
            <w:vAlign w:val="center"/>
            <w:hideMark/>
          </w:tcPr>
          <w:p w14:paraId="040E8DA0" w14:textId="2138DB3E"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PROYECTO: "CONSTRUCCIÓN DE PLACA HUELLAS Y OBRAS DE ARTE EN DIFERENTES PUNTOS CRÍTICOS DE LA ZONA RURAL DEL MUNICIPIO DE ATACO TOLIMA"</w:t>
            </w:r>
            <w:r w:rsidR="006B7EA0">
              <w:rPr>
                <w:rFonts w:ascii="Arial Narrow" w:eastAsia="Times New Roman" w:hAnsi="Arial Narrow" w:cs="Calibri"/>
                <w:b/>
                <w:bCs/>
                <w:color w:val="000000"/>
                <w:sz w:val="20"/>
                <w:szCs w:val="20"/>
                <w:lang w:eastAsia="es-MX"/>
              </w:rPr>
              <w:t xml:space="preserve"> </w:t>
            </w:r>
            <w:r w:rsidRPr="006B7EA0">
              <w:rPr>
                <w:rFonts w:ascii="Arial Narrow" w:eastAsia="Times New Roman" w:hAnsi="Arial Narrow" w:cs="Calibri"/>
                <w:b/>
                <w:bCs/>
                <w:color w:val="000000"/>
                <w:sz w:val="20"/>
                <w:szCs w:val="20"/>
                <w:lang w:eastAsia="es-MX"/>
              </w:rPr>
              <w:t>BPIN 20251301010883</w:t>
            </w:r>
          </w:p>
        </w:tc>
      </w:tr>
      <w:tr w:rsidR="00D847B6" w:rsidRPr="00D847B6" w14:paraId="3C8052D7" w14:textId="77777777" w:rsidTr="006431AF">
        <w:trPr>
          <w:trHeight w:val="435"/>
          <w:jc w:val="center"/>
        </w:trPr>
        <w:tc>
          <w:tcPr>
            <w:tcW w:w="7998" w:type="dxa"/>
            <w:gridSpan w:val="5"/>
            <w:tcBorders>
              <w:top w:val="single" w:sz="8" w:space="0" w:color="000000"/>
              <w:left w:val="single" w:sz="8" w:space="0" w:color="000000"/>
              <w:bottom w:val="single" w:sz="8" w:space="0" w:color="000000"/>
              <w:right w:val="nil"/>
            </w:tcBorders>
            <w:vAlign w:val="center"/>
            <w:hideMark/>
          </w:tcPr>
          <w:p w14:paraId="077CCCB6"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b/>
                <w:bCs/>
                <w:color w:val="000000"/>
                <w:sz w:val="20"/>
                <w:szCs w:val="20"/>
                <w:lang w:eastAsia="es-MX"/>
              </w:rPr>
              <w:t>PRESENTADO A:</w:t>
            </w:r>
            <w:r w:rsidRPr="006B7EA0">
              <w:rPr>
                <w:rFonts w:ascii="Arial Narrow" w:eastAsia="Times New Roman" w:hAnsi="Arial Narrow" w:cs="Calibri"/>
                <w:color w:val="000000"/>
                <w:sz w:val="20"/>
                <w:szCs w:val="20"/>
                <w:lang w:eastAsia="es-MX"/>
              </w:rPr>
              <w:t xml:space="preserve"> ALCALDIA MUNICIPAL DE ATACO - TOLIMA - “2024-2027”</w:t>
            </w:r>
          </w:p>
        </w:tc>
        <w:tc>
          <w:tcPr>
            <w:tcW w:w="1500" w:type="dxa"/>
            <w:tcBorders>
              <w:top w:val="nil"/>
              <w:left w:val="nil"/>
              <w:bottom w:val="single" w:sz="8" w:space="0" w:color="000000"/>
              <w:right w:val="nil"/>
            </w:tcBorders>
            <w:vAlign w:val="center"/>
            <w:hideMark/>
          </w:tcPr>
          <w:p w14:paraId="59C60EFF"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Fecha</w:t>
            </w:r>
          </w:p>
        </w:tc>
        <w:tc>
          <w:tcPr>
            <w:tcW w:w="1843" w:type="dxa"/>
            <w:tcBorders>
              <w:top w:val="nil"/>
              <w:left w:val="nil"/>
              <w:bottom w:val="single" w:sz="8" w:space="0" w:color="000000"/>
              <w:right w:val="single" w:sz="8" w:space="0" w:color="000000"/>
            </w:tcBorders>
            <w:vAlign w:val="center"/>
            <w:hideMark/>
          </w:tcPr>
          <w:p w14:paraId="1E3A4546"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11/5/2026</w:t>
            </w:r>
          </w:p>
        </w:tc>
      </w:tr>
      <w:tr w:rsidR="00D847B6" w:rsidRPr="00D847B6" w14:paraId="35FAD5A4" w14:textId="77777777" w:rsidTr="006431AF">
        <w:trPr>
          <w:trHeight w:val="555"/>
          <w:jc w:val="center"/>
        </w:trPr>
        <w:tc>
          <w:tcPr>
            <w:tcW w:w="1498" w:type="dxa"/>
            <w:tcBorders>
              <w:top w:val="nil"/>
              <w:left w:val="single" w:sz="8" w:space="0" w:color="000000"/>
              <w:bottom w:val="single" w:sz="8" w:space="0" w:color="000000"/>
              <w:right w:val="single" w:sz="4" w:space="0" w:color="000000"/>
            </w:tcBorders>
            <w:vAlign w:val="center"/>
            <w:hideMark/>
          </w:tcPr>
          <w:p w14:paraId="21F6D5BA"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ITEM PRESUPUESTO</w:t>
            </w:r>
          </w:p>
        </w:tc>
        <w:tc>
          <w:tcPr>
            <w:tcW w:w="900" w:type="dxa"/>
            <w:tcBorders>
              <w:top w:val="nil"/>
              <w:left w:val="nil"/>
              <w:bottom w:val="single" w:sz="8" w:space="0" w:color="000000"/>
              <w:right w:val="single" w:sz="4" w:space="0" w:color="000000"/>
            </w:tcBorders>
            <w:vAlign w:val="center"/>
            <w:hideMark/>
          </w:tcPr>
          <w:p w14:paraId="15720F53"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ITEM INVIAS</w:t>
            </w:r>
          </w:p>
        </w:tc>
        <w:tc>
          <w:tcPr>
            <w:tcW w:w="3981" w:type="dxa"/>
            <w:tcBorders>
              <w:top w:val="nil"/>
              <w:left w:val="nil"/>
              <w:bottom w:val="single" w:sz="8" w:space="0" w:color="000000"/>
              <w:right w:val="single" w:sz="4" w:space="0" w:color="000000"/>
            </w:tcBorders>
            <w:noWrap/>
            <w:vAlign w:val="center"/>
            <w:hideMark/>
          </w:tcPr>
          <w:p w14:paraId="53C292F5"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ACTIVIDAD</w:t>
            </w:r>
          </w:p>
        </w:tc>
        <w:tc>
          <w:tcPr>
            <w:tcW w:w="567" w:type="dxa"/>
            <w:tcBorders>
              <w:top w:val="nil"/>
              <w:left w:val="nil"/>
              <w:bottom w:val="single" w:sz="8" w:space="0" w:color="000000"/>
              <w:right w:val="single" w:sz="4" w:space="0" w:color="000000"/>
            </w:tcBorders>
            <w:noWrap/>
            <w:vAlign w:val="center"/>
            <w:hideMark/>
          </w:tcPr>
          <w:p w14:paraId="6A8C967F"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UN</w:t>
            </w:r>
          </w:p>
        </w:tc>
        <w:tc>
          <w:tcPr>
            <w:tcW w:w="1052" w:type="dxa"/>
            <w:tcBorders>
              <w:top w:val="nil"/>
              <w:left w:val="nil"/>
              <w:bottom w:val="single" w:sz="8" w:space="0" w:color="000000"/>
              <w:right w:val="single" w:sz="4" w:space="0" w:color="000000"/>
            </w:tcBorders>
            <w:noWrap/>
            <w:vAlign w:val="center"/>
            <w:hideMark/>
          </w:tcPr>
          <w:p w14:paraId="2E7669A5"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CANT.</w:t>
            </w:r>
          </w:p>
        </w:tc>
        <w:tc>
          <w:tcPr>
            <w:tcW w:w="1500" w:type="dxa"/>
            <w:tcBorders>
              <w:top w:val="nil"/>
              <w:left w:val="nil"/>
              <w:bottom w:val="single" w:sz="8" w:space="0" w:color="000000"/>
              <w:right w:val="single" w:sz="4" w:space="0" w:color="000000"/>
            </w:tcBorders>
            <w:vAlign w:val="center"/>
            <w:hideMark/>
          </w:tcPr>
          <w:p w14:paraId="0FBF9AD0"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Vr.UNITARIO</w:t>
            </w:r>
          </w:p>
        </w:tc>
        <w:tc>
          <w:tcPr>
            <w:tcW w:w="1843" w:type="dxa"/>
            <w:tcBorders>
              <w:top w:val="nil"/>
              <w:left w:val="nil"/>
              <w:bottom w:val="single" w:sz="8" w:space="0" w:color="000000"/>
              <w:right w:val="single" w:sz="8" w:space="0" w:color="000000"/>
            </w:tcBorders>
            <w:vAlign w:val="center"/>
            <w:hideMark/>
          </w:tcPr>
          <w:p w14:paraId="44A2D60F"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VR.TOTAL</w:t>
            </w:r>
          </w:p>
        </w:tc>
      </w:tr>
      <w:tr w:rsidR="00D847B6" w:rsidRPr="00D847B6" w14:paraId="017F5C8D" w14:textId="77777777" w:rsidTr="006431AF">
        <w:trPr>
          <w:trHeight w:val="285"/>
          <w:jc w:val="center"/>
        </w:trPr>
        <w:tc>
          <w:tcPr>
            <w:tcW w:w="1498" w:type="dxa"/>
            <w:tcBorders>
              <w:top w:val="nil"/>
              <w:left w:val="single" w:sz="8" w:space="0" w:color="000000"/>
              <w:bottom w:val="nil"/>
              <w:right w:val="nil"/>
            </w:tcBorders>
            <w:shd w:val="clear" w:color="8DB3E2" w:fill="8DB3E2"/>
            <w:noWrap/>
            <w:vAlign w:val="center"/>
            <w:hideMark/>
          </w:tcPr>
          <w:p w14:paraId="72E2C666"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lastRenderedPageBreak/>
              <w:t>TITULO A</w:t>
            </w:r>
          </w:p>
        </w:tc>
        <w:tc>
          <w:tcPr>
            <w:tcW w:w="900" w:type="dxa"/>
            <w:tcBorders>
              <w:top w:val="nil"/>
              <w:left w:val="nil"/>
              <w:bottom w:val="nil"/>
              <w:right w:val="nil"/>
            </w:tcBorders>
            <w:shd w:val="clear" w:color="8DB3E2" w:fill="8DB3E2"/>
            <w:noWrap/>
            <w:vAlign w:val="center"/>
            <w:hideMark/>
          </w:tcPr>
          <w:p w14:paraId="00E21E63"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p>
        </w:tc>
        <w:tc>
          <w:tcPr>
            <w:tcW w:w="3981" w:type="dxa"/>
            <w:tcBorders>
              <w:top w:val="nil"/>
              <w:left w:val="nil"/>
              <w:bottom w:val="nil"/>
              <w:right w:val="nil"/>
            </w:tcBorders>
            <w:shd w:val="clear" w:color="8DB3E2" w:fill="8DB3E2"/>
            <w:noWrap/>
            <w:vAlign w:val="center"/>
            <w:hideMark/>
          </w:tcPr>
          <w:p w14:paraId="7DB45BA8"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PLACA HUELLA</w:t>
            </w:r>
          </w:p>
        </w:tc>
        <w:tc>
          <w:tcPr>
            <w:tcW w:w="567" w:type="dxa"/>
            <w:tcBorders>
              <w:top w:val="nil"/>
              <w:left w:val="nil"/>
              <w:bottom w:val="nil"/>
              <w:right w:val="nil"/>
            </w:tcBorders>
            <w:shd w:val="clear" w:color="8DB3E2" w:fill="8DB3E2"/>
            <w:noWrap/>
            <w:vAlign w:val="center"/>
            <w:hideMark/>
          </w:tcPr>
          <w:p w14:paraId="0B2D35DF"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p>
        </w:tc>
        <w:tc>
          <w:tcPr>
            <w:tcW w:w="1052" w:type="dxa"/>
            <w:tcBorders>
              <w:top w:val="nil"/>
              <w:left w:val="nil"/>
              <w:bottom w:val="nil"/>
              <w:right w:val="nil"/>
            </w:tcBorders>
            <w:shd w:val="clear" w:color="8DB3E2" w:fill="8DB3E2"/>
            <w:noWrap/>
            <w:vAlign w:val="center"/>
            <w:hideMark/>
          </w:tcPr>
          <w:p w14:paraId="60785200"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p>
        </w:tc>
        <w:tc>
          <w:tcPr>
            <w:tcW w:w="1500" w:type="dxa"/>
            <w:tcBorders>
              <w:top w:val="nil"/>
              <w:left w:val="nil"/>
              <w:bottom w:val="nil"/>
              <w:right w:val="nil"/>
            </w:tcBorders>
            <w:shd w:val="clear" w:color="8DB3E2" w:fill="8DB3E2"/>
            <w:noWrap/>
            <w:vAlign w:val="center"/>
            <w:hideMark/>
          </w:tcPr>
          <w:p w14:paraId="02EEA75D"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p>
        </w:tc>
        <w:tc>
          <w:tcPr>
            <w:tcW w:w="1843" w:type="dxa"/>
            <w:tcBorders>
              <w:top w:val="nil"/>
              <w:left w:val="nil"/>
              <w:bottom w:val="nil"/>
              <w:right w:val="single" w:sz="8" w:space="0" w:color="000000"/>
            </w:tcBorders>
            <w:shd w:val="clear" w:color="8DB3E2" w:fill="8DB3E2"/>
            <w:noWrap/>
            <w:vAlign w:val="center"/>
            <w:hideMark/>
          </w:tcPr>
          <w:p w14:paraId="18975AB4"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p>
        </w:tc>
      </w:tr>
      <w:tr w:rsidR="00D847B6" w:rsidRPr="00D847B6" w14:paraId="2AEBFC3B" w14:textId="77777777" w:rsidTr="006431AF">
        <w:trPr>
          <w:trHeight w:val="660"/>
          <w:jc w:val="center"/>
        </w:trPr>
        <w:tc>
          <w:tcPr>
            <w:tcW w:w="1498" w:type="dxa"/>
            <w:tcBorders>
              <w:top w:val="single" w:sz="4" w:space="0" w:color="000000"/>
              <w:left w:val="single" w:sz="8" w:space="0" w:color="000000"/>
              <w:bottom w:val="single" w:sz="4" w:space="0" w:color="000000"/>
              <w:right w:val="single" w:sz="4" w:space="0" w:color="000000"/>
            </w:tcBorders>
            <w:shd w:val="clear" w:color="FFFFFF" w:fill="FFFFFF"/>
            <w:noWrap/>
            <w:vAlign w:val="center"/>
            <w:hideMark/>
          </w:tcPr>
          <w:p w14:paraId="0E0E3756"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1,1</w:t>
            </w:r>
          </w:p>
        </w:tc>
        <w:tc>
          <w:tcPr>
            <w:tcW w:w="900" w:type="dxa"/>
            <w:tcBorders>
              <w:top w:val="single" w:sz="4" w:space="0" w:color="000000"/>
              <w:left w:val="nil"/>
              <w:bottom w:val="single" w:sz="4" w:space="0" w:color="000000"/>
              <w:right w:val="single" w:sz="4" w:space="0" w:color="000000"/>
            </w:tcBorders>
            <w:noWrap/>
            <w:vAlign w:val="center"/>
            <w:hideMark/>
          </w:tcPr>
          <w:p w14:paraId="526D94DE"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210.1.1</w:t>
            </w:r>
          </w:p>
        </w:tc>
        <w:tc>
          <w:tcPr>
            <w:tcW w:w="3981" w:type="dxa"/>
            <w:tcBorders>
              <w:top w:val="single" w:sz="4" w:space="0" w:color="000000"/>
              <w:left w:val="nil"/>
              <w:bottom w:val="single" w:sz="4" w:space="0" w:color="000000"/>
              <w:right w:val="single" w:sz="4" w:space="0" w:color="000000"/>
            </w:tcBorders>
            <w:shd w:val="clear" w:color="FFFFFF" w:fill="FFFFFF"/>
            <w:vAlign w:val="center"/>
            <w:hideMark/>
          </w:tcPr>
          <w:p w14:paraId="50F4D796"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Excavación sin clasificar de la explanación y canales (Incluye Retiro)</w:t>
            </w:r>
          </w:p>
        </w:tc>
        <w:tc>
          <w:tcPr>
            <w:tcW w:w="567" w:type="dxa"/>
            <w:tcBorders>
              <w:top w:val="single" w:sz="4" w:space="0" w:color="000000"/>
              <w:left w:val="nil"/>
              <w:bottom w:val="single" w:sz="4" w:space="0" w:color="000000"/>
              <w:right w:val="single" w:sz="4" w:space="0" w:color="000000"/>
            </w:tcBorders>
            <w:shd w:val="clear" w:color="FFFFFF" w:fill="FFFFFF"/>
            <w:noWrap/>
            <w:vAlign w:val="center"/>
            <w:hideMark/>
          </w:tcPr>
          <w:p w14:paraId="5BFF69DC"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M3</w:t>
            </w:r>
          </w:p>
        </w:tc>
        <w:tc>
          <w:tcPr>
            <w:tcW w:w="1052" w:type="dxa"/>
            <w:tcBorders>
              <w:top w:val="single" w:sz="4" w:space="0" w:color="000000"/>
              <w:left w:val="nil"/>
              <w:bottom w:val="single" w:sz="4" w:space="0" w:color="000000"/>
              <w:right w:val="single" w:sz="4" w:space="0" w:color="000000"/>
            </w:tcBorders>
            <w:noWrap/>
            <w:vAlign w:val="center"/>
            <w:hideMark/>
          </w:tcPr>
          <w:p w14:paraId="708D0AFD"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15.425,34</w:t>
            </w:r>
          </w:p>
        </w:tc>
        <w:tc>
          <w:tcPr>
            <w:tcW w:w="1500" w:type="dxa"/>
            <w:tcBorders>
              <w:top w:val="single" w:sz="4" w:space="0" w:color="000000"/>
              <w:left w:val="nil"/>
              <w:bottom w:val="single" w:sz="4" w:space="0" w:color="000000"/>
              <w:right w:val="single" w:sz="4" w:space="0" w:color="000000"/>
            </w:tcBorders>
            <w:vAlign w:val="center"/>
            <w:hideMark/>
          </w:tcPr>
          <w:p w14:paraId="6DEB8597"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$ 77.123</w:t>
            </w:r>
          </w:p>
        </w:tc>
        <w:tc>
          <w:tcPr>
            <w:tcW w:w="1843" w:type="dxa"/>
            <w:tcBorders>
              <w:top w:val="single" w:sz="4" w:space="0" w:color="000000"/>
              <w:left w:val="nil"/>
              <w:bottom w:val="single" w:sz="4" w:space="0" w:color="000000"/>
              <w:right w:val="single" w:sz="8" w:space="0" w:color="000000"/>
            </w:tcBorders>
            <w:noWrap/>
            <w:vAlign w:val="center"/>
            <w:hideMark/>
          </w:tcPr>
          <w:p w14:paraId="7F70F174"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$ 1.189.648.795</w:t>
            </w:r>
          </w:p>
        </w:tc>
      </w:tr>
      <w:tr w:rsidR="00D847B6" w:rsidRPr="00D847B6" w14:paraId="05709CED" w14:textId="77777777" w:rsidTr="006431AF">
        <w:trPr>
          <w:trHeight w:val="495"/>
          <w:jc w:val="center"/>
        </w:trPr>
        <w:tc>
          <w:tcPr>
            <w:tcW w:w="1498" w:type="dxa"/>
            <w:tcBorders>
              <w:top w:val="nil"/>
              <w:left w:val="single" w:sz="8" w:space="0" w:color="000000"/>
              <w:bottom w:val="single" w:sz="4" w:space="0" w:color="000000"/>
              <w:right w:val="single" w:sz="4" w:space="0" w:color="000000"/>
            </w:tcBorders>
            <w:shd w:val="clear" w:color="FFFFFF" w:fill="FFFFFF"/>
            <w:noWrap/>
            <w:vAlign w:val="center"/>
            <w:hideMark/>
          </w:tcPr>
          <w:p w14:paraId="3A383E79"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1,2</w:t>
            </w:r>
          </w:p>
        </w:tc>
        <w:tc>
          <w:tcPr>
            <w:tcW w:w="900" w:type="dxa"/>
            <w:tcBorders>
              <w:top w:val="nil"/>
              <w:left w:val="nil"/>
              <w:bottom w:val="single" w:sz="4" w:space="0" w:color="000000"/>
              <w:right w:val="single" w:sz="4" w:space="0" w:color="000000"/>
            </w:tcBorders>
            <w:shd w:val="clear" w:color="FFFFFF" w:fill="FFFFFF"/>
            <w:noWrap/>
            <w:vAlign w:val="center"/>
            <w:hideMark/>
          </w:tcPr>
          <w:p w14:paraId="1AC17609"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320.3.1</w:t>
            </w:r>
          </w:p>
        </w:tc>
        <w:tc>
          <w:tcPr>
            <w:tcW w:w="3981" w:type="dxa"/>
            <w:tcBorders>
              <w:top w:val="nil"/>
              <w:left w:val="nil"/>
              <w:bottom w:val="single" w:sz="4" w:space="0" w:color="000000"/>
              <w:right w:val="single" w:sz="4" w:space="0" w:color="000000"/>
            </w:tcBorders>
            <w:vAlign w:val="center"/>
            <w:hideMark/>
          </w:tcPr>
          <w:p w14:paraId="0AD9F517"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Suministro e instalacion de Subbase granular clase C</w:t>
            </w:r>
          </w:p>
        </w:tc>
        <w:tc>
          <w:tcPr>
            <w:tcW w:w="567" w:type="dxa"/>
            <w:tcBorders>
              <w:top w:val="nil"/>
              <w:left w:val="nil"/>
              <w:bottom w:val="single" w:sz="4" w:space="0" w:color="000000"/>
              <w:right w:val="single" w:sz="4" w:space="0" w:color="000000"/>
            </w:tcBorders>
            <w:shd w:val="clear" w:color="FFFFFF" w:fill="FFFFFF"/>
            <w:noWrap/>
            <w:vAlign w:val="center"/>
            <w:hideMark/>
          </w:tcPr>
          <w:p w14:paraId="669C2136"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M3</w:t>
            </w:r>
          </w:p>
        </w:tc>
        <w:tc>
          <w:tcPr>
            <w:tcW w:w="1052" w:type="dxa"/>
            <w:tcBorders>
              <w:top w:val="nil"/>
              <w:left w:val="nil"/>
              <w:bottom w:val="single" w:sz="4" w:space="0" w:color="000000"/>
              <w:right w:val="single" w:sz="4" w:space="0" w:color="000000"/>
            </w:tcBorders>
            <w:noWrap/>
            <w:vAlign w:val="center"/>
            <w:hideMark/>
          </w:tcPr>
          <w:p w14:paraId="0EB2F4C1"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7.964,81</w:t>
            </w:r>
          </w:p>
        </w:tc>
        <w:tc>
          <w:tcPr>
            <w:tcW w:w="1500" w:type="dxa"/>
            <w:tcBorders>
              <w:top w:val="nil"/>
              <w:left w:val="nil"/>
              <w:bottom w:val="single" w:sz="4" w:space="0" w:color="000000"/>
              <w:right w:val="single" w:sz="4" w:space="0" w:color="000000"/>
            </w:tcBorders>
            <w:vAlign w:val="center"/>
            <w:hideMark/>
          </w:tcPr>
          <w:p w14:paraId="02644551"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$ 834.265</w:t>
            </w:r>
          </w:p>
        </w:tc>
        <w:tc>
          <w:tcPr>
            <w:tcW w:w="1843" w:type="dxa"/>
            <w:tcBorders>
              <w:top w:val="nil"/>
              <w:left w:val="nil"/>
              <w:bottom w:val="single" w:sz="4" w:space="0" w:color="000000"/>
              <w:right w:val="single" w:sz="8" w:space="0" w:color="000000"/>
            </w:tcBorders>
            <w:noWrap/>
            <w:vAlign w:val="center"/>
            <w:hideMark/>
          </w:tcPr>
          <w:p w14:paraId="5BC3E68D"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$ 6.644.761.914</w:t>
            </w:r>
          </w:p>
        </w:tc>
      </w:tr>
      <w:tr w:rsidR="00D847B6" w:rsidRPr="00D847B6" w14:paraId="1FFCB74E" w14:textId="77777777" w:rsidTr="006431AF">
        <w:trPr>
          <w:trHeight w:val="285"/>
          <w:jc w:val="center"/>
        </w:trPr>
        <w:tc>
          <w:tcPr>
            <w:tcW w:w="1498" w:type="dxa"/>
            <w:tcBorders>
              <w:top w:val="nil"/>
              <w:left w:val="single" w:sz="8" w:space="0" w:color="000000"/>
              <w:bottom w:val="single" w:sz="4" w:space="0" w:color="000000"/>
              <w:right w:val="single" w:sz="4" w:space="0" w:color="000000"/>
            </w:tcBorders>
            <w:shd w:val="clear" w:color="FFFFFF" w:fill="FFFFFF"/>
            <w:noWrap/>
            <w:vAlign w:val="center"/>
            <w:hideMark/>
          </w:tcPr>
          <w:p w14:paraId="4C40D137"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1,3</w:t>
            </w:r>
          </w:p>
        </w:tc>
        <w:tc>
          <w:tcPr>
            <w:tcW w:w="900" w:type="dxa"/>
            <w:tcBorders>
              <w:top w:val="nil"/>
              <w:left w:val="nil"/>
              <w:bottom w:val="single" w:sz="4" w:space="0" w:color="000000"/>
              <w:right w:val="single" w:sz="4" w:space="0" w:color="000000"/>
            </w:tcBorders>
            <w:shd w:val="clear" w:color="FFFFFF" w:fill="FFFFFF"/>
            <w:noWrap/>
            <w:vAlign w:val="center"/>
            <w:hideMark/>
          </w:tcPr>
          <w:p w14:paraId="6DA70FC2"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600.1.1</w:t>
            </w:r>
          </w:p>
        </w:tc>
        <w:tc>
          <w:tcPr>
            <w:tcW w:w="3981" w:type="dxa"/>
            <w:tcBorders>
              <w:top w:val="nil"/>
              <w:left w:val="nil"/>
              <w:bottom w:val="single" w:sz="4" w:space="0" w:color="000000"/>
              <w:right w:val="single" w:sz="4" w:space="0" w:color="000000"/>
            </w:tcBorders>
            <w:vAlign w:val="center"/>
            <w:hideMark/>
          </w:tcPr>
          <w:p w14:paraId="3D146B14"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Excavaciones Varias Sin Clasificar (Incluye Retiro)</w:t>
            </w:r>
          </w:p>
        </w:tc>
        <w:tc>
          <w:tcPr>
            <w:tcW w:w="567" w:type="dxa"/>
            <w:tcBorders>
              <w:top w:val="nil"/>
              <w:left w:val="nil"/>
              <w:bottom w:val="single" w:sz="4" w:space="0" w:color="000000"/>
              <w:right w:val="single" w:sz="4" w:space="0" w:color="000000"/>
            </w:tcBorders>
            <w:shd w:val="clear" w:color="FFFFFF" w:fill="FFFFFF"/>
            <w:noWrap/>
            <w:vAlign w:val="center"/>
            <w:hideMark/>
          </w:tcPr>
          <w:p w14:paraId="535CC3CB"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M3</w:t>
            </w:r>
          </w:p>
        </w:tc>
        <w:tc>
          <w:tcPr>
            <w:tcW w:w="1052" w:type="dxa"/>
            <w:tcBorders>
              <w:top w:val="nil"/>
              <w:left w:val="nil"/>
              <w:bottom w:val="single" w:sz="4" w:space="0" w:color="000000"/>
              <w:right w:val="single" w:sz="4" w:space="0" w:color="000000"/>
            </w:tcBorders>
            <w:noWrap/>
            <w:vAlign w:val="center"/>
            <w:hideMark/>
          </w:tcPr>
          <w:p w14:paraId="28D0214F"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887,78</w:t>
            </w:r>
          </w:p>
        </w:tc>
        <w:tc>
          <w:tcPr>
            <w:tcW w:w="1500" w:type="dxa"/>
            <w:tcBorders>
              <w:top w:val="nil"/>
              <w:left w:val="nil"/>
              <w:bottom w:val="single" w:sz="4" w:space="0" w:color="000000"/>
              <w:right w:val="single" w:sz="4" w:space="0" w:color="000000"/>
            </w:tcBorders>
            <w:vAlign w:val="center"/>
            <w:hideMark/>
          </w:tcPr>
          <w:p w14:paraId="539A9004"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$ 31.552</w:t>
            </w:r>
          </w:p>
        </w:tc>
        <w:tc>
          <w:tcPr>
            <w:tcW w:w="1843" w:type="dxa"/>
            <w:tcBorders>
              <w:top w:val="nil"/>
              <w:left w:val="nil"/>
              <w:bottom w:val="single" w:sz="4" w:space="0" w:color="000000"/>
              <w:right w:val="single" w:sz="8" w:space="0" w:color="000000"/>
            </w:tcBorders>
            <w:noWrap/>
            <w:vAlign w:val="center"/>
            <w:hideMark/>
          </w:tcPr>
          <w:p w14:paraId="6B93CBC2"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$ 28.011.380</w:t>
            </w:r>
          </w:p>
        </w:tc>
      </w:tr>
      <w:tr w:rsidR="00D847B6" w:rsidRPr="00D847B6" w14:paraId="1FC726F2" w14:textId="77777777" w:rsidTr="006431AF">
        <w:trPr>
          <w:trHeight w:val="495"/>
          <w:jc w:val="center"/>
        </w:trPr>
        <w:tc>
          <w:tcPr>
            <w:tcW w:w="1498" w:type="dxa"/>
            <w:tcBorders>
              <w:top w:val="nil"/>
              <w:left w:val="single" w:sz="8" w:space="0" w:color="000000"/>
              <w:bottom w:val="single" w:sz="4" w:space="0" w:color="000000"/>
              <w:right w:val="single" w:sz="4" w:space="0" w:color="000000"/>
            </w:tcBorders>
            <w:shd w:val="clear" w:color="FFFFFF" w:fill="FFFFFF"/>
            <w:noWrap/>
            <w:vAlign w:val="center"/>
            <w:hideMark/>
          </w:tcPr>
          <w:p w14:paraId="3D10FF7B"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1,4</w:t>
            </w:r>
          </w:p>
        </w:tc>
        <w:tc>
          <w:tcPr>
            <w:tcW w:w="900" w:type="dxa"/>
            <w:tcBorders>
              <w:top w:val="nil"/>
              <w:left w:val="nil"/>
              <w:bottom w:val="single" w:sz="4" w:space="0" w:color="000000"/>
              <w:right w:val="single" w:sz="4" w:space="0" w:color="000000"/>
            </w:tcBorders>
            <w:shd w:val="clear" w:color="FFFFFF" w:fill="FFFFFF"/>
            <w:noWrap/>
            <w:vAlign w:val="center"/>
            <w:hideMark/>
          </w:tcPr>
          <w:p w14:paraId="5025EAD9"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630.1.4.1</w:t>
            </w:r>
          </w:p>
        </w:tc>
        <w:tc>
          <w:tcPr>
            <w:tcW w:w="3981" w:type="dxa"/>
            <w:tcBorders>
              <w:top w:val="nil"/>
              <w:left w:val="nil"/>
              <w:bottom w:val="single" w:sz="4" w:space="0" w:color="000000"/>
              <w:right w:val="single" w:sz="4" w:space="0" w:color="000000"/>
            </w:tcBorders>
            <w:vAlign w:val="center"/>
            <w:hideMark/>
          </w:tcPr>
          <w:p w14:paraId="59AF6684"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Suministro e instalación de Concreto Resistencia 21MPa elaborado in situ</w:t>
            </w:r>
          </w:p>
        </w:tc>
        <w:tc>
          <w:tcPr>
            <w:tcW w:w="567" w:type="dxa"/>
            <w:tcBorders>
              <w:top w:val="nil"/>
              <w:left w:val="nil"/>
              <w:bottom w:val="single" w:sz="4" w:space="0" w:color="000000"/>
              <w:right w:val="single" w:sz="4" w:space="0" w:color="000000"/>
            </w:tcBorders>
            <w:shd w:val="clear" w:color="FFFFFF" w:fill="FFFFFF"/>
            <w:noWrap/>
            <w:vAlign w:val="center"/>
            <w:hideMark/>
          </w:tcPr>
          <w:p w14:paraId="38FCAE12"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M3</w:t>
            </w:r>
          </w:p>
        </w:tc>
        <w:tc>
          <w:tcPr>
            <w:tcW w:w="1052" w:type="dxa"/>
            <w:tcBorders>
              <w:top w:val="nil"/>
              <w:left w:val="nil"/>
              <w:bottom w:val="single" w:sz="4" w:space="0" w:color="000000"/>
              <w:right w:val="single" w:sz="4" w:space="0" w:color="000000"/>
            </w:tcBorders>
            <w:noWrap/>
            <w:vAlign w:val="center"/>
            <w:hideMark/>
          </w:tcPr>
          <w:p w14:paraId="50AEB364"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5.378,57</w:t>
            </w:r>
          </w:p>
        </w:tc>
        <w:tc>
          <w:tcPr>
            <w:tcW w:w="1500" w:type="dxa"/>
            <w:tcBorders>
              <w:top w:val="nil"/>
              <w:left w:val="nil"/>
              <w:bottom w:val="single" w:sz="4" w:space="0" w:color="000000"/>
              <w:right w:val="single" w:sz="4" w:space="0" w:color="000000"/>
            </w:tcBorders>
            <w:vAlign w:val="center"/>
            <w:hideMark/>
          </w:tcPr>
          <w:p w14:paraId="5924EEC6"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$ 1.538.414</w:t>
            </w:r>
          </w:p>
        </w:tc>
        <w:tc>
          <w:tcPr>
            <w:tcW w:w="1843" w:type="dxa"/>
            <w:tcBorders>
              <w:top w:val="nil"/>
              <w:left w:val="nil"/>
              <w:bottom w:val="single" w:sz="4" w:space="0" w:color="000000"/>
              <w:right w:val="single" w:sz="8" w:space="0" w:color="000000"/>
            </w:tcBorders>
            <w:noWrap/>
            <w:vAlign w:val="center"/>
            <w:hideMark/>
          </w:tcPr>
          <w:p w14:paraId="78E90DE6"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$ 8.274.460.857</w:t>
            </w:r>
          </w:p>
        </w:tc>
      </w:tr>
      <w:tr w:rsidR="00D847B6" w:rsidRPr="00D847B6" w14:paraId="63A2F0CE" w14:textId="77777777" w:rsidTr="006431AF">
        <w:trPr>
          <w:trHeight w:val="555"/>
          <w:jc w:val="center"/>
        </w:trPr>
        <w:tc>
          <w:tcPr>
            <w:tcW w:w="1498" w:type="dxa"/>
            <w:tcBorders>
              <w:top w:val="nil"/>
              <w:left w:val="single" w:sz="8" w:space="0" w:color="000000"/>
              <w:bottom w:val="single" w:sz="4" w:space="0" w:color="000000"/>
              <w:right w:val="single" w:sz="4" w:space="0" w:color="000000"/>
            </w:tcBorders>
            <w:shd w:val="clear" w:color="FFFFFF" w:fill="FFFFFF"/>
            <w:noWrap/>
            <w:vAlign w:val="center"/>
            <w:hideMark/>
          </w:tcPr>
          <w:p w14:paraId="362DC517"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1,5</w:t>
            </w:r>
          </w:p>
        </w:tc>
        <w:tc>
          <w:tcPr>
            <w:tcW w:w="900" w:type="dxa"/>
            <w:tcBorders>
              <w:top w:val="nil"/>
              <w:left w:val="nil"/>
              <w:bottom w:val="single" w:sz="4" w:space="0" w:color="000000"/>
              <w:right w:val="single" w:sz="4" w:space="0" w:color="000000"/>
            </w:tcBorders>
            <w:shd w:val="clear" w:color="FFFFFF" w:fill="FFFFFF"/>
            <w:noWrap/>
            <w:vAlign w:val="center"/>
            <w:hideMark/>
          </w:tcPr>
          <w:p w14:paraId="14EEDF85"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630.1.7</w:t>
            </w:r>
          </w:p>
        </w:tc>
        <w:tc>
          <w:tcPr>
            <w:tcW w:w="3981" w:type="dxa"/>
            <w:tcBorders>
              <w:top w:val="nil"/>
              <w:left w:val="nil"/>
              <w:bottom w:val="single" w:sz="4" w:space="0" w:color="000000"/>
              <w:right w:val="single" w:sz="4" w:space="0" w:color="000000"/>
            </w:tcBorders>
            <w:vAlign w:val="center"/>
            <w:hideMark/>
          </w:tcPr>
          <w:p w14:paraId="2B01B4D4"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Suminstro e instalacion de  Concreto Ciclopeo con resistencia 17 Mpa elaborado in situ</w:t>
            </w:r>
          </w:p>
        </w:tc>
        <w:tc>
          <w:tcPr>
            <w:tcW w:w="567" w:type="dxa"/>
            <w:tcBorders>
              <w:top w:val="nil"/>
              <w:left w:val="nil"/>
              <w:bottom w:val="single" w:sz="4" w:space="0" w:color="000000"/>
              <w:right w:val="single" w:sz="4" w:space="0" w:color="000000"/>
            </w:tcBorders>
            <w:shd w:val="clear" w:color="FFFFFF" w:fill="FFFFFF"/>
            <w:noWrap/>
            <w:vAlign w:val="center"/>
            <w:hideMark/>
          </w:tcPr>
          <w:p w14:paraId="7B82F5BD"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M3</w:t>
            </w:r>
          </w:p>
        </w:tc>
        <w:tc>
          <w:tcPr>
            <w:tcW w:w="1052" w:type="dxa"/>
            <w:tcBorders>
              <w:top w:val="nil"/>
              <w:left w:val="nil"/>
              <w:bottom w:val="single" w:sz="4" w:space="0" w:color="000000"/>
              <w:right w:val="single" w:sz="4" w:space="0" w:color="000000"/>
            </w:tcBorders>
            <w:noWrap/>
            <w:vAlign w:val="center"/>
            <w:hideMark/>
          </w:tcPr>
          <w:p w14:paraId="6A1A53DC"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1.808,62</w:t>
            </w:r>
          </w:p>
        </w:tc>
        <w:tc>
          <w:tcPr>
            <w:tcW w:w="1500" w:type="dxa"/>
            <w:tcBorders>
              <w:top w:val="nil"/>
              <w:left w:val="nil"/>
              <w:bottom w:val="single" w:sz="4" w:space="0" w:color="000000"/>
              <w:right w:val="single" w:sz="4" w:space="0" w:color="000000"/>
            </w:tcBorders>
            <w:vAlign w:val="center"/>
            <w:hideMark/>
          </w:tcPr>
          <w:p w14:paraId="0F101709"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$ 1.077.949</w:t>
            </w:r>
          </w:p>
        </w:tc>
        <w:tc>
          <w:tcPr>
            <w:tcW w:w="1843" w:type="dxa"/>
            <w:tcBorders>
              <w:top w:val="nil"/>
              <w:left w:val="nil"/>
              <w:bottom w:val="single" w:sz="4" w:space="0" w:color="000000"/>
              <w:right w:val="single" w:sz="8" w:space="0" w:color="000000"/>
            </w:tcBorders>
            <w:noWrap/>
            <w:vAlign w:val="center"/>
            <w:hideMark/>
          </w:tcPr>
          <w:p w14:paraId="77506E43"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$ 1.949.595.728</w:t>
            </w:r>
          </w:p>
        </w:tc>
      </w:tr>
      <w:tr w:rsidR="00D847B6" w:rsidRPr="00D847B6" w14:paraId="6277F91C" w14:textId="77777777" w:rsidTr="006431AF">
        <w:trPr>
          <w:trHeight w:val="555"/>
          <w:jc w:val="center"/>
        </w:trPr>
        <w:tc>
          <w:tcPr>
            <w:tcW w:w="1498" w:type="dxa"/>
            <w:tcBorders>
              <w:top w:val="nil"/>
              <w:left w:val="single" w:sz="8" w:space="0" w:color="000000"/>
              <w:bottom w:val="single" w:sz="4" w:space="0" w:color="000000"/>
              <w:right w:val="single" w:sz="4" w:space="0" w:color="000000"/>
            </w:tcBorders>
            <w:shd w:val="clear" w:color="FFFFFF" w:fill="FFFFFF"/>
            <w:noWrap/>
            <w:vAlign w:val="center"/>
            <w:hideMark/>
          </w:tcPr>
          <w:p w14:paraId="7CFD0166"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1,6</w:t>
            </w:r>
          </w:p>
        </w:tc>
        <w:tc>
          <w:tcPr>
            <w:tcW w:w="900" w:type="dxa"/>
            <w:tcBorders>
              <w:top w:val="nil"/>
              <w:left w:val="nil"/>
              <w:bottom w:val="single" w:sz="4" w:space="0" w:color="000000"/>
              <w:right w:val="single" w:sz="4" w:space="0" w:color="000000"/>
            </w:tcBorders>
            <w:shd w:val="clear" w:color="FFFFFF" w:fill="FFFFFF"/>
            <w:noWrap/>
            <w:vAlign w:val="center"/>
            <w:hideMark/>
          </w:tcPr>
          <w:p w14:paraId="112B9BD8"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630.1.6</w:t>
            </w:r>
          </w:p>
        </w:tc>
        <w:tc>
          <w:tcPr>
            <w:tcW w:w="3981" w:type="dxa"/>
            <w:tcBorders>
              <w:top w:val="nil"/>
              <w:left w:val="nil"/>
              <w:bottom w:val="single" w:sz="4" w:space="0" w:color="000000"/>
              <w:right w:val="single" w:sz="4" w:space="0" w:color="000000"/>
            </w:tcBorders>
            <w:shd w:val="clear" w:color="FFFFFF" w:fill="FFFFFF"/>
            <w:vAlign w:val="center"/>
            <w:hideMark/>
          </w:tcPr>
          <w:p w14:paraId="510675A0"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Suministro e instalacion Concreto resistencia 14Mpa elaborado in situ</w:t>
            </w:r>
          </w:p>
        </w:tc>
        <w:tc>
          <w:tcPr>
            <w:tcW w:w="567" w:type="dxa"/>
            <w:tcBorders>
              <w:top w:val="nil"/>
              <w:left w:val="nil"/>
              <w:bottom w:val="single" w:sz="4" w:space="0" w:color="000000"/>
              <w:right w:val="single" w:sz="4" w:space="0" w:color="000000"/>
            </w:tcBorders>
            <w:shd w:val="clear" w:color="FFFFFF" w:fill="FFFFFF"/>
            <w:noWrap/>
            <w:vAlign w:val="center"/>
            <w:hideMark/>
          </w:tcPr>
          <w:p w14:paraId="7FDB51E3"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M3</w:t>
            </w:r>
          </w:p>
        </w:tc>
        <w:tc>
          <w:tcPr>
            <w:tcW w:w="1052" w:type="dxa"/>
            <w:tcBorders>
              <w:top w:val="nil"/>
              <w:left w:val="nil"/>
              <w:bottom w:val="single" w:sz="4" w:space="0" w:color="000000"/>
              <w:right w:val="single" w:sz="4" w:space="0" w:color="000000"/>
            </w:tcBorders>
            <w:noWrap/>
            <w:vAlign w:val="center"/>
            <w:hideMark/>
          </w:tcPr>
          <w:p w14:paraId="1BE17EB5"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75,09</w:t>
            </w:r>
          </w:p>
        </w:tc>
        <w:tc>
          <w:tcPr>
            <w:tcW w:w="1500" w:type="dxa"/>
            <w:tcBorders>
              <w:top w:val="nil"/>
              <w:left w:val="nil"/>
              <w:bottom w:val="single" w:sz="4" w:space="0" w:color="000000"/>
              <w:right w:val="single" w:sz="4" w:space="0" w:color="000000"/>
            </w:tcBorders>
            <w:vAlign w:val="center"/>
            <w:hideMark/>
          </w:tcPr>
          <w:p w14:paraId="34C6A85E"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$ 1.263.222</w:t>
            </w:r>
          </w:p>
        </w:tc>
        <w:tc>
          <w:tcPr>
            <w:tcW w:w="1843" w:type="dxa"/>
            <w:tcBorders>
              <w:top w:val="nil"/>
              <w:left w:val="nil"/>
              <w:bottom w:val="single" w:sz="4" w:space="0" w:color="000000"/>
              <w:right w:val="single" w:sz="8" w:space="0" w:color="000000"/>
            </w:tcBorders>
            <w:noWrap/>
            <w:vAlign w:val="center"/>
            <w:hideMark/>
          </w:tcPr>
          <w:p w14:paraId="4435E3FB"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$ 94.858.397</w:t>
            </w:r>
          </w:p>
        </w:tc>
      </w:tr>
      <w:tr w:rsidR="00D847B6" w:rsidRPr="00D847B6" w14:paraId="78A4340E" w14:textId="77777777" w:rsidTr="006431AF">
        <w:trPr>
          <w:trHeight w:val="285"/>
          <w:jc w:val="center"/>
        </w:trPr>
        <w:tc>
          <w:tcPr>
            <w:tcW w:w="1498" w:type="dxa"/>
            <w:tcBorders>
              <w:top w:val="nil"/>
              <w:left w:val="single" w:sz="8" w:space="0" w:color="000000"/>
              <w:bottom w:val="single" w:sz="4" w:space="0" w:color="000000"/>
              <w:right w:val="single" w:sz="4" w:space="0" w:color="000000"/>
            </w:tcBorders>
            <w:shd w:val="clear" w:color="FFFFFF" w:fill="FFFFFF"/>
            <w:noWrap/>
            <w:vAlign w:val="center"/>
            <w:hideMark/>
          </w:tcPr>
          <w:p w14:paraId="2F9C9AB6"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1,7</w:t>
            </w:r>
          </w:p>
        </w:tc>
        <w:tc>
          <w:tcPr>
            <w:tcW w:w="900" w:type="dxa"/>
            <w:tcBorders>
              <w:top w:val="nil"/>
              <w:left w:val="nil"/>
              <w:bottom w:val="single" w:sz="4" w:space="0" w:color="000000"/>
              <w:right w:val="single" w:sz="4" w:space="0" w:color="000000"/>
            </w:tcBorders>
            <w:shd w:val="clear" w:color="FFFFFF" w:fill="FFFFFF"/>
            <w:noWrap/>
            <w:vAlign w:val="center"/>
            <w:hideMark/>
          </w:tcPr>
          <w:p w14:paraId="25E81568"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640,10</w:t>
            </w:r>
          </w:p>
        </w:tc>
        <w:tc>
          <w:tcPr>
            <w:tcW w:w="3981" w:type="dxa"/>
            <w:tcBorders>
              <w:top w:val="nil"/>
              <w:left w:val="nil"/>
              <w:bottom w:val="single" w:sz="4" w:space="0" w:color="000000"/>
              <w:right w:val="single" w:sz="4" w:space="0" w:color="000000"/>
            </w:tcBorders>
            <w:shd w:val="clear" w:color="FFFFFF" w:fill="FFFFFF"/>
            <w:vAlign w:val="center"/>
            <w:hideMark/>
          </w:tcPr>
          <w:p w14:paraId="5389EFBA"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Acero de Refuerzo Fy 4200 MPa.</w:t>
            </w:r>
          </w:p>
        </w:tc>
        <w:tc>
          <w:tcPr>
            <w:tcW w:w="567" w:type="dxa"/>
            <w:tcBorders>
              <w:top w:val="nil"/>
              <w:left w:val="nil"/>
              <w:bottom w:val="single" w:sz="4" w:space="0" w:color="000000"/>
              <w:right w:val="single" w:sz="4" w:space="0" w:color="000000"/>
            </w:tcBorders>
            <w:shd w:val="clear" w:color="FFFFFF" w:fill="FFFFFF"/>
            <w:noWrap/>
            <w:vAlign w:val="center"/>
            <w:hideMark/>
          </w:tcPr>
          <w:p w14:paraId="6DBE8E35"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KG</w:t>
            </w:r>
          </w:p>
        </w:tc>
        <w:tc>
          <w:tcPr>
            <w:tcW w:w="1052" w:type="dxa"/>
            <w:tcBorders>
              <w:top w:val="nil"/>
              <w:left w:val="nil"/>
              <w:bottom w:val="single" w:sz="4" w:space="0" w:color="000000"/>
              <w:right w:val="single" w:sz="4" w:space="0" w:color="000000"/>
            </w:tcBorders>
            <w:noWrap/>
            <w:vAlign w:val="center"/>
            <w:hideMark/>
          </w:tcPr>
          <w:p w14:paraId="426266B6"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367.350,41</w:t>
            </w:r>
          </w:p>
        </w:tc>
        <w:tc>
          <w:tcPr>
            <w:tcW w:w="1500" w:type="dxa"/>
            <w:tcBorders>
              <w:top w:val="nil"/>
              <w:left w:val="nil"/>
              <w:bottom w:val="single" w:sz="4" w:space="0" w:color="000000"/>
              <w:right w:val="single" w:sz="4" w:space="0" w:color="000000"/>
            </w:tcBorders>
            <w:vAlign w:val="center"/>
            <w:hideMark/>
          </w:tcPr>
          <w:p w14:paraId="540B3DD7"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$ 10.722</w:t>
            </w:r>
          </w:p>
        </w:tc>
        <w:tc>
          <w:tcPr>
            <w:tcW w:w="1843" w:type="dxa"/>
            <w:tcBorders>
              <w:top w:val="nil"/>
              <w:left w:val="nil"/>
              <w:bottom w:val="single" w:sz="4" w:space="0" w:color="000000"/>
              <w:right w:val="single" w:sz="8" w:space="0" w:color="000000"/>
            </w:tcBorders>
            <w:noWrap/>
            <w:vAlign w:val="center"/>
            <w:hideMark/>
          </w:tcPr>
          <w:p w14:paraId="4E504642"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$ 3.938.731.096</w:t>
            </w:r>
          </w:p>
        </w:tc>
      </w:tr>
      <w:tr w:rsidR="00D847B6" w:rsidRPr="00D847B6" w14:paraId="47AAD4FD" w14:textId="77777777" w:rsidTr="006431AF">
        <w:trPr>
          <w:trHeight w:val="285"/>
          <w:jc w:val="center"/>
        </w:trPr>
        <w:tc>
          <w:tcPr>
            <w:tcW w:w="9498" w:type="dxa"/>
            <w:gridSpan w:val="6"/>
            <w:tcBorders>
              <w:top w:val="nil"/>
              <w:left w:val="single" w:sz="8" w:space="0" w:color="000000"/>
              <w:bottom w:val="single" w:sz="8" w:space="0" w:color="000000"/>
              <w:right w:val="single" w:sz="4" w:space="0" w:color="000000"/>
            </w:tcBorders>
            <w:shd w:val="clear" w:color="FFFFFF" w:fill="FFFFFF"/>
            <w:vAlign w:val="center"/>
            <w:hideMark/>
          </w:tcPr>
          <w:p w14:paraId="4E6DF45F"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SUB TOTAL PLACA HUELLA</w:t>
            </w:r>
          </w:p>
        </w:tc>
        <w:tc>
          <w:tcPr>
            <w:tcW w:w="1843" w:type="dxa"/>
            <w:tcBorders>
              <w:top w:val="nil"/>
              <w:left w:val="nil"/>
              <w:bottom w:val="single" w:sz="8" w:space="0" w:color="000000"/>
              <w:right w:val="single" w:sz="8" w:space="0" w:color="000000"/>
            </w:tcBorders>
            <w:noWrap/>
            <w:vAlign w:val="center"/>
            <w:hideMark/>
          </w:tcPr>
          <w:p w14:paraId="6B44C0F1"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$ 22.120.068.167</w:t>
            </w:r>
          </w:p>
        </w:tc>
      </w:tr>
      <w:tr w:rsidR="00D847B6" w:rsidRPr="00D847B6" w14:paraId="272AEC1E" w14:textId="77777777" w:rsidTr="006431AF">
        <w:trPr>
          <w:trHeight w:val="285"/>
          <w:jc w:val="center"/>
        </w:trPr>
        <w:tc>
          <w:tcPr>
            <w:tcW w:w="1498" w:type="dxa"/>
            <w:tcBorders>
              <w:top w:val="nil"/>
              <w:left w:val="single" w:sz="8" w:space="0" w:color="000000"/>
              <w:bottom w:val="single" w:sz="8" w:space="0" w:color="000000"/>
              <w:right w:val="nil"/>
            </w:tcBorders>
            <w:shd w:val="clear" w:color="8DB3E2" w:fill="8DB3E2"/>
            <w:noWrap/>
            <w:vAlign w:val="center"/>
            <w:hideMark/>
          </w:tcPr>
          <w:p w14:paraId="7FB9B610"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TITULO B</w:t>
            </w:r>
          </w:p>
        </w:tc>
        <w:tc>
          <w:tcPr>
            <w:tcW w:w="900" w:type="dxa"/>
            <w:tcBorders>
              <w:top w:val="nil"/>
              <w:left w:val="nil"/>
              <w:bottom w:val="single" w:sz="8" w:space="0" w:color="000000"/>
              <w:right w:val="nil"/>
            </w:tcBorders>
            <w:shd w:val="clear" w:color="8DB3E2" w:fill="8DB3E2"/>
            <w:noWrap/>
            <w:vAlign w:val="center"/>
            <w:hideMark/>
          </w:tcPr>
          <w:p w14:paraId="128A80F2"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p>
        </w:tc>
        <w:tc>
          <w:tcPr>
            <w:tcW w:w="3981" w:type="dxa"/>
            <w:tcBorders>
              <w:top w:val="nil"/>
              <w:left w:val="nil"/>
              <w:bottom w:val="single" w:sz="8" w:space="0" w:color="000000"/>
              <w:right w:val="nil"/>
            </w:tcBorders>
            <w:shd w:val="clear" w:color="8DB3E2" w:fill="8DB3E2"/>
            <w:vAlign w:val="center"/>
            <w:hideMark/>
          </w:tcPr>
          <w:p w14:paraId="66818493"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OBRAS DE DRENAJE</w:t>
            </w:r>
          </w:p>
        </w:tc>
        <w:tc>
          <w:tcPr>
            <w:tcW w:w="567" w:type="dxa"/>
            <w:tcBorders>
              <w:top w:val="nil"/>
              <w:left w:val="nil"/>
              <w:bottom w:val="single" w:sz="8" w:space="0" w:color="000000"/>
              <w:right w:val="nil"/>
            </w:tcBorders>
            <w:shd w:val="clear" w:color="8DB3E2" w:fill="8DB3E2"/>
            <w:vAlign w:val="center"/>
            <w:hideMark/>
          </w:tcPr>
          <w:p w14:paraId="11C7F23E"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p>
        </w:tc>
        <w:tc>
          <w:tcPr>
            <w:tcW w:w="1052" w:type="dxa"/>
            <w:tcBorders>
              <w:top w:val="nil"/>
              <w:left w:val="nil"/>
              <w:bottom w:val="single" w:sz="8" w:space="0" w:color="000000"/>
              <w:right w:val="nil"/>
            </w:tcBorders>
            <w:shd w:val="clear" w:color="8DB3E2" w:fill="8DB3E2"/>
            <w:vAlign w:val="center"/>
            <w:hideMark/>
          </w:tcPr>
          <w:p w14:paraId="3EA4EB26"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p>
        </w:tc>
        <w:tc>
          <w:tcPr>
            <w:tcW w:w="1500" w:type="dxa"/>
            <w:tcBorders>
              <w:top w:val="nil"/>
              <w:left w:val="nil"/>
              <w:bottom w:val="single" w:sz="8" w:space="0" w:color="000000"/>
              <w:right w:val="nil"/>
            </w:tcBorders>
            <w:shd w:val="clear" w:color="8DB3E2" w:fill="8DB3E2"/>
            <w:vAlign w:val="center"/>
            <w:hideMark/>
          </w:tcPr>
          <w:p w14:paraId="57DDD43D"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p>
        </w:tc>
        <w:tc>
          <w:tcPr>
            <w:tcW w:w="1843" w:type="dxa"/>
            <w:tcBorders>
              <w:top w:val="nil"/>
              <w:left w:val="nil"/>
              <w:bottom w:val="single" w:sz="8" w:space="0" w:color="000000"/>
              <w:right w:val="single" w:sz="8" w:space="0" w:color="000000"/>
            </w:tcBorders>
            <w:shd w:val="clear" w:color="8DB3E2" w:fill="8DB3E2"/>
            <w:vAlign w:val="center"/>
            <w:hideMark/>
          </w:tcPr>
          <w:p w14:paraId="74241447"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p>
        </w:tc>
      </w:tr>
      <w:tr w:rsidR="00D847B6" w:rsidRPr="00D847B6" w14:paraId="1E818C86" w14:textId="77777777" w:rsidTr="006431AF">
        <w:trPr>
          <w:trHeight w:val="420"/>
          <w:jc w:val="center"/>
        </w:trPr>
        <w:tc>
          <w:tcPr>
            <w:tcW w:w="1498" w:type="dxa"/>
            <w:tcBorders>
              <w:top w:val="nil"/>
              <w:left w:val="single" w:sz="8" w:space="0" w:color="000000"/>
              <w:bottom w:val="single" w:sz="4" w:space="0" w:color="000000"/>
              <w:right w:val="single" w:sz="4" w:space="0" w:color="000000"/>
            </w:tcBorders>
            <w:shd w:val="clear" w:color="FFFFFF" w:fill="FFFFFF"/>
            <w:noWrap/>
            <w:vAlign w:val="center"/>
            <w:hideMark/>
          </w:tcPr>
          <w:p w14:paraId="34B10C59"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2,1</w:t>
            </w:r>
          </w:p>
        </w:tc>
        <w:tc>
          <w:tcPr>
            <w:tcW w:w="900" w:type="dxa"/>
            <w:tcBorders>
              <w:top w:val="single" w:sz="4" w:space="0" w:color="000000"/>
              <w:left w:val="nil"/>
              <w:bottom w:val="single" w:sz="4" w:space="0" w:color="000000"/>
              <w:right w:val="single" w:sz="4" w:space="0" w:color="000000"/>
            </w:tcBorders>
            <w:noWrap/>
            <w:vAlign w:val="center"/>
            <w:hideMark/>
          </w:tcPr>
          <w:p w14:paraId="073376D2"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210.1.2</w:t>
            </w:r>
          </w:p>
        </w:tc>
        <w:tc>
          <w:tcPr>
            <w:tcW w:w="3981" w:type="dxa"/>
            <w:tcBorders>
              <w:top w:val="nil"/>
              <w:left w:val="nil"/>
              <w:bottom w:val="nil"/>
              <w:right w:val="single" w:sz="4" w:space="0" w:color="000000"/>
            </w:tcBorders>
            <w:vAlign w:val="center"/>
            <w:hideMark/>
          </w:tcPr>
          <w:p w14:paraId="5C620A83"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Excavación Sin Clasificar De Préstamos</w:t>
            </w:r>
          </w:p>
        </w:tc>
        <w:tc>
          <w:tcPr>
            <w:tcW w:w="567" w:type="dxa"/>
            <w:tcBorders>
              <w:top w:val="single" w:sz="4" w:space="0" w:color="000000"/>
              <w:left w:val="nil"/>
              <w:bottom w:val="single" w:sz="4" w:space="0" w:color="000000"/>
              <w:right w:val="single" w:sz="4" w:space="0" w:color="000000"/>
            </w:tcBorders>
            <w:shd w:val="clear" w:color="FFFFFF" w:fill="FFFFFF"/>
            <w:noWrap/>
            <w:vAlign w:val="center"/>
            <w:hideMark/>
          </w:tcPr>
          <w:p w14:paraId="383A3495"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M3</w:t>
            </w:r>
          </w:p>
        </w:tc>
        <w:tc>
          <w:tcPr>
            <w:tcW w:w="1052" w:type="dxa"/>
            <w:tcBorders>
              <w:top w:val="single" w:sz="4" w:space="0" w:color="000000"/>
              <w:left w:val="nil"/>
              <w:bottom w:val="single" w:sz="4" w:space="0" w:color="000000"/>
              <w:right w:val="single" w:sz="4" w:space="0" w:color="000000"/>
            </w:tcBorders>
            <w:noWrap/>
            <w:vAlign w:val="center"/>
            <w:hideMark/>
          </w:tcPr>
          <w:p w14:paraId="2C000EAC"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2.860,00</w:t>
            </w:r>
          </w:p>
        </w:tc>
        <w:tc>
          <w:tcPr>
            <w:tcW w:w="1500" w:type="dxa"/>
            <w:tcBorders>
              <w:top w:val="single" w:sz="4" w:space="0" w:color="000000"/>
              <w:left w:val="nil"/>
              <w:bottom w:val="single" w:sz="4" w:space="0" w:color="000000"/>
              <w:right w:val="single" w:sz="4" w:space="0" w:color="000000"/>
            </w:tcBorders>
            <w:vAlign w:val="center"/>
            <w:hideMark/>
          </w:tcPr>
          <w:p w14:paraId="193FAE75"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$ 64.909</w:t>
            </w:r>
          </w:p>
        </w:tc>
        <w:tc>
          <w:tcPr>
            <w:tcW w:w="1843" w:type="dxa"/>
            <w:tcBorders>
              <w:top w:val="nil"/>
              <w:left w:val="nil"/>
              <w:bottom w:val="single" w:sz="4" w:space="0" w:color="000000"/>
              <w:right w:val="single" w:sz="8" w:space="0" w:color="000000"/>
            </w:tcBorders>
            <w:noWrap/>
            <w:vAlign w:val="center"/>
            <w:hideMark/>
          </w:tcPr>
          <w:p w14:paraId="3B148D67"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$ 185.639.740</w:t>
            </w:r>
          </w:p>
        </w:tc>
      </w:tr>
      <w:tr w:rsidR="00D847B6" w:rsidRPr="00D847B6" w14:paraId="44DAE00C" w14:textId="77777777" w:rsidTr="006431AF">
        <w:trPr>
          <w:trHeight w:val="420"/>
          <w:jc w:val="center"/>
        </w:trPr>
        <w:tc>
          <w:tcPr>
            <w:tcW w:w="1498" w:type="dxa"/>
            <w:tcBorders>
              <w:top w:val="nil"/>
              <w:left w:val="single" w:sz="8" w:space="0" w:color="000000"/>
              <w:bottom w:val="single" w:sz="4" w:space="0" w:color="000000"/>
              <w:right w:val="single" w:sz="4" w:space="0" w:color="000000"/>
            </w:tcBorders>
            <w:shd w:val="clear" w:color="FFFFFF" w:fill="FFFFFF"/>
            <w:noWrap/>
            <w:vAlign w:val="center"/>
            <w:hideMark/>
          </w:tcPr>
          <w:p w14:paraId="6AF8BDEE"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2,2</w:t>
            </w:r>
          </w:p>
        </w:tc>
        <w:tc>
          <w:tcPr>
            <w:tcW w:w="900" w:type="dxa"/>
            <w:tcBorders>
              <w:top w:val="nil"/>
              <w:left w:val="nil"/>
              <w:bottom w:val="single" w:sz="4" w:space="0" w:color="000000"/>
              <w:right w:val="single" w:sz="4" w:space="0" w:color="000000"/>
            </w:tcBorders>
            <w:shd w:val="clear" w:color="FFFFFF" w:fill="FFFFFF"/>
            <w:noWrap/>
            <w:vAlign w:val="center"/>
            <w:hideMark/>
          </w:tcPr>
          <w:p w14:paraId="639B37B7"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610.2</w:t>
            </w:r>
          </w:p>
        </w:tc>
        <w:tc>
          <w:tcPr>
            <w:tcW w:w="3981" w:type="dxa"/>
            <w:tcBorders>
              <w:top w:val="single" w:sz="4" w:space="0" w:color="000000"/>
              <w:left w:val="nil"/>
              <w:bottom w:val="single" w:sz="4" w:space="0" w:color="000000"/>
              <w:right w:val="single" w:sz="4" w:space="0" w:color="000000"/>
            </w:tcBorders>
            <w:vAlign w:val="center"/>
            <w:hideMark/>
          </w:tcPr>
          <w:p w14:paraId="54B542D1"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Rellenos Para Estructuras con Recebo.</w:t>
            </w:r>
          </w:p>
        </w:tc>
        <w:tc>
          <w:tcPr>
            <w:tcW w:w="567" w:type="dxa"/>
            <w:tcBorders>
              <w:top w:val="nil"/>
              <w:left w:val="nil"/>
              <w:bottom w:val="single" w:sz="4" w:space="0" w:color="000000"/>
              <w:right w:val="single" w:sz="4" w:space="0" w:color="000000"/>
            </w:tcBorders>
            <w:shd w:val="clear" w:color="FFFFFF" w:fill="FFFFFF"/>
            <w:noWrap/>
            <w:vAlign w:val="center"/>
            <w:hideMark/>
          </w:tcPr>
          <w:p w14:paraId="48D135E0"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M3</w:t>
            </w:r>
          </w:p>
        </w:tc>
        <w:tc>
          <w:tcPr>
            <w:tcW w:w="1052" w:type="dxa"/>
            <w:tcBorders>
              <w:top w:val="nil"/>
              <w:left w:val="nil"/>
              <w:bottom w:val="single" w:sz="4" w:space="0" w:color="000000"/>
              <w:right w:val="single" w:sz="4" w:space="0" w:color="000000"/>
            </w:tcBorders>
            <w:noWrap/>
            <w:vAlign w:val="center"/>
            <w:hideMark/>
          </w:tcPr>
          <w:p w14:paraId="1D0CA613"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351,00</w:t>
            </w:r>
          </w:p>
        </w:tc>
        <w:tc>
          <w:tcPr>
            <w:tcW w:w="1500" w:type="dxa"/>
            <w:tcBorders>
              <w:top w:val="nil"/>
              <w:left w:val="nil"/>
              <w:bottom w:val="single" w:sz="4" w:space="0" w:color="000000"/>
              <w:right w:val="single" w:sz="4" w:space="0" w:color="000000"/>
            </w:tcBorders>
            <w:vAlign w:val="center"/>
            <w:hideMark/>
          </w:tcPr>
          <w:p w14:paraId="094BD643"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$ 807.308</w:t>
            </w:r>
          </w:p>
        </w:tc>
        <w:tc>
          <w:tcPr>
            <w:tcW w:w="1843" w:type="dxa"/>
            <w:tcBorders>
              <w:top w:val="nil"/>
              <w:left w:val="nil"/>
              <w:bottom w:val="single" w:sz="4" w:space="0" w:color="000000"/>
              <w:right w:val="single" w:sz="8" w:space="0" w:color="000000"/>
            </w:tcBorders>
            <w:noWrap/>
            <w:vAlign w:val="center"/>
            <w:hideMark/>
          </w:tcPr>
          <w:p w14:paraId="3D677406"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$ 283.365.108</w:t>
            </w:r>
          </w:p>
        </w:tc>
      </w:tr>
      <w:tr w:rsidR="00D847B6" w:rsidRPr="00D847B6" w14:paraId="4199D049" w14:textId="77777777" w:rsidTr="006431AF">
        <w:trPr>
          <w:trHeight w:val="645"/>
          <w:jc w:val="center"/>
        </w:trPr>
        <w:tc>
          <w:tcPr>
            <w:tcW w:w="1498" w:type="dxa"/>
            <w:tcBorders>
              <w:top w:val="nil"/>
              <w:left w:val="single" w:sz="8" w:space="0" w:color="000000"/>
              <w:bottom w:val="single" w:sz="4" w:space="0" w:color="000000"/>
              <w:right w:val="single" w:sz="4" w:space="0" w:color="000000"/>
            </w:tcBorders>
            <w:shd w:val="clear" w:color="FFFFFF" w:fill="FFFFFF"/>
            <w:noWrap/>
            <w:vAlign w:val="center"/>
            <w:hideMark/>
          </w:tcPr>
          <w:p w14:paraId="1BD20C58"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2,3</w:t>
            </w:r>
          </w:p>
        </w:tc>
        <w:tc>
          <w:tcPr>
            <w:tcW w:w="900" w:type="dxa"/>
            <w:tcBorders>
              <w:top w:val="nil"/>
              <w:left w:val="nil"/>
              <w:bottom w:val="single" w:sz="4" w:space="0" w:color="000000"/>
              <w:right w:val="single" w:sz="4" w:space="0" w:color="000000"/>
            </w:tcBorders>
            <w:shd w:val="clear" w:color="FFFFFF" w:fill="FFFFFF"/>
            <w:noWrap/>
            <w:vAlign w:val="center"/>
            <w:hideMark/>
          </w:tcPr>
          <w:p w14:paraId="64305998"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630.1.4.1</w:t>
            </w:r>
          </w:p>
        </w:tc>
        <w:tc>
          <w:tcPr>
            <w:tcW w:w="3981" w:type="dxa"/>
            <w:tcBorders>
              <w:top w:val="nil"/>
              <w:left w:val="nil"/>
              <w:bottom w:val="single" w:sz="4" w:space="0" w:color="000000"/>
              <w:right w:val="single" w:sz="4" w:space="0" w:color="000000"/>
            </w:tcBorders>
            <w:vAlign w:val="center"/>
            <w:hideMark/>
          </w:tcPr>
          <w:p w14:paraId="2DE9FCF4"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Suministro e instalación de Concreto Resistencia 21MPa elaborado in situ</w:t>
            </w:r>
          </w:p>
        </w:tc>
        <w:tc>
          <w:tcPr>
            <w:tcW w:w="567" w:type="dxa"/>
            <w:tcBorders>
              <w:top w:val="nil"/>
              <w:left w:val="nil"/>
              <w:bottom w:val="single" w:sz="4" w:space="0" w:color="000000"/>
              <w:right w:val="single" w:sz="4" w:space="0" w:color="000000"/>
            </w:tcBorders>
            <w:shd w:val="clear" w:color="FFFFFF" w:fill="FFFFFF"/>
            <w:noWrap/>
            <w:vAlign w:val="center"/>
            <w:hideMark/>
          </w:tcPr>
          <w:p w14:paraId="0499E33A"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M3</w:t>
            </w:r>
          </w:p>
        </w:tc>
        <w:tc>
          <w:tcPr>
            <w:tcW w:w="1052" w:type="dxa"/>
            <w:tcBorders>
              <w:top w:val="nil"/>
              <w:left w:val="nil"/>
              <w:bottom w:val="single" w:sz="4" w:space="0" w:color="000000"/>
              <w:right w:val="single" w:sz="4" w:space="0" w:color="000000"/>
            </w:tcBorders>
            <w:noWrap/>
            <w:vAlign w:val="center"/>
            <w:hideMark/>
          </w:tcPr>
          <w:p w14:paraId="1EAEDF98"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507,00</w:t>
            </w:r>
          </w:p>
        </w:tc>
        <w:tc>
          <w:tcPr>
            <w:tcW w:w="1500" w:type="dxa"/>
            <w:tcBorders>
              <w:top w:val="nil"/>
              <w:left w:val="nil"/>
              <w:bottom w:val="single" w:sz="4" w:space="0" w:color="000000"/>
              <w:right w:val="single" w:sz="4" w:space="0" w:color="000000"/>
            </w:tcBorders>
            <w:vAlign w:val="center"/>
            <w:hideMark/>
          </w:tcPr>
          <w:p w14:paraId="35C4948C"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$ 1.561.793</w:t>
            </w:r>
          </w:p>
        </w:tc>
        <w:tc>
          <w:tcPr>
            <w:tcW w:w="1843" w:type="dxa"/>
            <w:tcBorders>
              <w:top w:val="nil"/>
              <w:left w:val="nil"/>
              <w:bottom w:val="single" w:sz="4" w:space="0" w:color="000000"/>
              <w:right w:val="single" w:sz="8" w:space="0" w:color="000000"/>
            </w:tcBorders>
            <w:noWrap/>
            <w:vAlign w:val="center"/>
            <w:hideMark/>
          </w:tcPr>
          <w:p w14:paraId="51839FE4"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$ 791.829.051</w:t>
            </w:r>
          </w:p>
        </w:tc>
      </w:tr>
      <w:tr w:rsidR="00D847B6" w:rsidRPr="00D847B6" w14:paraId="0167D9B9" w14:textId="77777777" w:rsidTr="006431AF">
        <w:trPr>
          <w:trHeight w:val="420"/>
          <w:jc w:val="center"/>
        </w:trPr>
        <w:tc>
          <w:tcPr>
            <w:tcW w:w="1498" w:type="dxa"/>
            <w:tcBorders>
              <w:top w:val="nil"/>
              <w:left w:val="single" w:sz="8" w:space="0" w:color="000000"/>
              <w:bottom w:val="single" w:sz="4" w:space="0" w:color="000000"/>
              <w:right w:val="single" w:sz="4" w:space="0" w:color="000000"/>
            </w:tcBorders>
            <w:shd w:val="clear" w:color="FFFFFF" w:fill="FFFFFF"/>
            <w:noWrap/>
            <w:vAlign w:val="center"/>
            <w:hideMark/>
          </w:tcPr>
          <w:p w14:paraId="44D84DEC"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2,4</w:t>
            </w:r>
          </w:p>
        </w:tc>
        <w:tc>
          <w:tcPr>
            <w:tcW w:w="900" w:type="dxa"/>
            <w:tcBorders>
              <w:top w:val="nil"/>
              <w:left w:val="nil"/>
              <w:bottom w:val="single" w:sz="4" w:space="0" w:color="000000"/>
              <w:right w:val="single" w:sz="4" w:space="0" w:color="000000"/>
            </w:tcBorders>
            <w:shd w:val="clear" w:color="FFFFFF" w:fill="FFFFFF"/>
            <w:noWrap/>
            <w:vAlign w:val="center"/>
            <w:hideMark/>
          </w:tcPr>
          <w:p w14:paraId="39322290"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661.1.2</w:t>
            </w:r>
          </w:p>
        </w:tc>
        <w:tc>
          <w:tcPr>
            <w:tcW w:w="3981" w:type="dxa"/>
            <w:tcBorders>
              <w:top w:val="nil"/>
              <w:left w:val="nil"/>
              <w:bottom w:val="single" w:sz="4" w:space="0" w:color="000000"/>
              <w:right w:val="single" w:sz="4" w:space="0" w:color="000000"/>
            </w:tcBorders>
            <w:shd w:val="clear" w:color="FFFFFF" w:fill="FFFFFF"/>
            <w:vAlign w:val="center"/>
            <w:hideMark/>
          </w:tcPr>
          <w:p w14:paraId="5364C142"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Tuberia Novafort, PS 46 de 36" - 900mm de diametro.</w:t>
            </w:r>
          </w:p>
        </w:tc>
        <w:tc>
          <w:tcPr>
            <w:tcW w:w="567" w:type="dxa"/>
            <w:tcBorders>
              <w:top w:val="nil"/>
              <w:left w:val="nil"/>
              <w:bottom w:val="single" w:sz="4" w:space="0" w:color="000000"/>
              <w:right w:val="single" w:sz="4" w:space="0" w:color="000000"/>
            </w:tcBorders>
            <w:shd w:val="clear" w:color="FFFFFF" w:fill="FFFFFF"/>
            <w:noWrap/>
            <w:vAlign w:val="center"/>
            <w:hideMark/>
          </w:tcPr>
          <w:p w14:paraId="5B56DDBD"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ML</w:t>
            </w:r>
          </w:p>
        </w:tc>
        <w:tc>
          <w:tcPr>
            <w:tcW w:w="1052" w:type="dxa"/>
            <w:tcBorders>
              <w:top w:val="nil"/>
              <w:left w:val="nil"/>
              <w:bottom w:val="nil"/>
              <w:right w:val="nil"/>
            </w:tcBorders>
            <w:noWrap/>
            <w:vAlign w:val="center"/>
            <w:hideMark/>
          </w:tcPr>
          <w:p w14:paraId="2E85708E"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390,00</w:t>
            </w:r>
          </w:p>
        </w:tc>
        <w:tc>
          <w:tcPr>
            <w:tcW w:w="1500" w:type="dxa"/>
            <w:tcBorders>
              <w:top w:val="nil"/>
              <w:left w:val="single" w:sz="4" w:space="0" w:color="000000"/>
              <w:bottom w:val="single" w:sz="4" w:space="0" w:color="000000"/>
              <w:right w:val="single" w:sz="4" w:space="0" w:color="000000"/>
            </w:tcBorders>
            <w:vAlign w:val="center"/>
            <w:hideMark/>
          </w:tcPr>
          <w:p w14:paraId="503BC9B5"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$ 3.364.188</w:t>
            </w:r>
          </w:p>
        </w:tc>
        <w:tc>
          <w:tcPr>
            <w:tcW w:w="1843" w:type="dxa"/>
            <w:tcBorders>
              <w:top w:val="nil"/>
              <w:left w:val="nil"/>
              <w:bottom w:val="single" w:sz="4" w:space="0" w:color="000000"/>
              <w:right w:val="single" w:sz="8" w:space="0" w:color="000000"/>
            </w:tcBorders>
            <w:noWrap/>
            <w:vAlign w:val="center"/>
            <w:hideMark/>
          </w:tcPr>
          <w:p w14:paraId="20B60198"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$ 1.312.033.320</w:t>
            </w:r>
          </w:p>
        </w:tc>
      </w:tr>
      <w:tr w:rsidR="00D847B6" w:rsidRPr="00D847B6" w14:paraId="3602DDE5" w14:textId="77777777" w:rsidTr="006431AF">
        <w:trPr>
          <w:trHeight w:val="600"/>
          <w:jc w:val="center"/>
        </w:trPr>
        <w:tc>
          <w:tcPr>
            <w:tcW w:w="1498" w:type="dxa"/>
            <w:tcBorders>
              <w:top w:val="nil"/>
              <w:left w:val="single" w:sz="8" w:space="0" w:color="000000"/>
              <w:bottom w:val="single" w:sz="4" w:space="0" w:color="000000"/>
              <w:right w:val="single" w:sz="4" w:space="0" w:color="000000"/>
            </w:tcBorders>
            <w:shd w:val="clear" w:color="FFFFFF" w:fill="FFFFFF"/>
            <w:noWrap/>
            <w:vAlign w:val="center"/>
            <w:hideMark/>
          </w:tcPr>
          <w:p w14:paraId="081835D9"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2,5</w:t>
            </w:r>
          </w:p>
        </w:tc>
        <w:tc>
          <w:tcPr>
            <w:tcW w:w="900" w:type="dxa"/>
            <w:tcBorders>
              <w:top w:val="nil"/>
              <w:left w:val="nil"/>
              <w:bottom w:val="single" w:sz="4" w:space="0" w:color="000000"/>
              <w:right w:val="single" w:sz="4" w:space="0" w:color="000000"/>
            </w:tcBorders>
            <w:shd w:val="clear" w:color="FFFFFF" w:fill="FFFFFF"/>
            <w:noWrap/>
            <w:vAlign w:val="center"/>
            <w:hideMark/>
          </w:tcPr>
          <w:p w14:paraId="23D67CAF"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630.1.6</w:t>
            </w:r>
          </w:p>
        </w:tc>
        <w:tc>
          <w:tcPr>
            <w:tcW w:w="3981" w:type="dxa"/>
            <w:tcBorders>
              <w:top w:val="nil"/>
              <w:left w:val="nil"/>
              <w:bottom w:val="single" w:sz="4" w:space="0" w:color="000000"/>
              <w:right w:val="single" w:sz="4" w:space="0" w:color="000000"/>
            </w:tcBorders>
            <w:shd w:val="clear" w:color="FFFFFF" w:fill="FFFFFF"/>
            <w:vAlign w:val="center"/>
            <w:hideMark/>
          </w:tcPr>
          <w:p w14:paraId="767A030D"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Suministro e instalacion Concreto resistencia 14Mpa elaborado in situ</w:t>
            </w:r>
          </w:p>
        </w:tc>
        <w:tc>
          <w:tcPr>
            <w:tcW w:w="567" w:type="dxa"/>
            <w:tcBorders>
              <w:top w:val="nil"/>
              <w:left w:val="nil"/>
              <w:bottom w:val="single" w:sz="4" w:space="0" w:color="000000"/>
              <w:right w:val="single" w:sz="4" w:space="0" w:color="000000"/>
            </w:tcBorders>
            <w:shd w:val="clear" w:color="FFFFFF" w:fill="FFFFFF"/>
            <w:noWrap/>
            <w:vAlign w:val="center"/>
            <w:hideMark/>
          </w:tcPr>
          <w:p w14:paraId="41D3F821"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M3</w:t>
            </w:r>
          </w:p>
        </w:tc>
        <w:tc>
          <w:tcPr>
            <w:tcW w:w="1052" w:type="dxa"/>
            <w:tcBorders>
              <w:top w:val="single" w:sz="4" w:space="0" w:color="000000"/>
              <w:left w:val="nil"/>
              <w:bottom w:val="single" w:sz="4" w:space="0" w:color="000000"/>
              <w:right w:val="single" w:sz="4" w:space="0" w:color="000000"/>
            </w:tcBorders>
            <w:noWrap/>
            <w:vAlign w:val="center"/>
            <w:hideMark/>
          </w:tcPr>
          <w:p w14:paraId="7BE2E985"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52,00</w:t>
            </w:r>
          </w:p>
        </w:tc>
        <w:tc>
          <w:tcPr>
            <w:tcW w:w="1500" w:type="dxa"/>
            <w:tcBorders>
              <w:top w:val="nil"/>
              <w:left w:val="nil"/>
              <w:bottom w:val="single" w:sz="4" w:space="0" w:color="000000"/>
              <w:right w:val="single" w:sz="4" w:space="0" w:color="000000"/>
            </w:tcBorders>
            <w:vAlign w:val="center"/>
            <w:hideMark/>
          </w:tcPr>
          <w:p w14:paraId="4B2583DC"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$ 1.324.526</w:t>
            </w:r>
          </w:p>
        </w:tc>
        <w:tc>
          <w:tcPr>
            <w:tcW w:w="1843" w:type="dxa"/>
            <w:tcBorders>
              <w:top w:val="nil"/>
              <w:left w:val="nil"/>
              <w:bottom w:val="single" w:sz="4" w:space="0" w:color="000000"/>
              <w:right w:val="single" w:sz="8" w:space="0" w:color="000000"/>
            </w:tcBorders>
            <w:noWrap/>
            <w:vAlign w:val="center"/>
            <w:hideMark/>
          </w:tcPr>
          <w:p w14:paraId="7940622A"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$ 68.875.352</w:t>
            </w:r>
          </w:p>
        </w:tc>
      </w:tr>
      <w:tr w:rsidR="00D847B6" w:rsidRPr="00D847B6" w14:paraId="60F753E6" w14:textId="77777777" w:rsidTr="006431AF">
        <w:trPr>
          <w:trHeight w:val="420"/>
          <w:jc w:val="center"/>
        </w:trPr>
        <w:tc>
          <w:tcPr>
            <w:tcW w:w="1498" w:type="dxa"/>
            <w:tcBorders>
              <w:top w:val="nil"/>
              <w:left w:val="single" w:sz="8" w:space="0" w:color="000000"/>
              <w:bottom w:val="nil"/>
              <w:right w:val="single" w:sz="4" w:space="0" w:color="000000"/>
            </w:tcBorders>
            <w:shd w:val="clear" w:color="FFFFFF" w:fill="FFFFFF"/>
            <w:noWrap/>
            <w:vAlign w:val="center"/>
            <w:hideMark/>
          </w:tcPr>
          <w:p w14:paraId="27075EC1"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2,6</w:t>
            </w:r>
          </w:p>
        </w:tc>
        <w:tc>
          <w:tcPr>
            <w:tcW w:w="900" w:type="dxa"/>
            <w:tcBorders>
              <w:top w:val="nil"/>
              <w:left w:val="nil"/>
              <w:bottom w:val="nil"/>
              <w:right w:val="single" w:sz="4" w:space="0" w:color="000000"/>
            </w:tcBorders>
            <w:shd w:val="clear" w:color="FFFFFF" w:fill="FFFFFF"/>
            <w:noWrap/>
            <w:vAlign w:val="center"/>
            <w:hideMark/>
          </w:tcPr>
          <w:p w14:paraId="60CACD4E"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640,10</w:t>
            </w:r>
          </w:p>
        </w:tc>
        <w:tc>
          <w:tcPr>
            <w:tcW w:w="3981" w:type="dxa"/>
            <w:tcBorders>
              <w:top w:val="nil"/>
              <w:left w:val="nil"/>
              <w:bottom w:val="nil"/>
              <w:right w:val="single" w:sz="4" w:space="0" w:color="000000"/>
            </w:tcBorders>
            <w:shd w:val="clear" w:color="FFFFFF" w:fill="FFFFFF"/>
            <w:vAlign w:val="center"/>
            <w:hideMark/>
          </w:tcPr>
          <w:p w14:paraId="5F331635"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Acero de Refuerzo Fy 4200 MPa.</w:t>
            </w:r>
          </w:p>
        </w:tc>
        <w:tc>
          <w:tcPr>
            <w:tcW w:w="567" w:type="dxa"/>
            <w:tcBorders>
              <w:top w:val="nil"/>
              <w:left w:val="nil"/>
              <w:bottom w:val="nil"/>
              <w:right w:val="single" w:sz="4" w:space="0" w:color="000000"/>
            </w:tcBorders>
            <w:shd w:val="clear" w:color="FFFFFF" w:fill="FFFFFF"/>
            <w:noWrap/>
            <w:vAlign w:val="center"/>
            <w:hideMark/>
          </w:tcPr>
          <w:p w14:paraId="45E7C62C"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KG</w:t>
            </w:r>
          </w:p>
        </w:tc>
        <w:tc>
          <w:tcPr>
            <w:tcW w:w="1052" w:type="dxa"/>
            <w:tcBorders>
              <w:top w:val="nil"/>
              <w:left w:val="nil"/>
              <w:bottom w:val="nil"/>
              <w:right w:val="nil"/>
            </w:tcBorders>
            <w:noWrap/>
            <w:vAlign w:val="center"/>
            <w:hideMark/>
          </w:tcPr>
          <w:p w14:paraId="67AA546F"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37.628,50</w:t>
            </w:r>
          </w:p>
        </w:tc>
        <w:tc>
          <w:tcPr>
            <w:tcW w:w="1500" w:type="dxa"/>
            <w:tcBorders>
              <w:top w:val="nil"/>
              <w:left w:val="single" w:sz="4" w:space="0" w:color="000000"/>
              <w:bottom w:val="nil"/>
              <w:right w:val="single" w:sz="4" w:space="0" w:color="000000"/>
            </w:tcBorders>
            <w:vAlign w:val="center"/>
            <w:hideMark/>
          </w:tcPr>
          <w:p w14:paraId="0C7606FC"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$ 10.722</w:t>
            </w:r>
          </w:p>
        </w:tc>
        <w:tc>
          <w:tcPr>
            <w:tcW w:w="1843" w:type="dxa"/>
            <w:tcBorders>
              <w:top w:val="nil"/>
              <w:left w:val="nil"/>
              <w:bottom w:val="nil"/>
              <w:right w:val="single" w:sz="8" w:space="0" w:color="000000"/>
            </w:tcBorders>
            <w:noWrap/>
            <w:vAlign w:val="center"/>
            <w:hideMark/>
          </w:tcPr>
          <w:p w14:paraId="26F6B12A"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$ 403.452.777</w:t>
            </w:r>
          </w:p>
        </w:tc>
      </w:tr>
      <w:tr w:rsidR="00D847B6" w:rsidRPr="00D847B6" w14:paraId="119EBC60" w14:textId="77777777" w:rsidTr="006431AF">
        <w:trPr>
          <w:trHeight w:val="285"/>
          <w:jc w:val="center"/>
        </w:trPr>
        <w:tc>
          <w:tcPr>
            <w:tcW w:w="9498" w:type="dxa"/>
            <w:gridSpan w:val="6"/>
            <w:tcBorders>
              <w:top w:val="single" w:sz="8" w:space="0" w:color="000000"/>
              <w:left w:val="single" w:sz="8" w:space="0" w:color="000000"/>
              <w:bottom w:val="single" w:sz="8" w:space="0" w:color="000000"/>
              <w:right w:val="nil"/>
            </w:tcBorders>
            <w:noWrap/>
            <w:vAlign w:val="center"/>
            <w:hideMark/>
          </w:tcPr>
          <w:p w14:paraId="0B5A8EE0"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SUB TOTAL OBRAS DE DRENAJE</w:t>
            </w:r>
          </w:p>
        </w:tc>
        <w:tc>
          <w:tcPr>
            <w:tcW w:w="1843" w:type="dxa"/>
            <w:tcBorders>
              <w:top w:val="single" w:sz="8" w:space="0" w:color="000000"/>
              <w:left w:val="single" w:sz="8" w:space="0" w:color="000000"/>
              <w:bottom w:val="single" w:sz="8" w:space="0" w:color="000000"/>
              <w:right w:val="single" w:sz="8" w:space="0" w:color="000000"/>
            </w:tcBorders>
            <w:noWrap/>
            <w:vAlign w:val="center"/>
            <w:hideMark/>
          </w:tcPr>
          <w:p w14:paraId="2C27E591"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$ 3.045.195.348</w:t>
            </w:r>
          </w:p>
        </w:tc>
      </w:tr>
      <w:tr w:rsidR="00D847B6" w:rsidRPr="00D847B6" w14:paraId="042AD91C" w14:textId="77777777" w:rsidTr="006431AF">
        <w:trPr>
          <w:trHeight w:val="285"/>
          <w:jc w:val="center"/>
        </w:trPr>
        <w:tc>
          <w:tcPr>
            <w:tcW w:w="1498" w:type="dxa"/>
            <w:tcBorders>
              <w:top w:val="nil"/>
              <w:left w:val="single" w:sz="8" w:space="0" w:color="000000"/>
              <w:bottom w:val="nil"/>
              <w:right w:val="nil"/>
            </w:tcBorders>
            <w:shd w:val="clear" w:color="8DB3E2" w:fill="8DB3E2"/>
            <w:noWrap/>
            <w:vAlign w:val="center"/>
            <w:hideMark/>
          </w:tcPr>
          <w:p w14:paraId="11AD7A68"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TITULO C</w:t>
            </w:r>
          </w:p>
        </w:tc>
        <w:tc>
          <w:tcPr>
            <w:tcW w:w="900" w:type="dxa"/>
            <w:tcBorders>
              <w:top w:val="nil"/>
              <w:left w:val="nil"/>
              <w:bottom w:val="nil"/>
              <w:right w:val="nil"/>
            </w:tcBorders>
            <w:shd w:val="clear" w:color="8DB3E2" w:fill="8DB3E2"/>
            <w:noWrap/>
            <w:vAlign w:val="center"/>
            <w:hideMark/>
          </w:tcPr>
          <w:p w14:paraId="473D9EDA"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p>
        </w:tc>
        <w:tc>
          <w:tcPr>
            <w:tcW w:w="3981" w:type="dxa"/>
            <w:tcBorders>
              <w:top w:val="nil"/>
              <w:left w:val="nil"/>
              <w:bottom w:val="nil"/>
              <w:right w:val="nil"/>
            </w:tcBorders>
            <w:shd w:val="clear" w:color="8DB3E2" w:fill="8DB3E2"/>
            <w:vAlign w:val="center"/>
            <w:hideMark/>
          </w:tcPr>
          <w:p w14:paraId="2203FE71"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SEÑALIZACION</w:t>
            </w:r>
          </w:p>
        </w:tc>
        <w:tc>
          <w:tcPr>
            <w:tcW w:w="567" w:type="dxa"/>
            <w:tcBorders>
              <w:top w:val="nil"/>
              <w:left w:val="nil"/>
              <w:bottom w:val="nil"/>
              <w:right w:val="nil"/>
            </w:tcBorders>
            <w:shd w:val="clear" w:color="8DB3E2" w:fill="8DB3E2"/>
            <w:vAlign w:val="center"/>
            <w:hideMark/>
          </w:tcPr>
          <w:p w14:paraId="0E450873"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p>
        </w:tc>
        <w:tc>
          <w:tcPr>
            <w:tcW w:w="1052" w:type="dxa"/>
            <w:tcBorders>
              <w:top w:val="nil"/>
              <w:left w:val="nil"/>
              <w:bottom w:val="nil"/>
              <w:right w:val="nil"/>
            </w:tcBorders>
            <w:shd w:val="clear" w:color="8DB3E2" w:fill="8DB3E2"/>
            <w:vAlign w:val="center"/>
            <w:hideMark/>
          </w:tcPr>
          <w:p w14:paraId="0961DDA0"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p>
        </w:tc>
        <w:tc>
          <w:tcPr>
            <w:tcW w:w="1500" w:type="dxa"/>
            <w:tcBorders>
              <w:top w:val="nil"/>
              <w:left w:val="nil"/>
              <w:bottom w:val="nil"/>
              <w:right w:val="nil"/>
            </w:tcBorders>
            <w:shd w:val="clear" w:color="8DB3E2" w:fill="8DB3E2"/>
            <w:vAlign w:val="center"/>
            <w:hideMark/>
          </w:tcPr>
          <w:p w14:paraId="0A7FFF4C"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p>
        </w:tc>
        <w:tc>
          <w:tcPr>
            <w:tcW w:w="1843" w:type="dxa"/>
            <w:tcBorders>
              <w:top w:val="nil"/>
              <w:left w:val="nil"/>
              <w:bottom w:val="nil"/>
              <w:right w:val="single" w:sz="8" w:space="0" w:color="000000"/>
            </w:tcBorders>
            <w:shd w:val="clear" w:color="8DB3E2" w:fill="8DB3E2"/>
            <w:vAlign w:val="center"/>
            <w:hideMark/>
          </w:tcPr>
          <w:p w14:paraId="6B71B49D"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p>
        </w:tc>
      </w:tr>
      <w:tr w:rsidR="00D847B6" w:rsidRPr="00D847B6" w14:paraId="70689C11" w14:textId="77777777" w:rsidTr="006431AF">
        <w:trPr>
          <w:trHeight w:val="285"/>
          <w:jc w:val="center"/>
        </w:trPr>
        <w:tc>
          <w:tcPr>
            <w:tcW w:w="1498" w:type="dxa"/>
            <w:tcBorders>
              <w:top w:val="single" w:sz="8" w:space="0" w:color="000000"/>
              <w:left w:val="single" w:sz="8" w:space="0" w:color="000000"/>
              <w:bottom w:val="single" w:sz="4" w:space="0" w:color="000000"/>
              <w:right w:val="single" w:sz="4" w:space="0" w:color="000000"/>
            </w:tcBorders>
            <w:noWrap/>
            <w:vAlign w:val="center"/>
            <w:hideMark/>
          </w:tcPr>
          <w:p w14:paraId="7AD7B433"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3,1</w:t>
            </w:r>
          </w:p>
        </w:tc>
        <w:tc>
          <w:tcPr>
            <w:tcW w:w="900" w:type="dxa"/>
            <w:tcBorders>
              <w:top w:val="single" w:sz="8" w:space="0" w:color="000000"/>
              <w:left w:val="nil"/>
              <w:bottom w:val="single" w:sz="4" w:space="0" w:color="000000"/>
              <w:right w:val="single" w:sz="4" w:space="0" w:color="000000"/>
            </w:tcBorders>
            <w:noWrap/>
            <w:vAlign w:val="center"/>
            <w:hideMark/>
          </w:tcPr>
          <w:p w14:paraId="40290F19"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710.1.1</w:t>
            </w:r>
          </w:p>
        </w:tc>
        <w:tc>
          <w:tcPr>
            <w:tcW w:w="3981" w:type="dxa"/>
            <w:tcBorders>
              <w:top w:val="single" w:sz="8" w:space="0" w:color="000000"/>
              <w:left w:val="nil"/>
              <w:bottom w:val="single" w:sz="4" w:space="0" w:color="000000"/>
              <w:right w:val="single" w:sz="4" w:space="0" w:color="000000"/>
            </w:tcBorders>
            <w:shd w:val="clear" w:color="FFFFFF" w:fill="FFFFFF"/>
            <w:vAlign w:val="center"/>
            <w:hideMark/>
          </w:tcPr>
          <w:p w14:paraId="0235149E"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Señal Vertical De Transito Tipo Sr Dimensiones 75x75 Cm  Con Lamina Retrorreflectiva Tipo Iv</w:t>
            </w:r>
          </w:p>
        </w:tc>
        <w:tc>
          <w:tcPr>
            <w:tcW w:w="567" w:type="dxa"/>
            <w:tcBorders>
              <w:top w:val="single" w:sz="8" w:space="0" w:color="000000"/>
              <w:left w:val="nil"/>
              <w:bottom w:val="single" w:sz="4" w:space="0" w:color="000000"/>
              <w:right w:val="single" w:sz="4" w:space="0" w:color="000000"/>
            </w:tcBorders>
            <w:noWrap/>
            <w:vAlign w:val="center"/>
            <w:hideMark/>
          </w:tcPr>
          <w:p w14:paraId="49649F67"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UN</w:t>
            </w:r>
          </w:p>
        </w:tc>
        <w:tc>
          <w:tcPr>
            <w:tcW w:w="1052" w:type="dxa"/>
            <w:tcBorders>
              <w:top w:val="single" w:sz="8" w:space="0" w:color="000000"/>
              <w:left w:val="nil"/>
              <w:bottom w:val="single" w:sz="4" w:space="0" w:color="000000"/>
              <w:right w:val="single" w:sz="4" w:space="0" w:color="000000"/>
            </w:tcBorders>
            <w:noWrap/>
            <w:vAlign w:val="center"/>
            <w:hideMark/>
          </w:tcPr>
          <w:p w14:paraId="3444207E"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92,00</w:t>
            </w:r>
          </w:p>
        </w:tc>
        <w:tc>
          <w:tcPr>
            <w:tcW w:w="1500" w:type="dxa"/>
            <w:tcBorders>
              <w:top w:val="single" w:sz="4" w:space="0" w:color="000000"/>
              <w:left w:val="nil"/>
              <w:bottom w:val="single" w:sz="4" w:space="0" w:color="000000"/>
              <w:right w:val="single" w:sz="4" w:space="0" w:color="000000"/>
            </w:tcBorders>
            <w:vAlign w:val="center"/>
            <w:hideMark/>
          </w:tcPr>
          <w:p w14:paraId="349F45BC"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$ 788.149</w:t>
            </w:r>
          </w:p>
        </w:tc>
        <w:tc>
          <w:tcPr>
            <w:tcW w:w="1843" w:type="dxa"/>
            <w:tcBorders>
              <w:top w:val="single" w:sz="8" w:space="0" w:color="000000"/>
              <w:left w:val="nil"/>
              <w:bottom w:val="single" w:sz="4" w:space="0" w:color="000000"/>
              <w:right w:val="single" w:sz="8" w:space="0" w:color="000000"/>
            </w:tcBorders>
            <w:noWrap/>
            <w:vAlign w:val="center"/>
            <w:hideMark/>
          </w:tcPr>
          <w:p w14:paraId="5D430D78"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$ 72.509.708</w:t>
            </w:r>
          </w:p>
        </w:tc>
      </w:tr>
      <w:tr w:rsidR="00D847B6" w:rsidRPr="00D847B6" w14:paraId="293CC0C0" w14:textId="77777777" w:rsidTr="006431AF">
        <w:trPr>
          <w:trHeight w:val="285"/>
          <w:jc w:val="center"/>
        </w:trPr>
        <w:tc>
          <w:tcPr>
            <w:tcW w:w="9498" w:type="dxa"/>
            <w:gridSpan w:val="6"/>
            <w:tcBorders>
              <w:top w:val="single" w:sz="8" w:space="0" w:color="000000"/>
              <w:left w:val="single" w:sz="8" w:space="0" w:color="000000"/>
              <w:bottom w:val="nil"/>
              <w:right w:val="nil"/>
            </w:tcBorders>
            <w:noWrap/>
            <w:vAlign w:val="center"/>
            <w:hideMark/>
          </w:tcPr>
          <w:p w14:paraId="78383275"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SUB TOTAL SEÑALIZACIÓN</w:t>
            </w:r>
          </w:p>
        </w:tc>
        <w:tc>
          <w:tcPr>
            <w:tcW w:w="1843" w:type="dxa"/>
            <w:tcBorders>
              <w:top w:val="single" w:sz="8" w:space="0" w:color="000000"/>
              <w:left w:val="single" w:sz="8" w:space="0" w:color="000000"/>
              <w:bottom w:val="nil"/>
              <w:right w:val="single" w:sz="8" w:space="0" w:color="000000"/>
            </w:tcBorders>
            <w:noWrap/>
            <w:vAlign w:val="center"/>
            <w:hideMark/>
          </w:tcPr>
          <w:p w14:paraId="1EF49D21"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$ 72.509.708</w:t>
            </w:r>
          </w:p>
        </w:tc>
      </w:tr>
      <w:tr w:rsidR="00D847B6" w:rsidRPr="00D847B6" w14:paraId="117B0D67" w14:textId="77777777" w:rsidTr="006431AF">
        <w:trPr>
          <w:trHeight w:val="285"/>
          <w:jc w:val="center"/>
        </w:trPr>
        <w:tc>
          <w:tcPr>
            <w:tcW w:w="9498" w:type="dxa"/>
            <w:gridSpan w:val="6"/>
            <w:tcBorders>
              <w:top w:val="single" w:sz="8" w:space="0" w:color="000000"/>
              <w:left w:val="single" w:sz="8" w:space="0" w:color="000000"/>
              <w:bottom w:val="single" w:sz="4" w:space="0" w:color="000000"/>
              <w:right w:val="single" w:sz="4" w:space="0" w:color="000000"/>
            </w:tcBorders>
            <w:noWrap/>
            <w:vAlign w:val="center"/>
            <w:hideMark/>
          </w:tcPr>
          <w:p w14:paraId="1ABB3D59"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TOTAL COSTO DIRECTO OBRA</w:t>
            </w:r>
          </w:p>
        </w:tc>
        <w:tc>
          <w:tcPr>
            <w:tcW w:w="1843" w:type="dxa"/>
            <w:tcBorders>
              <w:top w:val="single" w:sz="8" w:space="0" w:color="000000"/>
              <w:left w:val="nil"/>
              <w:bottom w:val="single" w:sz="4" w:space="0" w:color="000000"/>
              <w:right w:val="single" w:sz="8" w:space="0" w:color="000000"/>
            </w:tcBorders>
            <w:noWrap/>
            <w:vAlign w:val="center"/>
            <w:hideMark/>
          </w:tcPr>
          <w:p w14:paraId="1C2D50A2"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$ 25.237.773.223</w:t>
            </w:r>
          </w:p>
        </w:tc>
      </w:tr>
      <w:tr w:rsidR="00D847B6" w:rsidRPr="00D847B6" w14:paraId="4B320768" w14:textId="77777777" w:rsidTr="006431AF">
        <w:trPr>
          <w:trHeight w:val="285"/>
          <w:jc w:val="center"/>
        </w:trPr>
        <w:tc>
          <w:tcPr>
            <w:tcW w:w="7998" w:type="dxa"/>
            <w:gridSpan w:val="5"/>
            <w:tcBorders>
              <w:top w:val="single" w:sz="4" w:space="0" w:color="000000"/>
              <w:left w:val="single" w:sz="8" w:space="0" w:color="000000"/>
              <w:bottom w:val="single" w:sz="4" w:space="0" w:color="000000"/>
              <w:right w:val="single" w:sz="4" w:space="0" w:color="000000"/>
            </w:tcBorders>
            <w:noWrap/>
            <w:vAlign w:val="center"/>
            <w:hideMark/>
          </w:tcPr>
          <w:p w14:paraId="38BDE4E3"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ADMINISTRACION</w:t>
            </w:r>
          </w:p>
        </w:tc>
        <w:tc>
          <w:tcPr>
            <w:tcW w:w="1500" w:type="dxa"/>
            <w:tcBorders>
              <w:top w:val="nil"/>
              <w:left w:val="nil"/>
              <w:bottom w:val="single" w:sz="4" w:space="0" w:color="000000"/>
              <w:right w:val="single" w:sz="4" w:space="0" w:color="000000"/>
            </w:tcBorders>
            <w:noWrap/>
            <w:vAlign w:val="center"/>
            <w:hideMark/>
          </w:tcPr>
          <w:p w14:paraId="6802A258"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20,72%</w:t>
            </w:r>
          </w:p>
        </w:tc>
        <w:tc>
          <w:tcPr>
            <w:tcW w:w="1843" w:type="dxa"/>
            <w:tcBorders>
              <w:top w:val="nil"/>
              <w:left w:val="nil"/>
              <w:bottom w:val="single" w:sz="4" w:space="0" w:color="000000"/>
              <w:right w:val="single" w:sz="8" w:space="0" w:color="000000"/>
            </w:tcBorders>
            <w:noWrap/>
            <w:vAlign w:val="center"/>
            <w:hideMark/>
          </w:tcPr>
          <w:p w14:paraId="481AE78E"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$ 5.228.652.071</w:t>
            </w:r>
          </w:p>
        </w:tc>
      </w:tr>
      <w:tr w:rsidR="00D847B6" w:rsidRPr="00D847B6" w14:paraId="6737F0F6" w14:textId="77777777" w:rsidTr="006431AF">
        <w:trPr>
          <w:trHeight w:val="285"/>
          <w:jc w:val="center"/>
        </w:trPr>
        <w:tc>
          <w:tcPr>
            <w:tcW w:w="7998" w:type="dxa"/>
            <w:gridSpan w:val="5"/>
            <w:tcBorders>
              <w:top w:val="single" w:sz="4" w:space="0" w:color="000000"/>
              <w:left w:val="single" w:sz="8" w:space="0" w:color="000000"/>
              <w:bottom w:val="single" w:sz="4" w:space="0" w:color="000000"/>
              <w:right w:val="single" w:sz="4" w:space="0" w:color="000000"/>
            </w:tcBorders>
            <w:noWrap/>
            <w:vAlign w:val="center"/>
            <w:hideMark/>
          </w:tcPr>
          <w:p w14:paraId="5952EBEF"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IMPREVISTOS</w:t>
            </w:r>
          </w:p>
        </w:tc>
        <w:tc>
          <w:tcPr>
            <w:tcW w:w="1500" w:type="dxa"/>
            <w:tcBorders>
              <w:top w:val="nil"/>
              <w:left w:val="nil"/>
              <w:bottom w:val="single" w:sz="4" w:space="0" w:color="000000"/>
              <w:right w:val="single" w:sz="4" w:space="0" w:color="000000"/>
            </w:tcBorders>
            <w:noWrap/>
            <w:vAlign w:val="center"/>
            <w:hideMark/>
          </w:tcPr>
          <w:p w14:paraId="5D3210C8"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5,00%</w:t>
            </w:r>
          </w:p>
        </w:tc>
        <w:tc>
          <w:tcPr>
            <w:tcW w:w="1843" w:type="dxa"/>
            <w:tcBorders>
              <w:top w:val="nil"/>
              <w:left w:val="nil"/>
              <w:bottom w:val="single" w:sz="4" w:space="0" w:color="000000"/>
              <w:right w:val="single" w:sz="8" w:space="0" w:color="000000"/>
            </w:tcBorders>
            <w:noWrap/>
            <w:vAlign w:val="center"/>
            <w:hideMark/>
          </w:tcPr>
          <w:p w14:paraId="64BAA424"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$ 1.261.888.661</w:t>
            </w:r>
          </w:p>
        </w:tc>
      </w:tr>
      <w:tr w:rsidR="00D847B6" w:rsidRPr="00D847B6" w14:paraId="17956886" w14:textId="77777777" w:rsidTr="006431AF">
        <w:trPr>
          <w:trHeight w:val="285"/>
          <w:jc w:val="center"/>
        </w:trPr>
        <w:tc>
          <w:tcPr>
            <w:tcW w:w="7998" w:type="dxa"/>
            <w:gridSpan w:val="5"/>
            <w:tcBorders>
              <w:top w:val="single" w:sz="4" w:space="0" w:color="000000"/>
              <w:left w:val="single" w:sz="8" w:space="0" w:color="000000"/>
              <w:bottom w:val="single" w:sz="4" w:space="0" w:color="000000"/>
              <w:right w:val="single" w:sz="4" w:space="0" w:color="000000"/>
            </w:tcBorders>
            <w:noWrap/>
            <w:vAlign w:val="center"/>
            <w:hideMark/>
          </w:tcPr>
          <w:p w14:paraId="6823FF2E"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UTILIDAD</w:t>
            </w:r>
          </w:p>
        </w:tc>
        <w:tc>
          <w:tcPr>
            <w:tcW w:w="1500" w:type="dxa"/>
            <w:tcBorders>
              <w:top w:val="nil"/>
              <w:left w:val="nil"/>
              <w:bottom w:val="single" w:sz="4" w:space="0" w:color="000000"/>
              <w:right w:val="single" w:sz="4" w:space="0" w:color="000000"/>
            </w:tcBorders>
            <w:noWrap/>
            <w:vAlign w:val="center"/>
            <w:hideMark/>
          </w:tcPr>
          <w:p w14:paraId="4801848B"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10,00%</w:t>
            </w:r>
          </w:p>
        </w:tc>
        <w:tc>
          <w:tcPr>
            <w:tcW w:w="1843" w:type="dxa"/>
            <w:tcBorders>
              <w:top w:val="nil"/>
              <w:left w:val="nil"/>
              <w:bottom w:val="single" w:sz="4" w:space="0" w:color="000000"/>
              <w:right w:val="single" w:sz="8" w:space="0" w:color="000000"/>
            </w:tcBorders>
            <w:noWrap/>
            <w:vAlign w:val="center"/>
            <w:hideMark/>
          </w:tcPr>
          <w:p w14:paraId="7D46937F"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$ 2.523.777.322</w:t>
            </w:r>
          </w:p>
        </w:tc>
      </w:tr>
      <w:tr w:rsidR="00D847B6" w:rsidRPr="00D847B6" w14:paraId="6453A725" w14:textId="77777777" w:rsidTr="006431AF">
        <w:trPr>
          <w:trHeight w:val="285"/>
          <w:jc w:val="center"/>
        </w:trPr>
        <w:tc>
          <w:tcPr>
            <w:tcW w:w="7998" w:type="dxa"/>
            <w:gridSpan w:val="5"/>
            <w:tcBorders>
              <w:top w:val="single" w:sz="4" w:space="0" w:color="000000"/>
              <w:left w:val="single" w:sz="8" w:space="0" w:color="000000"/>
              <w:bottom w:val="single" w:sz="4" w:space="0" w:color="000000"/>
              <w:right w:val="single" w:sz="4" w:space="0" w:color="000000"/>
            </w:tcBorders>
            <w:noWrap/>
            <w:vAlign w:val="center"/>
            <w:hideMark/>
          </w:tcPr>
          <w:p w14:paraId="59D79A0B"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TOTAL AIU</w:t>
            </w:r>
          </w:p>
        </w:tc>
        <w:tc>
          <w:tcPr>
            <w:tcW w:w="1500" w:type="dxa"/>
            <w:tcBorders>
              <w:top w:val="nil"/>
              <w:left w:val="nil"/>
              <w:bottom w:val="single" w:sz="4" w:space="0" w:color="000000"/>
              <w:right w:val="single" w:sz="4" w:space="0" w:color="000000"/>
            </w:tcBorders>
            <w:noWrap/>
            <w:vAlign w:val="center"/>
            <w:hideMark/>
          </w:tcPr>
          <w:p w14:paraId="3F3D8F22"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35,72%</w:t>
            </w:r>
          </w:p>
        </w:tc>
        <w:tc>
          <w:tcPr>
            <w:tcW w:w="1843" w:type="dxa"/>
            <w:tcBorders>
              <w:top w:val="nil"/>
              <w:left w:val="nil"/>
              <w:bottom w:val="single" w:sz="4" w:space="0" w:color="000000"/>
              <w:right w:val="single" w:sz="8" w:space="0" w:color="000000"/>
            </w:tcBorders>
            <w:noWrap/>
            <w:vAlign w:val="center"/>
            <w:hideMark/>
          </w:tcPr>
          <w:p w14:paraId="37A8DDD9"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$ 9.014.318.055</w:t>
            </w:r>
          </w:p>
        </w:tc>
      </w:tr>
      <w:tr w:rsidR="00D847B6" w:rsidRPr="00D847B6" w14:paraId="527BB0B0" w14:textId="77777777" w:rsidTr="006431AF">
        <w:trPr>
          <w:trHeight w:val="285"/>
          <w:jc w:val="center"/>
        </w:trPr>
        <w:tc>
          <w:tcPr>
            <w:tcW w:w="9498" w:type="dxa"/>
            <w:gridSpan w:val="6"/>
            <w:tcBorders>
              <w:top w:val="single" w:sz="4" w:space="0" w:color="000000"/>
              <w:left w:val="single" w:sz="8" w:space="0" w:color="000000"/>
              <w:bottom w:val="single" w:sz="4" w:space="0" w:color="000000"/>
              <w:right w:val="single" w:sz="4" w:space="0" w:color="000000"/>
            </w:tcBorders>
            <w:shd w:val="clear" w:color="FFFFFF" w:fill="FFFFFF"/>
            <w:vAlign w:val="center"/>
            <w:hideMark/>
          </w:tcPr>
          <w:p w14:paraId="7840240F"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IMPLEMENTACION PLAN DE GESTION AMBIENTAL (PAGA)</w:t>
            </w:r>
          </w:p>
        </w:tc>
        <w:tc>
          <w:tcPr>
            <w:tcW w:w="1843" w:type="dxa"/>
            <w:tcBorders>
              <w:top w:val="nil"/>
              <w:left w:val="nil"/>
              <w:bottom w:val="single" w:sz="4" w:space="0" w:color="000000"/>
              <w:right w:val="single" w:sz="8" w:space="0" w:color="000000"/>
            </w:tcBorders>
            <w:shd w:val="clear" w:color="FFFFFF" w:fill="FFFFFF"/>
            <w:vAlign w:val="center"/>
            <w:hideMark/>
          </w:tcPr>
          <w:p w14:paraId="4FB449AF"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$ 178.620.000</w:t>
            </w:r>
          </w:p>
        </w:tc>
      </w:tr>
      <w:tr w:rsidR="00D847B6" w:rsidRPr="00D847B6" w14:paraId="459D8771" w14:textId="77777777" w:rsidTr="006431AF">
        <w:trPr>
          <w:trHeight w:val="285"/>
          <w:jc w:val="center"/>
        </w:trPr>
        <w:tc>
          <w:tcPr>
            <w:tcW w:w="9498" w:type="dxa"/>
            <w:gridSpan w:val="6"/>
            <w:tcBorders>
              <w:top w:val="single" w:sz="4" w:space="0" w:color="000000"/>
              <w:left w:val="single" w:sz="8" w:space="0" w:color="000000"/>
              <w:bottom w:val="single" w:sz="4" w:space="0" w:color="000000"/>
              <w:right w:val="single" w:sz="4" w:space="0" w:color="000000"/>
            </w:tcBorders>
            <w:shd w:val="clear" w:color="FFFFFF" w:fill="FFFFFF"/>
            <w:vAlign w:val="center"/>
            <w:hideMark/>
          </w:tcPr>
          <w:p w14:paraId="6E364247"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IMPLEMENTACION PLAN DE MANEJO DE TRANSITO (PMT)</w:t>
            </w:r>
          </w:p>
        </w:tc>
        <w:tc>
          <w:tcPr>
            <w:tcW w:w="1843" w:type="dxa"/>
            <w:tcBorders>
              <w:top w:val="nil"/>
              <w:left w:val="nil"/>
              <w:bottom w:val="single" w:sz="4" w:space="0" w:color="000000"/>
              <w:right w:val="single" w:sz="8" w:space="0" w:color="000000"/>
            </w:tcBorders>
            <w:shd w:val="clear" w:color="FFFFFF" w:fill="FFFFFF"/>
            <w:vAlign w:val="center"/>
            <w:hideMark/>
          </w:tcPr>
          <w:p w14:paraId="32997EAD"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$ 331.143.704</w:t>
            </w:r>
          </w:p>
        </w:tc>
      </w:tr>
      <w:tr w:rsidR="00D847B6" w:rsidRPr="00D847B6" w14:paraId="165C8CD9" w14:textId="77777777" w:rsidTr="006431AF">
        <w:trPr>
          <w:trHeight w:val="285"/>
          <w:jc w:val="center"/>
        </w:trPr>
        <w:tc>
          <w:tcPr>
            <w:tcW w:w="9498" w:type="dxa"/>
            <w:gridSpan w:val="6"/>
            <w:tcBorders>
              <w:top w:val="single" w:sz="4" w:space="0" w:color="000000"/>
              <w:left w:val="single" w:sz="8" w:space="0" w:color="000000"/>
              <w:bottom w:val="single" w:sz="4" w:space="0" w:color="000000"/>
              <w:right w:val="single" w:sz="4" w:space="0" w:color="000000"/>
            </w:tcBorders>
            <w:shd w:val="clear" w:color="FFFFFF" w:fill="FFFFFF"/>
            <w:vAlign w:val="center"/>
            <w:hideMark/>
          </w:tcPr>
          <w:p w14:paraId="4761D6A9"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IMPLEMENTACIÓN SISTEMA DE SEGURIDAD Y SALUD EN EL TRABAJO (SST)</w:t>
            </w:r>
          </w:p>
        </w:tc>
        <w:tc>
          <w:tcPr>
            <w:tcW w:w="1843" w:type="dxa"/>
            <w:tcBorders>
              <w:top w:val="nil"/>
              <w:left w:val="nil"/>
              <w:bottom w:val="single" w:sz="4" w:space="0" w:color="000000"/>
              <w:right w:val="single" w:sz="8" w:space="0" w:color="000000"/>
            </w:tcBorders>
            <w:shd w:val="clear" w:color="FFFFFF" w:fill="FFFFFF"/>
            <w:vAlign w:val="center"/>
            <w:hideMark/>
          </w:tcPr>
          <w:p w14:paraId="0F74FEB8"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$ 274.091.808</w:t>
            </w:r>
          </w:p>
        </w:tc>
      </w:tr>
      <w:tr w:rsidR="00D847B6" w:rsidRPr="00D847B6" w14:paraId="290A9D56" w14:textId="77777777" w:rsidTr="006431AF">
        <w:trPr>
          <w:trHeight w:val="285"/>
          <w:jc w:val="center"/>
        </w:trPr>
        <w:tc>
          <w:tcPr>
            <w:tcW w:w="6379" w:type="dxa"/>
            <w:gridSpan w:val="3"/>
            <w:tcBorders>
              <w:top w:val="single" w:sz="4" w:space="0" w:color="000000"/>
              <w:left w:val="single" w:sz="8" w:space="0" w:color="000000"/>
              <w:bottom w:val="single" w:sz="4" w:space="0" w:color="000000"/>
              <w:right w:val="single" w:sz="4" w:space="0" w:color="000000"/>
            </w:tcBorders>
            <w:shd w:val="clear" w:color="FFFFFF" w:fill="FFFFFF"/>
            <w:vAlign w:val="center"/>
            <w:hideMark/>
          </w:tcPr>
          <w:p w14:paraId="7794168D"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CARACTERIZACION VIAL</w:t>
            </w:r>
          </w:p>
        </w:tc>
        <w:tc>
          <w:tcPr>
            <w:tcW w:w="567" w:type="dxa"/>
            <w:tcBorders>
              <w:top w:val="nil"/>
              <w:left w:val="nil"/>
              <w:bottom w:val="nil"/>
              <w:right w:val="single" w:sz="4" w:space="0" w:color="000000"/>
            </w:tcBorders>
            <w:noWrap/>
            <w:vAlign w:val="center"/>
            <w:hideMark/>
          </w:tcPr>
          <w:p w14:paraId="0732287F"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KM</w:t>
            </w:r>
          </w:p>
        </w:tc>
        <w:tc>
          <w:tcPr>
            <w:tcW w:w="1052" w:type="dxa"/>
            <w:tcBorders>
              <w:top w:val="nil"/>
              <w:left w:val="nil"/>
              <w:bottom w:val="nil"/>
              <w:right w:val="single" w:sz="4" w:space="0" w:color="000000"/>
            </w:tcBorders>
            <w:noWrap/>
            <w:vAlign w:val="center"/>
            <w:hideMark/>
          </w:tcPr>
          <w:p w14:paraId="2A483A9F"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124,37</w:t>
            </w:r>
          </w:p>
        </w:tc>
        <w:tc>
          <w:tcPr>
            <w:tcW w:w="1500" w:type="dxa"/>
            <w:tcBorders>
              <w:top w:val="nil"/>
              <w:left w:val="nil"/>
              <w:bottom w:val="nil"/>
              <w:right w:val="single" w:sz="4" w:space="0" w:color="000000"/>
            </w:tcBorders>
            <w:noWrap/>
            <w:vAlign w:val="center"/>
            <w:hideMark/>
          </w:tcPr>
          <w:p w14:paraId="2FFDBF3A"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$ 1.501.333,00</w:t>
            </w:r>
          </w:p>
        </w:tc>
        <w:tc>
          <w:tcPr>
            <w:tcW w:w="1843" w:type="dxa"/>
            <w:tcBorders>
              <w:top w:val="nil"/>
              <w:left w:val="nil"/>
              <w:bottom w:val="single" w:sz="4" w:space="0" w:color="000000"/>
              <w:right w:val="single" w:sz="8" w:space="0" w:color="000000"/>
            </w:tcBorders>
            <w:shd w:val="clear" w:color="FFFFFF" w:fill="FFFFFF"/>
            <w:vAlign w:val="center"/>
            <w:hideMark/>
          </w:tcPr>
          <w:p w14:paraId="349DE944" w14:textId="77777777" w:rsidR="00D847B6" w:rsidRPr="006B7EA0" w:rsidRDefault="00D847B6" w:rsidP="00960EAB">
            <w:pPr>
              <w:spacing w:line="276" w:lineRule="auto"/>
              <w:jc w:val="center"/>
              <w:rPr>
                <w:rFonts w:ascii="Arial Narrow" w:eastAsia="Times New Roman" w:hAnsi="Arial Narrow" w:cs="Calibri"/>
                <w:color w:val="000000"/>
                <w:sz w:val="20"/>
                <w:szCs w:val="20"/>
                <w:lang w:eastAsia="es-MX"/>
              </w:rPr>
            </w:pPr>
            <w:r w:rsidRPr="006B7EA0">
              <w:rPr>
                <w:rFonts w:ascii="Arial Narrow" w:eastAsia="Times New Roman" w:hAnsi="Arial Narrow" w:cs="Calibri"/>
                <w:color w:val="000000"/>
                <w:sz w:val="20"/>
                <w:szCs w:val="20"/>
                <w:lang w:eastAsia="es-MX"/>
              </w:rPr>
              <w:t>$ 186.720.785</w:t>
            </w:r>
          </w:p>
        </w:tc>
      </w:tr>
      <w:tr w:rsidR="00D847B6" w:rsidRPr="00D847B6" w14:paraId="0EA8200C" w14:textId="77777777" w:rsidTr="006431AF">
        <w:trPr>
          <w:trHeight w:val="285"/>
          <w:jc w:val="center"/>
        </w:trPr>
        <w:tc>
          <w:tcPr>
            <w:tcW w:w="9498" w:type="dxa"/>
            <w:gridSpan w:val="6"/>
            <w:tcBorders>
              <w:top w:val="single" w:sz="4" w:space="0" w:color="000000"/>
              <w:left w:val="single" w:sz="8" w:space="0" w:color="000000"/>
              <w:bottom w:val="single" w:sz="4" w:space="0" w:color="000000"/>
              <w:right w:val="single" w:sz="4" w:space="0" w:color="000000"/>
            </w:tcBorders>
            <w:noWrap/>
            <w:vAlign w:val="center"/>
            <w:hideMark/>
          </w:tcPr>
          <w:p w14:paraId="1742B899"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TOTAL OBRA</w:t>
            </w:r>
          </w:p>
        </w:tc>
        <w:tc>
          <w:tcPr>
            <w:tcW w:w="1843" w:type="dxa"/>
            <w:tcBorders>
              <w:top w:val="nil"/>
              <w:left w:val="nil"/>
              <w:bottom w:val="single" w:sz="4" w:space="0" w:color="000000"/>
              <w:right w:val="single" w:sz="8" w:space="0" w:color="000000"/>
            </w:tcBorders>
            <w:noWrap/>
            <w:vAlign w:val="center"/>
            <w:hideMark/>
          </w:tcPr>
          <w:p w14:paraId="75B07C94" w14:textId="77777777" w:rsidR="00D847B6" w:rsidRPr="006B7EA0" w:rsidRDefault="00D847B6" w:rsidP="00960EAB">
            <w:pPr>
              <w:spacing w:line="276" w:lineRule="auto"/>
              <w:jc w:val="center"/>
              <w:rPr>
                <w:rFonts w:ascii="Arial Narrow" w:eastAsia="Times New Roman" w:hAnsi="Arial Narrow" w:cs="Calibri"/>
                <w:b/>
                <w:bCs/>
                <w:color w:val="000000"/>
                <w:sz w:val="20"/>
                <w:szCs w:val="20"/>
                <w:lang w:eastAsia="es-MX"/>
              </w:rPr>
            </w:pPr>
            <w:r w:rsidRPr="006B7EA0">
              <w:rPr>
                <w:rFonts w:ascii="Arial Narrow" w:eastAsia="Times New Roman" w:hAnsi="Arial Narrow" w:cs="Calibri"/>
                <w:b/>
                <w:bCs/>
                <w:color w:val="000000"/>
                <w:sz w:val="20"/>
                <w:szCs w:val="20"/>
                <w:lang w:eastAsia="es-MX"/>
              </w:rPr>
              <w:t>$ 35.222.667.575</w:t>
            </w:r>
          </w:p>
        </w:tc>
      </w:tr>
    </w:tbl>
    <w:p w14:paraId="3E634779" w14:textId="77777777" w:rsidR="00282871" w:rsidRPr="00FA14DF" w:rsidRDefault="00282871" w:rsidP="00AF2565">
      <w:pPr>
        <w:pStyle w:val="Ttulo1"/>
        <w:numPr>
          <w:ilvl w:val="0"/>
          <w:numId w:val="30"/>
        </w:numPr>
        <w:spacing w:line="276" w:lineRule="auto"/>
        <w:ind w:left="426" w:hanging="426"/>
        <w:rPr>
          <w:rFonts w:ascii="Arial Narrow" w:eastAsiaTheme="majorEastAsia" w:hAnsi="Arial Narrow" w:cs="Tahoma"/>
          <w:b/>
          <w:bCs/>
          <w:color w:val="000000" w:themeColor="text1"/>
          <w:sz w:val="20"/>
          <w:szCs w:val="20"/>
          <w:lang w:val="es-CO" w:eastAsia="es-MX"/>
        </w:rPr>
      </w:pPr>
      <w:bookmarkStart w:id="123" w:name="_Toc237185608"/>
      <w:bookmarkStart w:id="124" w:name="_Toc238484017"/>
      <w:bookmarkStart w:id="125" w:name="_Toc239865588"/>
      <w:r w:rsidRPr="00FA14DF">
        <w:rPr>
          <w:rFonts w:ascii="Arial Narrow" w:eastAsiaTheme="majorEastAsia" w:hAnsi="Arial Narrow" w:cs="Tahoma"/>
          <w:b/>
          <w:bCs/>
          <w:color w:val="000000" w:themeColor="text1"/>
          <w:sz w:val="20"/>
          <w:szCs w:val="20"/>
          <w:lang w:val="es-CO" w:eastAsia="es-MX"/>
        </w:rPr>
        <w:lastRenderedPageBreak/>
        <w:t>CAPACIDAD FINANCIERA</w:t>
      </w:r>
      <w:bookmarkEnd w:id="121"/>
      <w:bookmarkEnd w:id="122"/>
      <w:bookmarkEnd w:id="123"/>
      <w:bookmarkEnd w:id="124"/>
      <w:bookmarkEnd w:id="125"/>
    </w:p>
    <w:p w14:paraId="01B9D0EA" w14:textId="49A59270"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r>
      <w:r w:rsidR="007F37D5" w:rsidRPr="007F37D5">
        <w:rPr>
          <w:rFonts w:ascii="Arial Narrow" w:eastAsiaTheme="majorEastAsia" w:hAnsi="Arial Narrow" w:cs="Arial"/>
          <w:color w:val="000000" w:themeColor="text1"/>
          <w:sz w:val="20"/>
          <w:szCs w:val="20"/>
          <w:lang w:val="es-CO"/>
        </w:rPr>
        <w:t xml:space="preserve">Para definir los criterios generales bajo los cuales se establecerán las condiciones financieras y organizacionales, se tuvo en cuenta los indicadores establecidos mediante Resolución 465 del 2024 </w:t>
      </w:r>
      <w:r w:rsidR="007F37D5" w:rsidRPr="007F37D5">
        <w:rPr>
          <w:rFonts w:ascii="Arial Narrow" w:eastAsiaTheme="majorEastAsia" w:hAnsi="Arial Narrow" w:cs="Arial"/>
          <w:i/>
          <w:iCs/>
          <w:color w:val="000000" w:themeColor="text1"/>
          <w:sz w:val="20"/>
          <w:szCs w:val="20"/>
          <w:lang w:val="es-CO"/>
        </w:rPr>
        <w:t>“Por la cual se adopta la versión -4- de los Documentos Tipo para los procesos de selección de licitación de obra pública del sector de infraestructura de transporte y se deroga la Resolución 240 de 2020”</w:t>
      </w:r>
      <w:r w:rsidR="007F37D5" w:rsidRPr="007F37D5">
        <w:rPr>
          <w:rFonts w:ascii="Arial Narrow" w:eastAsiaTheme="majorEastAsia" w:hAnsi="Arial Narrow" w:cs="Arial"/>
          <w:color w:val="000000" w:themeColor="text1"/>
          <w:sz w:val="20"/>
          <w:szCs w:val="20"/>
          <w:lang w:val="es-CO"/>
        </w:rPr>
        <w:t xml:space="preserve"> y en consideración a que en estos se evaluaron los diferentes actores del mercado en el sector, de acuerdo con la Matriz 2 - Indicadores Financieros y Organizacionales</w:t>
      </w:r>
      <w:r w:rsidRPr="00FA14DF">
        <w:rPr>
          <w:rFonts w:ascii="Arial Narrow" w:eastAsiaTheme="majorEastAsia" w:hAnsi="Arial Narrow" w:cs="Arial"/>
          <w:color w:val="000000" w:themeColor="text1"/>
          <w:sz w:val="20"/>
          <w:szCs w:val="20"/>
          <w:lang w:val="es-CO"/>
        </w:rPr>
        <w:t>.</w:t>
      </w:r>
    </w:p>
    <w:p w14:paraId="50906052" w14:textId="77777777" w:rsidR="00282871" w:rsidRPr="00FA14DF" w:rsidRDefault="00282871" w:rsidP="00AF2565">
      <w:pPr>
        <w:pStyle w:val="Ttulo1"/>
        <w:numPr>
          <w:ilvl w:val="0"/>
          <w:numId w:val="30"/>
        </w:numPr>
        <w:spacing w:line="276" w:lineRule="auto"/>
        <w:ind w:left="426" w:hanging="426"/>
        <w:rPr>
          <w:rFonts w:ascii="Arial Narrow" w:eastAsiaTheme="majorEastAsia" w:hAnsi="Arial Narrow" w:cs="Tahoma"/>
          <w:b/>
          <w:bCs/>
          <w:color w:val="000000" w:themeColor="text1"/>
          <w:sz w:val="20"/>
          <w:szCs w:val="20"/>
          <w:lang w:val="es-CO" w:eastAsia="es-MX"/>
        </w:rPr>
      </w:pPr>
      <w:bookmarkStart w:id="126" w:name="_Toc233813321"/>
      <w:bookmarkStart w:id="127" w:name="_Toc235025257"/>
      <w:bookmarkStart w:id="128" w:name="_Toc237185609"/>
      <w:bookmarkStart w:id="129" w:name="_Toc238484018"/>
      <w:bookmarkStart w:id="130" w:name="_Toc239865589"/>
      <w:r w:rsidRPr="00FA14DF">
        <w:rPr>
          <w:rFonts w:ascii="Arial Narrow" w:eastAsiaTheme="majorEastAsia" w:hAnsi="Arial Narrow" w:cs="Tahoma"/>
          <w:b/>
          <w:bCs/>
          <w:color w:val="000000" w:themeColor="text1"/>
          <w:sz w:val="20"/>
          <w:szCs w:val="20"/>
          <w:lang w:val="es-CO" w:eastAsia="es-MX"/>
        </w:rPr>
        <w:t>OTROS ASPECTOS</w:t>
      </w:r>
      <w:bookmarkEnd w:id="126"/>
      <w:bookmarkEnd w:id="127"/>
      <w:bookmarkEnd w:id="128"/>
      <w:bookmarkEnd w:id="129"/>
      <w:bookmarkEnd w:id="130"/>
    </w:p>
    <w:p w14:paraId="4DCC1649" w14:textId="297EFFE4"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AR"/>
        </w:rPr>
      </w:pPr>
      <w:r w:rsidRPr="00FA14DF">
        <w:rPr>
          <w:rFonts w:ascii="Arial Narrow" w:eastAsiaTheme="majorEastAsia" w:hAnsi="Arial Narrow" w:cs="Arial"/>
          <w:color w:val="000000" w:themeColor="text1"/>
          <w:sz w:val="20"/>
          <w:szCs w:val="20"/>
          <w:lang w:val="es-CO"/>
        </w:rPr>
        <w:br/>
      </w:r>
      <w:r w:rsidRPr="00FA14DF">
        <w:rPr>
          <w:rFonts w:ascii="Arial Narrow" w:eastAsiaTheme="majorEastAsia" w:hAnsi="Arial Narrow" w:cs="Arial"/>
          <w:color w:val="000000" w:themeColor="text1"/>
          <w:sz w:val="20"/>
          <w:szCs w:val="20"/>
          <w:lang w:val="es-AR"/>
        </w:rPr>
        <w:t xml:space="preserve">Los </w:t>
      </w:r>
      <w:r w:rsidR="00661A3D" w:rsidRPr="00FA14DF">
        <w:rPr>
          <w:rFonts w:ascii="Arial Narrow" w:eastAsiaTheme="majorEastAsia" w:hAnsi="Arial Narrow" w:cs="Arial"/>
          <w:color w:val="000000" w:themeColor="text1"/>
          <w:sz w:val="20"/>
          <w:szCs w:val="20"/>
          <w:lang w:val="es-AR"/>
        </w:rPr>
        <w:t xml:space="preserve">siguientes </w:t>
      </w:r>
      <w:r w:rsidRPr="00FA14DF">
        <w:rPr>
          <w:rFonts w:ascii="Arial Narrow" w:eastAsiaTheme="majorEastAsia" w:hAnsi="Arial Narrow" w:cs="Arial"/>
          <w:color w:val="000000" w:themeColor="text1"/>
          <w:sz w:val="20"/>
          <w:szCs w:val="20"/>
          <w:lang w:val="es-AR"/>
        </w:rPr>
        <w:t xml:space="preserve">aspectos </w:t>
      </w:r>
      <w:r w:rsidR="00661A3D" w:rsidRPr="00FA14DF">
        <w:rPr>
          <w:rFonts w:ascii="Arial Narrow" w:eastAsiaTheme="majorEastAsia" w:hAnsi="Arial Narrow" w:cs="Arial"/>
          <w:color w:val="000000" w:themeColor="text1"/>
          <w:sz w:val="20"/>
          <w:szCs w:val="20"/>
          <w:lang w:val="es-AR"/>
        </w:rPr>
        <w:t>que fomentan</w:t>
      </w:r>
      <w:r w:rsidRPr="00FA14DF">
        <w:rPr>
          <w:rFonts w:ascii="Arial Narrow" w:eastAsiaTheme="majorEastAsia" w:hAnsi="Arial Narrow" w:cs="Arial"/>
          <w:color w:val="000000" w:themeColor="text1"/>
          <w:sz w:val="20"/>
          <w:szCs w:val="20"/>
          <w:lang w:val="es-AR"/>
        </w:rPr>
        <w:t xml:space="preserve"> la inclusión de diferentes sectores </w:t>
      </w:r>
      <w:r w:rsidR="00661A3D" w:rsidRPr="00FA14DF">
        <w:rPr>
          <w:rFonts w:ascii="Arial Narrow" w:eastAsiaTheme="majorEastAsia" w:hAnsi="Arial Narrow" w:cs="Arial"/>
          <w:color w:val="000000" w:themeColor="text1"/>
          <w:sz w:val="20"/>
          <w:szCs w:val="20"/>
          <w:lang w:val="es-AR"/>
        </w:rPr>
        <w:t>poblaciones tienen fundamento</w:t>
      </w:r>
      <w:r w:rsidRPr="00FA14DF">
        <w:rPr>
          <w:rFonts w:ascii="Arial Narrow" w:eastAsiaTheme="majorEastAsia" w:hAnsi="Arial Narrow" w:cs="Arial"/>
          <w:color w:val="000000" w:themeColor="text1"/>
          <w:sz w:val="20"/>
          <w:szCs w:val="20"/>
          <w:lang w:val="es-AR"/>
        </w:rPr>
        <w:t xml:space="preserve"> en </w:t>
      </w:r>
      <w:r w:rsidR="00661A3D" w:rsidRPr="00FA14DF">
        <w:rPr>
          <w:rFonts w:ascii="Arial Narrow" w:eastAsiaTheme="majorEastAsia" w:hAnsi="Arial Narrow" w:cs="Arial"/>
          <w:color w:val="000000" w:themeColor="text1"/>
          <w:sz w:val="20"/>
          <w:szCs w:val="20"/>
          <w:lang w:val="es-AR"/>
        </w:rPr>
        <w:t xml:space="preserve">datos </w:t>
      </w:r>
      <w:r w:rsidRPr="00FA14DF">
        <w:rPr>
          <w:rFonts w:ascii="Arial Narrow" w:eastAsiaTheme="majorEastAsia" w:hAnsi="Arial Narrow" w:cs="Arial"/>
          <w:color w:val="000000" w:themeColor="text1"/>
          <w:sz w:val="20"/>
          <w:szCs w:val="20"/>
          <w:lang w:val="es-AR"/>
        </w:rPr>
        <w:t xml:space="preserve">estadísticos </w:t>
      </w:r>
      <w:r w:rsidR="00661A3D" w:rsidRPr="00FA14DF">
        <w:rPr>
          <w:rFonts w:ascii="Arial Narrow" w:eastAsiaTheme="majorEastAsia" w:hAnsi="Arial Narrow" w:cs="Arial"/>
          <w:color w:val="000000" w:themeColor="text1"/>
          <w:sz w:val="20"/>
          <w:szCs w:val="20"/>
          <w:lang w:val="es-AR"/>
        </w:rPr>
        <w:t xml:space="preserve">proporcionados por varios sitios </w:t>
      </w:r>
      <w:r w:rsidRPr="00FA14DF">
        <w:rPr>
          <w:rFonts w:ascii="Arial Narrow" w:eastAsiaTheme="majorEastAsia" w:hAnsi="Arial Narrow" w:cs="Arial"/>
          <w:color w:val="000000" w:themeColor="text1"/>
          <w:sz w:val="20"/>
          <w:szCs w:val="20"/>
          <w:lang w:val="es-AR"/>
        </w:rPr>
        <w:t xml:space="preserve">oficiales </w:t>
      </w:r>
      <w:r w:rsidR="00661A3D" w:rsidRPr="00FA14DF">
        <w:rPr>
          <w:rFonts w:ascii="Arial Narrow" w:eastAsiaTheme="majorEastAsia" w:hAnsi="Arial Narrow" w:cs="Arial"/>
          <w:color w:val="000000" w:themeColor="text1"/>
          <w:sz w:val="20"/>
          <w:szCs w:val="20"/>
          <w:lang w:val="es-AR"/>
        </w:rPr>
        <w:t>como los son</w:t>
      </w:r>
      <w:r w:rsidRPr="00FA14DF">
        <w:rPr>
          <w:rFonts w:ascii="Arial Narrow" w:eastAsiaTheme="majorEastAsia" w:hAnsi="Arial Narrow" w:cs="Arial"/>
          <w:color w:val="000000" w:themeColor="text1"/>
          <w:sz w:val="20"/>
          <w:szCs w:val="20"/>
          <w:lang w:val="es-AR"/>
        </w:rPr>
        <w:t xml:space="preserve"> el Sistema de Estadísticas Territoriales (</w:t>
      </w:r>
      <w:proofErr w:type="spellStart"/>
      <w:r w:rsidRPr="00FA14DF">
        <w:rPr>
          <w:rFonts w:ascii="Arial Narrow" w:eastAsiaTheme="majorEastAsia" w:hAnsi="Arial Narrow" w:cs="Arial"/>
          <w:color w:val="000000" w:themeColor="text1"/>
          <w:sz w:val="20"/>
          <w:szCs w:val="20"/>
          <w:lang w:val="es-AR"/>
        </w:rPr>
        <w:t>Terridata</w:t>
      </w:r>
      <w:proofErr w:type="spellEnd"/>
      <w:r w:rsidRPr="00FA14DF">
        <w:rPr>
          <w:rFonts w:ascii="Arial Narrow" w:eastAsiaTheme="majorEastAsia" w:hAnsi="Arial Narrow" w:cs="Arial"/>
          <w:color w:val="000000" w:themeColor="text1"/>
          <w:sz w:val="20"/>
          <w:szCs w:val="20"/>
          <w:lang w:val="es-AR"/>
        </w:rPr>
        <w:t>), Departamento Nacional de Planeación (DNP) y el Departamento Administrativo Nacional de Estadísticas (DANE</w:t>
      </w:r>
      <w:r w:rsidR="00661A3D" w:rsidRPr="00FA14DF">
        <w:rPr>
          <w:rFonts w:ascii="Arial Narrow" w:eastAsiaTheme="majorEastAsia" w:hAnsi="Arial Narrow" w:cs="Arial"/>
          <w:color w:val="000000" w:themeColor="text1"/>
          <w:sz w:val="20"/>
          <w:szCs w:val="20"/>
          <w:lang w:val="es-AR"/>
        </w:rPr>
        <w:t xml:space="preserve">), a </w:t>
      </w:r>
      <w:r w:rsidRPr="00FA14DF">
        <w:rPr>
          <w:rFonts w:ascii="Arial Narrow" w:eastAsiaTheme="majorEastAsia" w:hAnsi="Arial Narrow" w:cs="Arial"/>
          <w:color w:val="000000" w:themeColor="text1"/>
          <w:sz w:val="20"/>
          <w:szCs w:val="20"/>
          <w:lang w:val="es-AR"/>
        </w:rPr>
        <w:t xml:space="preserve">continuación, se </w:t>
      </w:r>
      <w:r w:rsidR="00661A3D" w:rsidRPr="00FA14DF">
        <w:rPr>
          <w:rFonts w:ascii="Arial Narrow" w:eastAsiaTheme="majorEastAsia" w:hAnsi="Arial Narrow" w:cs="Arial"/>
          <w:color w:val="000000" w:themeColor="text1"/>
          <w:sz w:val="20"/>
          <w:szCs w:val="20"/>
          <w:lang w:val="es-AR"/>
        </w:rPr>
        <w:t xml:space="preserve">mencionan los datos con </w:t>
      </w:r>
      <w:r w:rsidRPr="00FA14DF">
        <w:rPr>
          <w:rFonts w:ascii="Arial Narrow" w:eastAsiaTheme="majorEastAsia" w:hAnsi="Arial Narrow" w:cs="Arial"/>
          <w:color w:val="000000" w:themeColor="text1"/>
          <w:sz w:val="20"/>
          <w:szCs w:val="20"/>
          <w:lang w:val="es-AR"/>
        </w:rPr>
        <w:t xml:space="preserve">mayor relevancia </w:t>
      </w:r>
      <w:r w:rsidR="00661A3D" w:rsidRPr="00FA14DF">
        <w:rPr>
          <w:rFonts w:ascii="Arial Narrow" w:eastAsiaTheme="majorEastAsia" w:hAnsi="Arial Narrow" w:cs="Arial"/>
          <w:color w:val="000000" w:themeColor="text1"/>
          <w:sz w:val="20"/>
          <w:szCs w:val="20"/>
          <w:lang w:val="es-AR"/>
        </w:rPr>
        <w:t xml:space="preserve">para </w:t>
      </w:r>
      <w:r w:rsidRPr="00FA14DF">
        <w:rPr>
          <w:rFonts w:ascii="Arial Narrow" w:eastAsiaTheme="majorEastAsia" w:hAnsi="Arial Narrow" w:cs="Arial"/>
          <w:color w:val="000000" w:themeColor="text1"/>
          <w:sz w:val="20"/>
          <w:szCs w:val="20"/>
          <w:lang w:val="es-AR"/>
        </w:rPr>
        <w:t xml:space="preserve">el presente proceso de </w:t>
      </w:r>
      <w:r w:rsidR="00661A3D" w:rsidRPr="00FA14DF">
        <w:rPr>
          <w:rFonts w:ascii="Arial Narrow" w:eastAsiaTheme="majorEastAsia" w:hAnsi="Arial Narrow" w:cs="Arial"/>
          <w:color w:val="000000" w:themeColor="text1"/>
          <w:sz w:val="20"/>
          <w:szCs w:val="20"/>
          <w:lang w:val="es-AR"/>
        </w:rPr>
        <w:t>contratación</w:t>
      </w:r>
      <w:r w:rsidRPr="00FA14DF">
        <w:rPr>
          <w:rFonts w:ascii="Arial Narrow" w:eastAsiaTheme="majorEastAsia" w:hAnsi="Arial Narrow" w:cs="Arial"/>
          <w:color w:val="000000" w:themeColor="text1"/>
          <w:sz w:val="20"/>
          <w:szCs w:val="20"/>
          <w:lang w:val="es-AR"/>
        </w:rPr>
        <w:t>.</w:t>
      </w:r>
    </w:p>
    <w:p w14:paraId="297FDFF6" w14:textId="77777777" w:rsidR="00282871" w:rsidRPr="00FA14DF" w:rsidRDefault="00282871" w:rsidP="00875AEB">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0"/>
          <w:szCs w:val="20"/>
          <w:lang w:val="es-ES" w:eastAsia="es-ES"/>
        </w:rPr>
      </w:pPr>
      <w:bookmarkStart w:id="131" w:name="_Toc233813322"/>
      <w:bookmarkStart w:id="132" w:name="_Toc235025258"/>
      <w:bookmarkStart w:id="133" w:name="_Toc237185610"/>
      <w:bookmarkStart w:id="134" w:name="_Toc238484019"/>
      <w:bookmarkStart w:id="135" w:name="_Toc239865590"/>
      <w:r w:rsidRPr="00FA14DF">
        <w:rPr>
          <w:rFonts w:ascii="Arial Narrow" w:eastAsia="MS Gothic" w:hAnsi="Arial Narrow" w:cs="Tahoma"/>
          <w:b/>
          <w:bCs/>
          <w:color w:val="000000" w:themeColor="text1"/>
          <w:sz w:val="20"/>
          <w:szCs w:val="20"/>
          <w:lang w:val="es-ES" w:eastAsia="es-ES"/>
        </w:rPr>
        <w:t>Estructura demográfica y componente etario de la población</w:t>
      </w:r>
      <w:bookmarkEnd w:id="131"/>
      <w:bookmarkEnd w:id="132"/>
      <w:bookmarkEnd w:id="133"/>
      <w:bookmarkEnd w:id="134"/>
      <w:bookmarkEnd w:id="135"/>
    </w:p>
    <w:p w14:paraId="578EDDB0" w14:textId="0BCB5A2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AR"/>
        </w:rPr>
      </w:pPr>
      <w:r w:rsidRPr="00FA14DF">
        <w:rPr>
          <w:rFonts w:ascii="Arial Narrow" w:eastAsiaTheme="majorEastAsia" w:hAnsi="Arial Narrow" w:cs="Arial"/>
          <w:color w:val="000000" w:themeColor="text1"/>
          <w:sz w:val="20"/>
          <w:szCs w:val="20"/>
          <w:lang w:val="es-AR"/>
        </w:rPr>
        <w:br/>
        <w:t xml:space="preserve">Conforme a las proyecciones de población oficiales de </w:t>
      </w:r>
      <w:proofErr w:type="spellStart"/>
      <w:r w:rsidRPr="00FA14DF">
        <w:rPr>
          <w:rFonts w:ascii="Arial Narrow" w:eastAsiaTheme="majorEastAsia" w:hAnsi="Arial Narrow" w:cs="Arial"/>
          <w:color w:val="000000" w:themeColor="text1"/>
          <w:sz w:val="20"/>
          <w:szCs w:val="20"/>
          <w:lang w:val="es-AR"/>
        </w:rPr>
        <w:t>TerriData</w:t>
      </w:r>
      <w:proofErr w:type="spellEnd"/>
      <w:r w:rsidRPr="00FA14DF">
        <w:rPr>
          <w:rFonts w:ascii="Arial Narrow" w:eastAsiaTheme="majorEastAsia" w:hAnsi="Arial Narrow" w:cs="Arial"/>
          <w:color w:val="000000" w:themeColor="text1"/>
          <w:sz w:val="20"/>
          <w:szCs w:val="20"/>
          <w:lang w:val="es-AR"/>
        </w:rPr>
        <w:t xml:space="preserve"> y el DANE para el año 2026, el municipio de </w:t>
      </w:r>
      <w:r w:rsidR="00CA6925" w:rsidRPr="00FA14DF">
        <w:rPr>
          <w:rFonts w:ascii="Arial Narrow" w:eastAsiaTheme="majorEastAsia" w:hAnsi="Arial Narrow" w:cs="Arial"/>
          <w:color w:val="000000" w:themeColor="text1"/>
          <w:sz w:val="20"/>
          <w:szCs w:val="20"/>
          <w:lang w:val="es-AR"/>
        </w:rPr>
        <w:t>Ataco</w:t>
      </w:r>
      <w:r w:rsidRPr="00FA14DF">
        <w:rPr>
          <w:rFonts w:ascii="Arial Narrow" w:eastAsiaTheme="majorEastAsia" w:hAnsi="Arial Narrow" w:cs="Arial"/>
          <w:color w:val="000000" w:themeColor="text1"/>
          <w:sz w:val="20"/>
          <w:szCs w:val="20"/>
          <w:lang w:val="es-AR"/>
        </w:rPr>
        <w:t xml:space="preserve"> cuenta con una estructura demográfica consolidada que permite identificar las demandas sociales y la disponibilidad de capital humano en la región. </w:t>
      </w:r>
    </w:p>
    <w:p w14:paraId="3B5D14AB" w14:textId="477FC163"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AR"/>
        </w:rPr>
      </w:pPr>
      <w:r w:rsidRPr="00FA14DF">
        <w:rPr>
          <w:rFonts w:ascii="Arial Narrow" w:eastAsiaTheme="majorEastAsia" w:hAnsi="Arial Narrow" w:cs="Arial"/>
          <w:color w:val="000000" w:themeColor="text1"/>
          <w:sz w:val="20"/>
          <w:szCs w:val="20"/>
          <w:lang w:val="es-AR"/>
        </w:rPr>
        <w:t xml:space="preserve">La distribución por rangos de edad revela una pirámide poblacional en proceso de transición demográfica, donde los grupos infantiles y jóvenes mantienen una participación mayoritaria. En particular, el grupo etario de 0 a 29 años se consolida como uno de los segmentos más significativos con </w:t>
      </w:r>
      <w:r w:rsidR="00CA6925" w:rsidRPr="00FA14DF">
        <w:rPr>
          <w:rFonts w:ascii="Arial Narrow" w:eastAsiaTheme="majorEastAsia" w:hAnsi="Arial Narrow" w:cs="Arial"/>
          <w:color w:val="000000" w:themeColor="text1"/>
          <w:sz w:val="20"/>
          <w:szCs w:val="20"/>
          <w:lang w:val="es-AR"/>
        </w:rPr>
        <w:t>10.619</w:t>
      </w:r>
      <w:r w:rsidRPr="00FA14DF">
        <w:rPr>
          <w:rFonts w:ascii="Arial Narrow" w:eastAsiaTheme="majorEastAsia" w:hAnsi="Arial Narrow" w:cs="Arial"/>
          <w:color w:val="000000" w:themeColor="text1"/>
          <w:sz w:val="20"/>
          <w:szCs w:val="20"/>
          <w:lang w:val="es-AR"/>
        </w:rPr>
        <w:t xml:space="preserve"> personas, reflejando el potencial de relevo generacional del municipio, tal como se detalla en la Ilustración </w:t>
      </w:r>
      <w:r w:rsidR="00CA6925" w:rsidRPr="00FA14DF">
        <w:rPr>
          <w:rFonts w:ascii="Arial Narrow" w:eastAsiaTheme="majorEastAsia" w:hAnsi="Arial Narrow" w:cs="Arial"/>
          <w:color w:val="000000" w:themeColor="text1"/>
          <w:sz w:val="20"/>
          <w:szCs w:val="20"/>
          <w:lang w:val="es-AR"/>
        </w:rPr>
        <w:t>3</w:t>
      </w:r>
      <w:r w:rsidR="006E7F26">
        <w:rPr>
          <w:rFonts w:ascii="Arial Narrow" w:eastAsiaTheme="majorEastAsia" w:hAnsi="Arial Narrow" w:cs="Arial"/>
          <w:color w:val="000000" w:themeColor="text1"/>
          <w:sz w:val="20"/>
          <w:szCs w:val="20"/>
          <w:lang w:val="es-AR"/>
        </w:rPr>
        <w:t>7</w:t>
      </w:r>
      <w:r w:rsidRPr="00FA14DF">
        <w:rPr>
          <w:rFonts w:ascii="Arial Narrow" w:eastAsiaTheme="majorEastAsia" w:hAnsi="Arial Narrow" w:cs="Arial"/>
          <w:color w:val="000000" w:themeColor="text1"/>
          <w:sz w:val="20"/>
          <w:szCs w:val="20"/>
          <w:lang w:val="es-AR"/>
        </w:rPr>
        <w:t>.</w:t>
      </w:r>
    </w:p>
    <w:p w14:paraId="7CEEB544" w14:textId="33A26464"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AR"/>
        </w:rPr>
      </w:pPr>
      <w:r w:rsidRPr="00FA14DF">
        <w:rPr>
          <w:rFonts w:ascii="Arial Narrow" w:eastAsiaTheme="majorEastAsia" w:hAnsi="Arial Narrow" w:cs="Arial"/>
          <w:b/>
          <w:bCs/>
          <w:color w:val="000000" w:themeColor="text1"/>
          <w:sz w:val="20"/>
          <w:szCs w:val="20"/>
          <w:lang w:val="es-CO"/>
        </w:rPr>
        <w:t>Ilustración 3</w:t>
      </w:r>
      <w:r w:rsidR="006E7F26">
        <w:rPr>
          <w:rFonts w:ascii="Arial Narrow" w:eastAsiaTheme="majorEastAsia" w:hAnsi="Arial Narrow" w:cs="Arial"/>
          <w:b/>
          <w:bCs/>
          <w:color w:val="000000" w:themeColor="text1"/>
          <w:sz w:val="20"/>
          <w:szCs w:val="20"/>
          <w:lang w:val="es-CO"/>
        </w:rPr>
        <w:t>7</w:t>
      </w:r>
      <w:r w:rsidRPr="00FA14DF">
        <w:rPr>
          <w:rFonts w:ascii="Arial Narrow" w:eastAsiaTheme="majorEastAsia" w:hAnsi="Arial Narrow" w:cs="Arial"/>
          <w:b/>
          <w:bCs/>
          <w:color w:val="000000" w:themeColor="text1"/>
          <w:sz w:val="20"/>
          <w:szCs w:val="20"/>
          <w:lang w:val="es-CO"/>
        </w:rPr>
        <w:t xml:space="preserve">. Proyección pirámide poblacional </w:t>
      </w:r>
      <w:r w:rsidR="00617201" w:rsidRPr="00FA14DF">
        <w:rPr>
          <w:rFonts w:ascii="Arial Narrow" w:eastAsiaTheme="majorEastAsia" w:hAnsi="Arial Narrow" w:cs="Arial"/>
          <w:b/>
          <w:bCs/>
          <w:color w:val="000000" w:themeColor="text1"/>
          <w:sz w:val="20"/>
          <w:szCs w:val="20"/>
          <w:lang w:val="es-CO"/>
        </w:rPr>
        <w:t>Ataco</w:t>
      </w:r>
      <w:r w:rsidRPr="00FA14DF">
        <w:rPr>
          <w:rFonts w:ascii="Arial Narrow" w:eastAsiaTheme="majorEastAsia" w:hAnsi="Arial Narrow" w:cs="Arial"/>
          <w:b/>
          <w:bCs/>
          <w:color w:val="000000" w:themeColor="text1"/>
          <w:sz w:val="20"/>
          <w:szCs w:val="20"/>
          <w:lang w:val="es-CO"/>
        </w:rPr>
        <w:t xml:space="preserve"> - 2026</w:t>
      </w:r>
    </w:p>
    <w:p w14:paraId="6CACE70A" w14:textId="0FB638A7" w:rsidR="00282871" w:rsidRPr="00FA14DF" w:rsidRDefault="00083D11" w:rsidP="00960EAB">
      <w:pPr>
        <w:spacing w:after="160" w:line="276" w:lineRule="auto"/>
        <w:jc w:val="center"/>
        <w:rPr>
          <w:rFonts w:ascii="Arial Narrow" w:eastAsiaTheme="majorEastAsia" w:hAnsi="Arial Narrow" w:cs="Arial"/>
          <w:color w:val="000000" w:themeColor="text1"/>
          <w:sz w:val="20"/>
          <w:szCs w:val="20"/>
          <w:lang w:val="es-AR"/>
        </w:rPr>
      </w:pPr>
      <w:r w:rsidRPr="00FA14DF">
        <w:rPr>
          <w:noProof/>
          <w:sz w:val="20"/>
          <w:szCs w:val="20"/>
        </w:rPr>
        <w:drawing>
          <wp:inline distT="0" distB="0" distL="0" distR="0" wp14:anchorId="5CA81058" wp14:editId="4DB2CCDB">
            <wp:extent cx="2675467" cy="1770627"/>
            <wp:effectExtent l="0" t="0" r="0" b="1270"/>
            <wp:docPr id="553259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59377" name=""/>
                    <pic:cNvPicPr/>
                  </pic:nvPicPr>
                  <pic:blipFill>
                    <a:blip r:embed="rId46"/>
                    <a:stretch>
                      <a:fillRect/>
                    </a:stretch>
                  </pic:blipFill>
                  <pic:spPr>
                    <a:xfrm>
                      <a:off x="0" y="0"/>
                      <a:ext cx="2737907" cy="1811950"/>
                    </a:xfrm>
                    <a:prstGeom prst="rect">
                      <a:avLst/>
                    </a:prstGeom>
                  </pic:spPr>
                </pic:pic>
              </a:graphicData>
            </a:graphic>
          </wp:inline>
        </w:drawing>
      </w:r>
    </w:p>
    <w:p w14:paraId="402855DB"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Fuente:</w:t>
      </w:r>
      <w:r w:rsidRPr="00FA14DF">
        <w:rPr>
          <w:rFonts w:ascii="Arial Narrow" w:eastAsiaTheme="majorEastAsia" w:hAnsi="Arial Narrow" w:cs="Arial"/>
          <w:color w:val="000000" w:themeColor="text1"/>
          <w:sz w:val="20"/>
          <w:szCs w:val="20"/>
          <w:lang w:val="es-CO"/>
        </w:rPr>
        <w:t xml:space="preserve"> </w:t>
      </w:r>
      <w:proofErr w:type="spellStart"/>
      <w:r w:rsidRPr="00FA14DF">
        <w:rPr>
          <w:rFonts w:ascii="Arial Narrow" w:eastAsiaTheme="majorEastAsia" w:hAnsi="Arial Narrow" w:cs="Arial"/>
          <w:color w:val="000000" w:themeColor="text1"/>
          <w:sz w:val="20"/>
          <w:szCs w:val="20"/>
          <w:lang w:val="es-CO"/>
        </w:rPr>
        <w:t>TerriData</w:t>
      </w:r>
      <w:proofErr w:type="spellEnd"/>
    </w:p>
    <w:p w14:paraId="667289B3" w14:textId="25BBDDE9"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AR"/>
        </w:rPr>
        <w:t xml:space="preserve">Por otra parte, al evaluar el segmento de la población joven (definido bajo los lineamientos de la política pública nacional), se evidencia que el municipio de </w:t>
      </w:r>
      <w:r w:rsidR="00617201" w:rsidRPr="00FA14DF">
        <w:rPr>
          <w:rFonts w:ascii="Arial Narrow" w:eastAsiaTheme="majorEastAsia" w:hAnsi="Arial Narrow" w:cs="Arial"/>
          <w:color w:val="000000" w:themeColor="text1"/>
          <w:sz w:val="20"/>
          <w:szCs w:val="20"/>
          <w:lang w:val="es-AR"/>
        </w:rPr>
        <w:t>Ataco</w:t>
      </w:r>
      <w:r w:rsidRPr="00FA14DF">
        <w:rPr>
          <w:rFonts w:ascii="Arial Narrow" w:eastAsiaTheme="majorEastAsia" w:hAnsi="Arial Narrow" w:cs="Arial"/>
          <w:color w:val="000000" w:themeColor="text1"/>
          <w:sz w:val="20"/>
          <w:szCs w:val="20"/>
          <w:lang w:val="es-AR"/>
        </w:rPr>
        <w:t xml:space="preserve"> contempla una proyección para el año 2026 de </w:t>
      </w:r>
      <w:r w:rsidR="00617201" w:rsidRPr="00FA14DF">
        <w:rPr>
          <w:rFonts w:ascii="Arial Narrow" w:eastAsiaTheme="majorEastAsia" w:hAnsi="Arial Narrow" w:cs="Arial"/>
          <w:color w:val="000000" w:themeColor="text1"/>
          <w:sz w:val="20"/>
          <w:szCs w:val="20"/>
          <w:lang w:val="es-AR"/>
        </w:rPr>
        <w:t>5.069</w:t>
      </w:r>
      <w:r w:rsidRPr="00FA14DF">
        <w:rPr>
          <w:rFonts w:ascii="Arial Narrow" w:eastAsiaTheme="majorEastAsia" w:hAnsi="Arial Narrow" w:cs="Arial"/>
          <w:color w:val="000000" w:themeColor="text1"/>
          <w:sz w:val="20"/>
          <w:szCs w:val="20"/>
          <w:lang w:val="es-AR"/>
        </w:rPr>
        <w:t xml:space="preserve"> habitantes ubicados en el rango de los 14 a los 28 años de edad. Esta cifra representa el </w:t>
      </w:r>
      <w:r w:rsidR="00617201" w:rsidRPr="00FA14DF">
        <w:rPr>
          <w:rFonts w:ascii="Arial Narrow" w:eastAsiaTheme="majorEastAsia" w:hAnsi="Arial Narrow" w:cs="Arial"/>
          <w:color w:val="000000" w:themeColor="text1"/>
          <w:sz w:val="20"/>
          <w:szCs w:val="20"/>
          <w:lang w:val="es-AR"/>
        </w:rPr>
        <w:t>25,04</w:t>
      </w:r>
      <w:r w:rsidRPr="00FA14DF">
        <w:rPr>
          <w:rFonts w:ascii="Arial Narrow" w:eastAsiaTheme="majorEastAsia" w:hAnsi="Arial Narrow" w:cs="Arial"/>
          <w:color w:val="000000" w:themeColor="text1"/>
          <w:sz w:val="20"/>
          <w:szCs w:val="20"/>
          <w:lang w:val="es-AR"/>
        </w:rPr>
        <w:t xml:space="preserve">% del total de la población municipal en las bases demográficas de </w:t>
      </w:r>
      <w:proofErr w:type="spellStart"/>
      <w:r w:rsidRPr="00FA14DF">
        <w:rPr>
          <w:rFonts w:ascii="Arial Narrow" w:eastAsiaTheme="majorEastAsia" w:hAnsi="Arial Narrow" w:cs="Arial"/>
          <w:color w:val="000000" w:themeColor="text1"/>
          <w:sz w:val="20"/>
          <w:szCs w:val="20"/>
          <w:lang w:val="es-AR"/>
        </w:rPr>
        <w:t>TerriData</w:t>
      </w:r>
      <w:proofErr w:type="spellEnd"/>
      <w:r w:rsidRPr="00FA14DF">
        <w:rPr>
          <w:rFonts w:ascii="Arial Narrow" w:eastAsiaTheme="majorEastAsia" w:hAnsi="Arial Narrow" w:cs="Arial"/>
          <w:color w:val="000000" w:themeColor="text1"/>
          <w:sz w:val="20"/>
          <w:szCs w:val="20"/>
          <w:lang w:val="es-AR"/>
        </w:rPr>
        <w:t xml:space="preserve">. La distribución interna de este bono demográfico mantiene una equivalencia de género ponderada, compuesta por un </w:t>
      </w:r>
      <w:r w:rsidR="00617201" w:rsidRPr="00FA14DF">
        <w:rPr>
          <w:rFonts w:ascii="Arial Narrow" w:eastAsiaTheme="majorEastAsia" w:hAnsi="Arial Narrow" w:cs="Arial"/>
          <w:color w:val="000000" w:themeColor="text1"/>
          <w:sz w:val="20"/>
          <w:szCs w:val="20"/>
          <w:lang w:val="es-AR"/>
        </w:rPr>
        <w:t>51.84</w:t>
      </w:r>
      <w:r w:rsidRPr="00FA14DF">
        <w:rPr>
          <w:rFonts w:ascii="Arial Narrow" w:eastAsiaTheme="majorEastAsia" w:hAnsi="Arial Narrow" w:cs="Arial"/>
          <w:color w:val="000000" w:themeColor="text1"/>
          <w:sz w:val="20"/>
          <w:szCs w:val="20"/>
          <w:lang w:val="es-AR"/>
        </w:rPr>
        <w:t xml:space="preserve">% de hombres jóvenes y un </w:t>
      </w:r>
      <w:r w:rsidR="00617201" w:rsidRPr="00FA14DF">
        <w:rPr>
          <w:rFonts w:ascii="Arial Narrow" w:eastAsiaTheme="majorEastAsia" w:hAnsi="Arial Narrow" w:cs="Arial"/>
          <w:color w:val="000000" w:themeColor="text1"/>
          <w:sz w:val="20"/>
          <w:szCs w:val="20"/>
          <w:lang w:val="es-AR"/>
        </w:rPr>
        <w:t>48.16</w:t>
      </w:r>
      <w:r w:rsidRPr="00FA14DF">
        <w:rPr>
          <w:rFonts w:ascii="Arial Narrow" w:eastAsiaTheme="majorEastAsia" w:hAnsi="Arial Narrow" w:cs="Arial"/>
          <w:color w:val="000000" w:themeColor="text1"/>
          <w:sz w:val="20"/>
          <w:szCs w:val="20"/>
          <w:lang w:val="es-AR"/>
        </w:rPr>
        <w:t xml:space="preserve">% de mujeres jóvenes, de acuerdo con las métricas indexadas en la Ilustración </w:t>
      </w:r>
      <w:r w:rsidR="00617201" w:rsidRPr="00FA14DF">
        <w:rPr>
          <w:rFonts w:ascii="Arial Narrow" w:eastAsiaTheme="majorEastAsia" w:hAnsi="Arial Narrow" w:cs="Arial"/>
          <w:color w:val="000000" w:themeColor="text1"/>
          <w:sz w:val="20"/>
          <w:szCs w:val="20"/>
          <w:lang w:val="es-AR"/>
        </w:rPr>
        <w:t>3</w:t>
      </w:r>
      <w:r w:rsidR="006E7F26">
        <w:rPr>
          <w:rFonts w:ascii="Arial Narrow" w:eastAsiaTheme="majorEastAsia" w:hAnsi="Arial Narrow" w:cs="Arial"/>
          <w:color w:val="000000" w:themeColor="text1"/>
          <w:sz w:val="20"/>
          <w:szCs w:val="20"/>
          <w:lang w:val="es-AR"/>
        </w:rPr>
        <w:t>8</w:t>
      </w:r>
      <w:r w:rsidRPr="00FA14DF">
        <w:rPr>
          <w:rFonts w:ascii="Arial Narrow" w:eastAsiaTheme="majorEastAsia" w:hAnsi="Arial Narrow" w:cs="Arial"/>
          <w:color w:val="000000" w:themeColor="text1"/>
          <w:sz w:val="20"/>
          <w:szCs w:val="20"/>
          <w:lang w:val="es-CO"/>
        </w:rPr>
        <w:t>.</w:t>
      </w:r>
    </w:p>
    <w:p w14:paraId="53197B62" w14:textId="06C8AC70"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lastRenderedPageBreak/>
        <w:t>Ilustración 3</w:t>
      </w:r>
      <w:r w:rsidR="006E7F26">
        <w:rPr>
          <w:rFonts w:ascii="Arial Narrow" w:eastAsiaTheme="majorEastAsia" w:hAnsi="Arial Narrow" w:cs="Arial"/>
          <w:b/>
          <w:bCs/>
          <w:color w:val="000000" w:themeColor="text1"/>
          <w:sz w:val="20"/>
          <w:szCs w:val="20"/>
          <w:lang w:val="es-CO"/>
        </w:rPr>
        <w:t>8</w:t>
      </w:r>
      <w:r w:rsidRPr="00FA14DF">
        <w:rPr>
          <w:rFonts w:ascii="Arial Narrow" w:eastAsiaTheme="majorEastAsia" w:hAnsi="Arial Narrow" w:cs="Arial"/>
          <w:b/>
          <w:bCs/>
          <w:color w:val="000000" w:themeColor="text1"/>
          <w:sz w:val="20"/>
          <w:szCs w:val="20"/>
          <w:lang w:val="es-CO"/>
        </w:rPr>
        <w:t xml:space="preserve">. Proyección población de </w:t>
      </w:r>
      <w:r w:rsidR="00617201" w:rsidRPr="00FA14DF">
        <w:rPr>
          <w:rFonts w:ascii="Arial Narrow" w:eastAsiaTheme="majorEastAsia" w:hAnsi="Arial Narrow" w:cs="Arial"/>
          <w:b/>
          <w:bCs/>
          <w:color w:val="000000" w:themeColor="text1"/>
          <w:sz w:val="20"/>
          <w:szCs w:val="20"/>
          <w:lang w:val="es-CO"/>
        </w:rPr>
        <w:t>Ataco</w:t>
      </w:r>
      <w:r w:rsidRPr="00FA14DF">
        <w:rPr>
          <w:rFonts w:ascii="Arial Narrow" w:eastAsiaTheme="majorEastAsia" w:hAnsi="Arial Narrow" w:cs="Arial"/>
          <w:b/>
          <w:bCs/>
          <w:color w:val="000000" w:themeColor="text1"/>
          <w:sz w:val="20"/>
          <w:szCs w:val="20"/>
          <w:lang w:val="es-CO"/>
        </w:rPr>
        <w:t xml:space="preserve"> entre 14 y 28 años - 2026</w:t>
      </w:r>
    </w:p>
    <w:p w14:paraId="139F32E6" w14:textId="2C072D76" w:rsidR="00282871" w:rsidRPr="00FA14DF" w:rsidRDefault="00DB5C20" w:rsidP="00960EAB">
      <w:pPr>
        <w:spacing w:after="160" w:line="276" w:lineRule="auto"/>
        <w:jc w:val="center"/>
        <w:rPr>
          <w:rFonts w:ascii="Arial Narrow" w:eastAsiaTheme="majorEastAsia" w:hAnsi="Arial Narrow" w:cs="Arial"/>
          <w:color w:val="000000" w:themeColor="text1"/>
          <w:sz w:val="20"/>
          <w:szCs w:val="20"/>
          <w:lang w:val="es-CO"/>
        </w:rPr>
      </w:pPr>
      <w:r w:rsidRPr="00FA14DF">
        <w:rPr>
          <w:noProof/>
          <w:sz w:val="20"/>
          <w:szCs w:val="20"/>
        </w:rPr>
        <w:drawing>
          <wp:inline distT="0" distB="0" distL="0" distR="0" wp14:anchorId="2A67DFFC" wp14:editId="6BA5D367">
            <wp:extent cx="2502677" cy="1584357"/>
            <wp:effectExtent l="0" t="0" r="0" b="3175"/>
            <wp:docPr id="1642412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12013" name=""/>
                    <pic:cNvPicPr/>
                  </pic:nvPicPr>
                  <pic:blipFill>
                    <a:blip r:embed="rId47"/>
                    <a:stretch>
                      <a:fillRect/>
                    </a:stretch>
                  </pic:blipFill>
                  <pic:spPr>
                    <a:xfrm>
                      <a:off x="0" y="0"/>
                      <a:ext cx="2568072" cy="1625756"/>
                    </a:xfrm>
                    <a:prstGeom prst="rect">
                      <a:avLst/>
                    </a:prstGeom>
                  </pic:spPr>
                </pic:pic>
              </a:graphicData>
            </a:graphic>
          </wp:inline>
        </w:drawing>
      </w:r>
    </w:p>
    <w:p w14:paraId="5D70624B"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Fuente:</w:t>
      </w:r>
      <w:r w:rsidRPr="00FA14DF">
        <w:rPr>
          <w:rFonts w:ascii="Arial Narrow" w:eastAsiaTheme="majorEastAsia" w:hAnsi="Arial Narrow" w:cs="Arial"/>
          <w:color w:val="000000" w:themeColor="text1"/>
          <w:sz w:val="20"/>
          <w:szCs w:val="20"/>
          <w:lang w:val="es-CO"/>
        </w:rPr>
        <w:t xml:space="preserve"> </w:t>
      </w:r>
      <w:proofErr w:type="spellStart"/>
      <w:r w:rsidRPr="00FA14DF">
        <w:rPr>
          <w:rFonts w:ascii="Arial Narrow" w:eastAsiaTheme="majorEastAsia" w:hAnsi="Arial Narrow" w:cs="Arial"/>
          <w:color w:val="000000" w:themeColor="text1"/>
          <w:sz w:val="20"/>
          <w:szCs w:val="20"/>
          <w:lang w:val="es-CO"/>
        </w:rPr>
        <w:t>TerriData</w:t>
      </w:r>
      <w:proofErr w:type="spellEnd"/>
    </w:p>
    <w:p w14:paraId="3B77AEB0" w14:textId="5810766C"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AR"/>
        </w:rPr>
      </w:pPr>
      <w:r w:rsidRPr="00FA14DF">
        <w:rPr>
          <w:rFonts w:ascii="Arial Narrow" w:eastAsiaTheme="majorEastAsia" w:hAnsi="Arial Narrow" w:cs="Arial"/>
          <w:color w:val="000000" w:themeColor="text1"/>
          <w:sz w:val="20"/>
          <w:szCs w:val="20"/>
          <w:lang w:val="es-AR"/>
        </w:rPr>
        <w:t xml:space="preserve">Por otra parte, el segmento concentrado entre los 20 y 29 años asciende a </w:t>
      </w:r>
      <w:r w:rsidR="0076041A" w:rsidRPr="00FA14DF">
        <w:rPr>
          <w:rFonts w:ascii="Arial Narrow" w:eastAsiaTheme="majorEastAsia" w:hAnsi="Arial Narrow" w:cs="Arial"/>
          <w:color w:val="000000" w:themeColor="text1"/>
          <w:sz w:val="20"/>
          <w:szCs w:val="20"/>
          <w:lang w:val="es-AR"/>
        </w:rPr>
        <w:t>2.929</w:t>
      </w:r>
      <w:r w:rsidRPr="00FA14DF">
        <w:rPr>
          <w:rFonts w:ascii="Arial Narrow" w:eastAsiaTheme="majorEastAsia" w:hAnsi="Arial Narrow" w:cs="Arial"/>
          <w:color w:val="000000" w:themeColor="text1"/>
          <w:sz w:val="20"/>
          <w:szCs w:val="20"/>
          <w:lang w:val="es-AR"/>
        </w:rPr>
        <w:t xml:space="preserve"> habitantes (equivalente al </w:t>
      </w:r>
      <w:r w:rsidR="0076041A" w:rsidRPr="00FA14DF">
        <w:rPr>
          <w:rFonts w:ascii="Arial Narrow" w:eastAsiaTheme="majorEastAsia" w:hAnsi="Arial Narrow" w:cs="Arial"/>
          <w:color w:val="000000" w:themeColor="text1"/>
          <w:sz w:val="20"/>
          <w:szCs w:val="20"/>
          <w:lang w:val="es-AR"/>
        </w:rPr>
        <w:t>7,23</w:t>
      </w:r>
      <w:r w:rsidRPr="00FA14DF">
        <w:rPr>
          <w:rFonts w:ascii="Arial Narrow" w:eastAsiaTheme="majorEastAsia" w:hAnsi="Arial Narrow" w:cs="Arial"/>
          <w:color w:val="000000" w:themeColor="text1"/>
          <w:sz w:val="20"/>
          <w:szCs w:val="20"/>
          <w:lang w:val="es-AR"/>
        </w:rPr>
        <w:t>% del entorno municipal). La identificación de estas variables socioeconómicas es indispensable para evaluar la pertinencia de los mecanismos de fomento a la inserción laboral juvenil regulados por la Ley 2119 de 2021, analizando su aplicabilidad integral frente a la naturaleza y alcance del objeto contractual.</w:t>
      </w:r>
    </w:p>
    <w:p w14:paraId="79756ECD" w14:textId="77777777" w:rsidR="00282871" w:rsidRPr="00FA14DF" w:rsidRDefault="00282871" w:rsidP="00875AEB">
      <w:pPr>
        <w:pStyle w:val="Ttulo2"/>
        <w:numPr>
          <w:ilvl w:val="1"/>
          <w:numId w:val="30"/>
        </w:numPr>
        <w:spacing w:before="200" w:beforeAutospacing="0" w:afterAutospacing="0" w:line="276" w:lineRule="auto"/>
        <w:ind w:hanging="578"/>
        <w:rPr>
          <w:rFonts w:ascii="Arial Narrow" w:hAnsi="Arial Narrow" w:cs="Arial"/>
          <w:b/>
          <w:bCs/>
          <w:color w:val="000000" w:themeColor="text1"/>
          <w:sz w:val="20"/>
          <w:szCs w:val="20"/>
          <w:lang w:val="es-ES"/>
        </w:rPr>
      </w:pPr>
      <w:bookmarkStart w:id="136" w:name="_Toc233813323"/>
      <w:bookmarkStart w:id="137" w:name="_Toc235025259"/>
      <w:bookmarkStart w:id="138" w:name="_Toc237185611"/>
      <w:bookmarkStart w:id="139" w:name="_Toc238484020"/>
      <w:bookmarkStart w:id="140" w:name="_Toc239865591"/>
      <w:r w:rsidRPr="00FA14DF">
        <w:rPr>
          <w:rFonts w:ascii="Arial Narrow" w:eastAsia="MS Gothic" w:hAnsi="Arial Narrow" w:cs="Tahoma"/>
          <w:b/>
          <w:bCs/>
          <w:color w:val="000000" w:themeColor="text1"/>
          <w:sz w:val="20"/>
          <w:szCs w:val="20"/>
          <w:lang w:val="es-ES" w:eastAsia="es-ES"/>
        </w:rPr>
        <w:t>Caracterización por sexo, distribución geográfica y diversidad étnica</w:t>
      </w:r>
      <w:bookmarkEnd w:id="136"/>
      <w:bookmarkEnd w:id="137"/>
      <w:bookmarkEnd w:id="138"/>
      <w:bookmarkEnd w:id="139"/>
      <w:bookmarkEnd w:id="140"/>
    </w:p>
    <w:p w14:paraId="07466327" w14:textId="4777A883" w:rsidR="00E6276E" w:rsidRPr="00FA14DF" w:rsidRDefault="00282871" w:rsidP="000A647E">
      <w:pPr>
        <w:spacing w:after="160" w:line="276" w:lineRule="auto"/>
        <w:jc w:val="both"/>
        <w:rPr>
          <w:rFonts w:ascii="Arial Narrow" w:eastAsiaTheme="majorEastAsia" w:hAnsi="Arial Narrow" w:cs="Arial"/>
          <w:color w:val="000000" w:themeColor="text1"/>
          <w:sz w:val="20"/>
          <w:szCs w:val="20"/>
          <w:lang w:val="es-AR"/>
        </w:rPr>
      </w:pPr>
      <w:r w:rsidRPr="00FA14DF">
        <w:rPr>
          <w:rFonts w:ascii="Arial Narrow" w:eastAsiaTheme="majorEastAsia" w:hAnsi="Arial Narrow" w:cs="Arial"/>
          <w:color w:val="000000" w:themeColor="text1"/>
          <w:sz w:val="20"/>
          <w:szCs w:val="20"/>
          <w:lang w:val="es-AR"/>
        </w:rPr>
        <w:br/>
      </w:r>
      <w:r w:rsidR="00E6276E" w:rsidRPr="00FA14DF">
        <w:rPr>
          <w:rFonts w:ascii="Arial Narrow" w:eastAsiaTheme="majorEastAsia" w:hAnsi="Arial Narrow" w:cs="Arial"/>
          <w:color w:val="000000" w:themeColor="text1"/>
          <w:sz w:val="20"/>
          <w:szCs w:val="20"/>
          <w:lang w:val="es-AR"/>
        </w:rPr>
        <w:t xml:space="preserve">Complementando el diagnóstico sociodemográfico, la base de datos de </w:t>
      </w:r>
      <w:proofErr w:type="spellStart"/>
      <w:r w:rsidR="00E6276E" w:rsidRPr="00FA14DF">
        <w:rPr>
          <w:rFonts w:ascii="Arial Narrow" w:eastAsiaTheme="majorEastAsia" w:hAnsi="Arial Narrow" w:cs="Arial"/>
          <w:color w:val="000000" w:themeColor="text1"/>
          <w:sz w:val="20"/>
          <w:szCs w:val="20"/>
          <w:lang w:val="es-AR"/>
        </w:rPr>
        <w:t>TerriData</w:t>
      </w:r>
      <w:proofErr w:type="spellEnd"/>
      <w:r w:rsidR="00E6276E" w:rsidRPr="00FA14DF">
        <w:rPr>
          <w:rFonts w:ascii="Arial Narrow" w:eastAsiaTheme="majorEastAsia" w:hAnsi="Arial Narrow" w:cs="Arial"/>
          <w:color w:val="000000" w:themeColor="text1"/>
          <w:sz w:val="20"/>
          <w:szCs w:val="20"/>
          <w:lang w:val="es-AR"/>
        </w:rPr>
        <w:t xml:space="preserve"> para la vigencia 2026 permite desagregar las variables de género y distribución territorial del municipio de Ataco. En lo que respecta a la composición por sexo, se evidencia un equilibrio demográfico proporcional, donde la población masculina representa el 52.47% y la femenina el 47.53% (Ver Ilustración 3</w:t>
      </w:r>
      <w:r w:rsidR="006E7F26">
        <w:rPr>
          <w:rFonts w:ascii="Arial Narrow" w:eastAsiaTheme="majorEastAsia" w:hAnsi="Arial Narrow" w:cs="Arial"/>
          <w:color w:val="000000" w:themeColor="text1"/>
          <w:sz w:val="20"/>
          <w:szCs w:val="20"/>
          <w:lang w:val="es-AR"/>
        </w:rPr>
        <w:t>9</w:t>
      </w:r>
      <w:r w:rsidR="00E6276E" w:rsidRPr="00FA14DF">
        <w:rPr>
          <w:rFonts w:ascii="Arial Narrow" w:eastAsiaTheme="majorEastAsia" w:hAnsi="Arial Narrow" w:cs="Arial"/>
          <w:color w:val="000000" w:themeColor="text1"/>
          <w:sz w:val="20"/>
          <w:szCs w:val="20"/>
          <w:lang w:val="es-AR"/>
        </w:rPr>
        <w:t>).</w:t>
      </w:r>
    </w:p>
    <w:p w14:paraId="1574DA9F" w14:textId="0DE6BB2B"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AR"/>
        </w:rPr>
      </w:pPr>
      <w:r w:rsidRPr="00FA14DF">
        <w:rPr>
          <w:rFonts w:ascii="Arial Narrow" w:eastAsiaTheme="majorEastAsia" w:hAnsi="Arial Narrow" w:cs="Arial"/>
          <w:color w:val="000000" w:themeColor="text1"/>
          <w:sz w:val="20"/>
          <w:szCs w:val="20"/>
          <w:lang w:val="es-AR"/>
        </w:rPr>
        <w:t xml:space="preserve">Por su parte, el análisis del entorno habitacional refleja una concentración predominantemente </w:t>
      </w:r>
      <w:r w:rsidR="00E6276E" w:rsidRPr="00FA14DF">
        <w:rPr>
          <w:rFonts w:ascii="Arial Narrow" w:eastAsiaTheme="majorEastAsia" w:hAnsi="Arial Narrow" w:cs="Arial"/>
          <w:color w:val="000000" w:themeColor="text1"/>
          <w:sz w:val="20"/>
          <w:szCs w:val="20"/>
          <w:lang w:val="es-AR"/>
        </w:rPr>
        <w:t>rural</w:t>
      </w:r>
      <w:r w:rsidRPr="00FA14DF">
        <w:rPr>
          <w:rFonts w:ascii="Arial Narrow" w:eastAsiaTheme="majorEastAsia" w:hAnsi="Arial Narrow" w:cs="Arial"/>
          <w:color w:val="000000" w:themeColor="text1"/>
          <w:sz w:val="20"/>
          <w:szCs w:val="20"/>
          <w:lang w:val="es-AR"/>
        </w:rPr>
        <w:t xml:space="preserve">, evidenciando que el </w:t>
      </w:r>
      <w:r w:rsidR="00E6276E" w:rsidRPr="00FA14DF">
        <w:rPr>
          <w:rFonts w:ascii="Arial Narrow" w:eastAsiaTheme="majorEastAsia" w:hAnsi="Arial Narrow" w:cs="Arial"/>
          <w:color w:val="000000" w:themeColor="text1"/>
          <w:sz w:val="20"/>
          <w:szCs w:val="20"/>
          <w:lang w:val="es-AR"/>
        </w:rPr>
        <w:t>73.08</w:t>
      </w:r>
      <w:r w:rsidRPr="00FA14DF">
        <w:rPr>
          <w:rFonts w:ascii="Arial Narrow" w:eastAsiaTheme="majorEastAsia" w:hAnsi="Arial Narrow" w:cs="Arial"/>
          <w:color w:val="000000" w:themeColor="text1"/>
          <w:sz w:val="20"/>
          <w:szCs w:val="20"/>
          <w:lang w:val="es-AR"/>
        </w:rPr>
        <w:t xml:space="preserve">% de los habitantes reside en la zona </w:t>
      </w:r>
      <w:r w:rsidR="00E6276E" w:rsidRPr="00FA14DF">
        <w:rPr>
          <w:rFonts w:ascii="Arial Narrow" w:eastAsiaTheme="majorEastAsia" w:hAnsi="Arial Narrow" w:cs="Arial"/>
          <w:color w:val="000000" w:themeColor="text1"/>
          <w:sz w:val="20"/>
          <w:szCs w:val="20"/>
          <w:lang w:val="es-AR"/>
        </w:rPr>
        <w:t>rural</w:t>
      </w:r>
      <w:r w:rsidRPr="00FA14DF">
        <w:rPr>
          <w:rFonts w:ascii="Arial Narrow" w:eastAsiaTheme="majorEastAsia" w:hAnsi="Arial Narrow" w:cs="Arial"/>
          <w:color w:val="000000" w:themeColor="text1"/>
          <w:sz w:val="20"/>
          <w:szCs w:val="20"/>
          <w:lang w:val="es-AR"/>
        </w:rPr>
        <w:t xml:space="preserve"> del municipio, mientras que el </w:t>
      </w:r>
      <w:r w:rsidR="00E6276E" w:rsidRPr="00FA14DF">
        <w:rPr>
          <w:rFonts w:ascii="Arial Narrow" w:eastAsiaTheme="majorEastAsia" w:hAnsi="Arial Narrow" w:cs="Arial"/>
          <w:color w:val="000000" w:themeColor="text1"/>
          <w:sz w:val="20"/>
          <w:szCs w:val="20"/>
          <w:lang w:val="es-AR"/>
        </w:rPr>
        <w:t>26.92</w:t>
      </w:r>
      <w:r w:rsidRPr="00FA14DF">
        <w:rPr>
          <w:rFonts w:ascii="Arial Narrow" w:eastAsiaTheme="majorEastAsia" w:hAnsi="Arial Narrow" w:cs="Arial"/>
          <w:color w:val="000000" w:themeColor="text1"/>
          <w:sz w:val="20"/>
          <w:szCs w:val="20"/>
          <w:lang w:val="es-AR"/>
        </w:rPr>
        <w:t xml:space="preserve">% restante se concentra en la </w:t>
      </w:r>
      <w:r w:rsidR="00E6276E" w:rsidRPr="00FA14DF">
        <w:rPr>
          <w:rFonts w:ascii="Arial Narrow" w:eastAsiaTheme="majorEastAsia" w:hAnsi="Arial Narrow" w:cs="Arial"/>
          <w:color w:val="000000" w:themeColor="text1"/>
          <w:sz w:val="20"/>
          <w:szCs w:val="20"/>
          <w:lang w:val="es-AR"/>
        </w:rPr>
        <w:t>cabecera municipal</w:t>
      </w:r>
      <w:r w:rsidRPr="00FA14DF">
        <w:rPr>
          <w:rFonts w:ascii="Arial Narrow" w:eastAsiaTheme="majorEastAsia" w:hAnsi="Arial Narrow" w:cs="Arial"/>
          <w:color w:val="000000" w:themeColor="text1"/>
          <w:sz w:val="20"/>
          <w:szCs w:val="20"/>
          <w:lang w:val="es-AR"/>
        </w:rPr>
        <w:t xml:space="preserve"> (Ver Ilustración </w:t>
      </w:r>
      <w:r w:rsidR="006E7F26">
        <w:rPr>
          <w:rFonts w:ascii="Arial Narrow" w:eastAsiaTheme="majorEastAsia" w:hAnsi="Arial Narrow" w:cs="Arial"/>
          <w:color w:val="000000" w:themeColor="text1"/>
          <w:sz w:val="20"/>
          <w:szCs w:val="20"/>
          <w:lang w:val="es-AR"/>
        </w:rPr>
        <w:t>40</w:t>
      </w:r>
      <w:r w:rsidRPr="00FA14DF">
        <w:rPr>
          <w:rFonts w:ascii="Arial Narrow" w:eastAsiaTheme="majorEastAsia" w:hAnsi="Arial Narrow" w:cs="Arial"/>
          <w:color w:val="000000" w:themeColor="text1"/>
          <w:sz w:val="20"/>
          <w:szCs w:val="20"/>
          <w:lang w:val="es-AR"/>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4"/>
        <w:gridCol w:w="4414"/>
      </w:tblGrid>
      <w:tr w:rsidR="00282871" w:rsidRPr="00FA14DF" w14:paraId="21875B97" w14:textId="77777777">
        <w:trPr>
          <w:jc w:val="center"/>
        </w:trPr>
        <w:tc>
          <w:tcPr>
            <w:tcW w:w="4414" w:type="dxa"/>
          </w:tcPr>
          <w:p w14:paraId="3EF3AFB9" w14:textId="0EF19DCF" w:rsidR="00282871" w:rsidRPr="00FA14DF" w:rsidRDefault="00282871" w:rsidP="00960EAB">
            <w:pPr>
              <w:spacing w:after="160" w:line="276" w:lineRule="auto"/>
              <w:jc w:val="center"/>
              <w:rPr>
                <w:rFonts w:ascii="Arial Narrow" w:eastAsiaTheme="majorEastAsia" w:hAnsi="Arial Narrow" w:cs="Arial"/>
                <w:b/>
                <w:bCs/>
                <w:color w:val="000000" w:themeColor="text1"/>
                <w:lang w:val="es-AR"/>
              </w:rPr>
            </w:pPr>
            <w:r w:rsidRPr="00FA14DF">
              <w:rPr>
                <w:rFonts w:ascii="Arial Narrow" w:eastAsiaTheme="majorEastAsia" w:hAnsi="Arial Narrow" w:cs="Arial"/>
                <w:b/>
                <w:bCs/>
                <w:color w:val="000000" w:themeColor="text1"/>
                <w:lang w:val="es-CO"/>
              </w:rPr>
              <w:t>Ilustración </w:t>
            </w:r>
            <w:r w:rsidR="00E6276E" w:rsidRPr="00FA14DF">
              <w:rPr>
                <w:rFonts w:ascii="Arial Narrow" w:eastAsiaTheme="majorEastAsia" w:hAnsi="Arial Narrow" w:cs="Arial"/>
                <w:b/>
                <w:bCs/>
                <w:color w:val="000000" w:themeColor="text1"/>
                <w:lang w:val="es-CO"/>
              </w:rPr>
              <w:t>3</w:t>
            </w:r>
            <w:r w:rsidR="006E7F26">
              <w:rPr>
                <w:rFonts w:ascii="Arial Narrow" w:eastAsiaTheme="majorEastAsia" w:hAnsi="Arial Narrow" w:cs="Arial"/>
                <w:b/>
                <w:bCs/>
                <w:color w:val="000000" w:themeColor="text1"/>
                <w:lang w:val="es-CO"/>
              </w:rPr>
              <w:t>9</w:t>
            </w:r>
            <w:r w:rsidRPr="00FA14DF">
              <w:rPr>
                <w:rFonts w:ascii="Arial Narrow" w:eastAsiaTheme="majorEastAsia" w:hAnsi="Arial Narrow" w:cs="Arial"/>
                <w:b/>
                <w:bCs/>
                <w:color w:val="000000" w:themeColor="text1"/>
                <w:lang w:val="es-CO"/>
              </w:rPr>
              <w:t>. Porcentaje de población por sexo - 2026</w:t>
            </w:r>
          </w:p>
          <w:p w14:paraId="25A91B42" w14:textId="19DB6BDC" w:rsidR="00282871" w:rsidRPr="00FA14DF" w:rsidRDefault="0076583F" w:rsidP="00960EAB">
            <w:pPr>
              <w:spacing w:after="160" w:line="276" w:lineRule="auto"/>
              <w:jc w:val="center"/>
              <w:rPr>
                <w:rFonts w:ascii="Arial Narrow" w:eastAsiaTheme="majorEastAsia" w:hAnsi="Arial Narrow" w:cs="Arial"/>
                <w:b/>
                <w:bCs/>
                <w:color w:val="000000" w:themeColor="text1"/>
                <w:lang w:val="es-AR"/>
              </w:rPr>
            </w:pPr>
            <w:r w:rsidRPr="00FA14DF">
              <w:rPr>
                <w:noProof/>
              </w:rPr>
              <w:drawing>
                <wp:inline distT="0" distB="0" distL="0" distR="0" wp14:anchorId="11C59F4E" wp14:editId="0837855A">
                  <wp:extent cx="2009869" cy="1583288"/>
                  <wp:effectExtent l="0" t="0" r="0" b="4445"/>
                  <wp:docPr id="567859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59299" name=""/>
                          <pic:cNvPicPr/>
                        </pic:nvPicPr>
                        <pic:blipFill>
                          <a:blip r:embed="rId48"/>
                          <a:stretch>
                            <a:fillRect/>
                          </a:stretch>
                        </pic:blipFill>
                        <pic:spPr>
                          <a:xfrm>
                            <a:off x="0" y="0"/>
                            <a:ext cx="2125406" cy="1674303"/>
                          </a:xfrm>
                          <a:prstGeom prst="rect">
                            <a:avLst/>
                          </a:prstGeom>
                        </pic:spPr>
                      </pic:pic>
                    </a:graphicData>
                  </a:graphic>
                </wp:inline>
              </w:drawing>
            </w:r>
          </w:p>
          <w:p w14:paraId="63877EA7" w14:textId="77777777" w:rsidR="00282871" w:rsidRPr="00FA14DF" w:rsidRDefault="00282871" w:rsidP="00960EAB">
            <w:pPr>
              <w:spacing w:after="160" w:line="276" w:lineRule="auto"/>
              <w:jc w:val="center"/>
              <w:rPr>
                <w:rFonts w:ascii="Arial Narrow" w:eastAsiaTheme="majorEastAsia" w:hAnsi="Arial Narrow" w:cs="Arial"/>
                <w:b/>
                <w:bCs/>
                <w:color w:val="000000" w:themeColor="text1"/>
                <w:lang w:val="es-AR"/>
              </w:rPr>
            </w:pPr>
            <w:r w:rsidRPr="00FA14DF">
              <w:rPr>
                <w:rFonts w:ascii="Arial Narrow" w:eastAsiaTheme="majorEastAsia" w:hAnsi="Arial Narrow" w:cs="Arial"/>
                <w:b/>
                <w:bCs/>
                <w:color w:val="000000" w:themeColor="text1"/>
                <w:lang w:val="es-CO"/>
              </w:rPr>
              <w:t>Fuente:</w:t>
            </w:r>
            <w:r w:rsidRPr="00FA14DF">
              <w:rPr>
                <w:rFonts w:ascii="Arial Narrow" w:eastAsiaTheme="majorEastAsia" w:hAnsi="Arial Narrow" w:cs="Arial"/>
                <w:color w:val="000000" w:themeColor="text1"/>
                <w:lang w:val="es-CO"/>
              </w:rPr>
              <w:t xml:space="preserve"> </w:t>
            </w:r>
            <w:proofErr w:type="spellStart"/>
            <w:r w:rsidRPr="00FA14DF">
              <w:rPr>
                <w:rFonts w:ascii="Arial Narrow" w:eastAsiaTheme="majorEastAsia" w:hAnsi="Arial Narrow" w:cs="Arial"/>
                <w:color w:val="000000" w:themeColor="text1"/>
                <w:lang w:val="es-CO"/>
              </w:rPr>
              <w:t>TerriData</w:t>
            </w:r>
            <w:proofErr w:type="spellEnd"/>
          </w:p>
        </w:tc>
        <w:tc>
          <w:tcPr>
            <w:tcW w:w="4414" w:type="dxa"/>
          </w:tcPr>
          <w:p w14:paraId="6012B80A" w14:textId="3BD3A0B3" w:rsidR="00282871" w:rsidRPr="00FA14DF" w:rsidRDefault="00282871" w:rsidP="00960EAB">
            <w:pPr>
              <w:spacing w:after="160" w:line="276" w:lineRule="auto"/>
              <w:jc w:val="center"/>
              <w:rPr>
                <w:rFonts w:ascii="Arial Narrow" w:eastAsiaTheme="majorEastAsia" w:hAnsi="Arial Narrow" w:cs="Arial"/>
                <w:b/>
                <w:bCs/>
                <w:color w:val="000000" w:themeColor="text1"/>
                <w:lang w:val="es-AR"/>
              </w:rPr>
            </w:pPr>
            <w:r w:rsidRPr="00FA14DF">
              <w:rPr>
                <w:rFonts w:ascii="Arial Narrow" w:eastAsiaTheme="majorEastAsia" w:hAnsi="Arial Narrow" w:cs="Arial"/>
                <w:b/>
                <w:bCs/>
                <w:color w:val="000000" w:themeColor="text1"/>
                <w:lang w:val="es-CO"/>
              </w:rPr>
              <w:t>Ilustración </w:t>
            </w:r>
            <w:r w:rsidR="006E7F26">
              <w:rPr>
                <w:rFonts w:ascii="Arial Narrow" w:eastAsiaTheme="majorEastAsia" w:hAnsi="Arial Narrow" w:cs="Arial"/>
                <w:b/>
                <w:bCs/>
                <w:color w:val="000000" w:themeColor="text1"/>
                <w:lang w:val="es-CO"/>
              </w:rPr>
              <w:t>40</w:t>
            </w:r>
            <w:r w:rsidRPr="00FA14DF">
              <w:rPr>
                <w:rFonts w:ascii="Arial Narrow" w:eastAsiaTheme="majorEastAsia" w:hAnsi="Arial Narrow" w:cs="Arial"/>
                <w:b/>
                <w:bCs/>
                <w:color w:val="000000" w:themeColor="text1"/>
                <w:lang w:val="es-CO"/>
              </w:rPr>
              <w:t>. Porcentaje de población por zona - 2026</w:t>
            </w:r>
          </w:p>
          <w:p w14:paraId="492B3CA3" w14:textId="1FD5F8F4" w:rsidR="00282871" w:rsidRPr="00FA14DF" w:rsidRDefault="0093046B" w:rsidP="00960EAB">
            <w:pPr>
              <w:spacing w:after="160" w:line="276" w:lineRule="auto"/>
              <w:jc w:val="center"/>
              <w:rPr>
                <w:rFonts w:ascii="Arial Narrow" w:eastAsiaTheme="majorEastAsia" w:hAnsi="Arial Narrow" w:cs="Arial"/>
                <w:b/>
                <w:bCs/>
                <w:color w:val="000000" w:themeColor="text1"/>
                <w:lang w:val="es-AR"/>
              </w:rPr>
            </w:pPr>
            <w:r w:rsidRPr="00FA14DF">
              <w:rPr>
                <w:noProof/>
              </w:rPr>
              <w:drawing>
                <wp:inline distT="0" distB="0" distL="0" distR="0" wp14:anchorId="6EBC6076" wp14:editId="2DF9B1DF">
                  <wp:extent cx="1973656" cy="1554755"/>
                  <wp:effectExtent l="0" t="0" r="0" b="0"/>
                  <wp:docPr id="1224679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79058" name=""/>
                          <pic:cNvPicPr/>
                        </pic:nvPicPr>
                        <pic:blipFill>
                          <a:blip r:embed="rId49"/>
                          <a:stretch>
                            <a:fillRect/>
                          </a:stretch>
                        </pic:blipFill>
                        <pic:spPr>
                          <a:xfrm>
                            <a:off x="0" y="0"/>
                            <a:ext cx="2099944" cy="1654239"/>
                          </a:xfrm>
                          <a:prstGeom prst="rect">
                            <a:avLst/>
                          </a:prstGeom>
                        </pic:spPr>
                      </pic:pic>
                    </a:graphicData>
                  </a:graphic>
                </wp:inline>
              </w:drawing>
            </w:r>
          </w:p>
          <w:p w14:paraId="1AC20D5D" w14:textId="77777777" w:rsidR="00282871" w:rsidRPr="00FA14DF" w:rsidRDefault="00282871" w:rsidP="00960EAB">
            <w:pPr>
              <w:spacing w:after="160" w:line="276" w:lineRule="auto"/>
              <w:jc w:val="center"/>
              <w:rPr>
                <w:rFonts w:ascii="Arial Narrow" w:eastAsiaTheme="majorEastAsia" w:hAnsi="Arial Narrow" w:cs="Arial"/>
                <w:b/>
                <w:bCs/>
                <w:color w:val="000000" w:themeColor="text1"/>
                <w:lang w:val="es-CO"/>
              </w:rPr>
            </w:pPr>
            <w:r w:rsidRPr="00FA14DF">
              <w:rPr>
                <w:rFonts w:ascii="Arial Narrow" w:eastAsiaTheme="majorEastAsia" w:hAnsi="Arial Narrow" w:cs="Arial"/>
                <w:b/>
                <w:bCs/>
                <w:color w:val="000000" w:themeColor="text1"/>
                <w:lang w:val="es-CO"/>
              </w:rPr>
              <w:t>Fuente:</w:t>
            </w:r>
            <w:r w:rsidRPr="00FA14DF">
              <w:rPr>
                <w:rFonts w:ascii="Arial Narrow" w:eastAsiaTheme="majorEastAsia" w:hAnsi="Arial Narrow" w:cs="Arial"/>
                <w:color w:val="000000" w:themeColor="text1"/>
                <w:lang w:val="es-CO"/>
              </w:rPr>
              <w:t xml:space="preserve"> </w:t>
            </w:r>
            <w:proofErr w:type="spellStart"/>
            <w:r w:rsidRPr="00FA14DF">
              <w:rPr>
                <w:rFonts w:ascii="Arial Narrow" w:eastAsiaTheme="majorEastAsia" w:hAnsi="Arial Narrow" w:cs="Arial"/>
                <w:color w:val="000000" w:themeColor="text1"/>
                <w:lang w:val="es-CO"/>
              </w:rPr>
              <w:t>TerriData</w:t>
            </w:r>
            <w:proofErr w:type="spellEnd"/>
          </w:p>
        </w:tc>
      </w:tr>
    </w:tbl>
    <w:p w14:paraId="1C04F70E" w14:textId="710F41D6" w:rsidR="000A647E"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AR"/>
        </w:rPr>
        <w:t>En materia de diversidad e inclusión, el censo y las proyecciones demográficas del municipio contemplan para el año 2026 una población con autorreconocimiento étnico-racial de 1.</w:t>
      </w:r>
      <w:r w:rsidR="00623CDB" w:rsidRPr="00FA14DF">
        <w:rPr>
          <w:rFonts w:ascii="Arial Narrow" w:eastAsiaTheme="majorEastAsia" w:hAnsi="Arial Narrow" w:cs="Arial"/>
          <w:color w:val="000000" w:themeColor="text1"/>
          <w:sz w:val="20"/>
          <w:szCs w:val="20"/>
          <w:lang w:val="es-AR"/>
        </w:rPr>
        <w:t>833</w:t>
      </w:r>
      <w:r w:rsidRPr="00FA14DF">
        <w:rPr>
          <w:rFonts w:ascii="Arial Narrow" w:eastAsiaTheme="majorEastAsia" w:hAnsi="Arial Narrow" w:cs="Arial"/>
          <w:color w:val="000000" w:themeColor="text1"/>
          <w:sz w:val="20"/>
          <w:szCs w:val="20"/>
          <w:lang w:val="es-AR"/>
        </w:rPr>
        <w:t xml:space="preserve"> personas. Conforme a las métricas consolidadas en la Ilustración </w:t>
      </w:r>
      <w:r w:rsidR="00623CDB" w:rsidRPr="00FA14DF">
        <w:rPr>
          <w:rFonts w:ascii="Arial Narrow" w:eastAsiaTheme="majorEastAsia" w:hAnsi="Arial Narrow" w:cs="Arial"/>
          <w:color w:val="000000" w:themeColor="text1"/>
          <w:sz w:val="20"/>
          <w:szCs w:val="20"/>
          <w:lang w:val="es-AR"/>
        </w:rPr>
        <w:t>4</w:t>
      </w:r>
      <w:r w:rsidR="006E7F26">
        <w:rPr>
          <w:rFonts w:ascii="Arial Narrow" w:eastAsiaTheme="majorEastAsia" w:hAnsi="Arial Narrow" w:cs="Arial"/>
          <w:color w:val="000000" w:themeColor="text1"/>
          <w:sz w:val="20"/>
          <w:szCs w:val="20"/>
          <w:lang w:val="es-AR"/>
        </w:rPr>
        <w:t>1</w:t>
      </w:r>
      <w:r w:rsidRPr="00FA14DF">
        <w:rPr>
          <w:rFonts w:ascii="Arial Narrow" w:eastAsiaTheme="majorEastAsia" w:hAnsi="Arial Narrow" w:cs="Arial"/>
          <w:color w:val="000000" w:themeColor="text1"/>
          <w:sz w:val="20"/>
          <w:szCs w:val="20"/>
          <w:lang w:val="es-AR"/>
        </w:rPr>
        <w:t>, esta población se concentra de forma mayoritaria en comunidades indígenas con 1.</w:t>
      </w:r>
      <w:r w:rsidR="00623CDB" w:rsidRPr="00FA14DF">
        <w:rPr>
          <w:rFonts w:ascii="Arial Narrow" w:eastAsiaTheme="majorEastAsia" w:hAnsi="Arial Narrow" w:cs="Arial"/>
          <w:color w:val="000000" w:themeColor="text1"/>
          <w:sz w:val="20"/>
          <w:szCs w:val="20"/>
          <w:lang w:val="es-AR"/>
        </w:rPr>
        <w:t>601</w:t>
      </w:r>
      <w:r w:rsidRPr="00FA14DF">
        <w:rPr>
          <w:rFonts w:ascii="Arial Narrow" w:eastAsiaTheme="majorEastAsia" w:hAnsi="Arial Narrow" w:cs="Arial"/>
          <w:color w:val="000000" w:themeColor="text1"/>
          <w:sz w:val="20"/>
          <w:szCs w:val="20"/>
          <w:lang w:val="es-AR"/>
        </w:rPr>
        <w:t xml:space="preserve"> integrantes, seguida por la población negra, mulata, afrocolombiana o afrodescendiente con </w:t>
      </w:r>
      <w:r w:rsidR="00623CDB" w:rsidRPr="00FA14DF">
        <w:rPr>
          <w:rFonts w:ascii="Arial Narrow" w:eastAsiaTheme="majorEastAsia" w:hAnsi="Arial Narrow" w:cs="Arial"/>
          <w:color w:val="000000" w:themeColor="text1"/>
          <w:sz w:val="20"/>
          <w:szCs w:val="20"/>
          <w:lang w:val="es-AR"/>
        </w:rPr>
        <w:t>232</w:t>
      </w:r>
      <w:r w:rsidRPr="00FA14DF">
        <w:rPr>
          <w:rFonts w:ascii="Arial Narrow" w:eastAsiaTheme="majorEastAsia" w:hAnsi="Arial Narrow" w:cs="Arial"/>
          <w:color w:val="000000" w:themeColor="text1"/>
          <w:sz w:val="20"/>
          <w:szCs w:val="20"/>
          <w:lang w:val="es-AR"/>
        </w:rPr>
        <w:t xml:space="preserve"> personas</w:t>
      </w:r>
      <w:r w:rsidRPr="00FA14DF">
        <w:rPr>
          <w:rFonts w:ascii="Arial Narrow" w:eastAsiaTheme="majorEastAsia" w:hAnsi="Arial Narrow" w:cs="Arial"/>
          <w:color w:val="000000" w:themeColor="text1"/>
          <w:sz w:val="20"/>
          <w:szCs w:val="20"/>
          <w:lang w:val="es-CO"/>
        </w:rPr>
        <w:t>.</w:t>
      </w:r>
    </w:p>
    <w:p w14:paraId="7C5F38DF" w14:textId="315B13AE"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AR"/>
        </w:rPr>
      </w:pPr>
      <w:r w:rsidRPr="00FA14DF">
        <w:rPr>
          <w:rFonts w:ascii="Arial Narrow" w:eastAsiaTheme="majorEastAsia" w:hAnsi="Arial Narrow" w:cs="Arial"/>
          <w:b/>
          <w:bCs/>
          <w:color w:val="000000" w:themeColor="text1"/>
          <w:sz w:val="20"/>
          <w:szCs w:val="20"/>
          <w:lang w:val="es-CO"/>
        </w:rPr>
        <w:lastRenderedPageBreak/>
        <w:t>Ilustración 4</w:t>
      </w:r>
      <w:r w:rsidR="006E7F26">
        <w:rPr>
          <w:rFonts w:ascii="Arial Narrow" w:eastAsiaTheme="majorEastAsia" w:hAnsi="Arial Narrow" w:cs="Arial"/>
          <w:b/>
          <w:bCs/>
          <w:color w:val="000000" w:themeColor="text1"/>
          <w:sz w:val="20"/>
          <w:szCs w:val="20"/>
          <w:lang w:val="es-CO"/>
        </w:rPr>
        <w:t>1</w:t>
      </w:r>
      <w:r w:rsidRPr="00FA14DF">
        <w:rPr>
          <w:rFonts w:ascii="Arial Narrow" w:eastAsiaTheme="majorEastAsia" w:hAnsi="Arial Narrow" w:cs="Arial"/>
          <w:b/>
          <w:bCs/>
          <w:color w:val="000000" w:themeColor="text1"/>
          <w:sz w:val="20"/>
          <w:szCs w:val="20"/>
          <w:lang w:val="es-CO"/>
        </w:rPr>
        <w:t>. Pertenencia étnica racial - 2026</w:t>
      </w:r>
    </w:p>
    <w:p w14:paraId="6C15B965"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AR"/>
        </w:rPr>
      </w:pPr>
      <w:r w:rsidRPr="00FA14DF">
        <w:rPr>
          <w:rFonts w:ascii="Arial Narrow" w:eastAsiaTheme="majorEastAsia" w:hAnsi="Arial Narrow" w:cs="Arial"/>
          <w:noProof/>
          <w:color w:val="000000" w:themeColor="text1"/>
          <w:sz w:val="20"/>
          <w:szCs w:val="20"/>
          <w:lang w:val="es-AR"/>
        </w:rPr>
        <w:drawing>
          <wp:inline distT="0" distB="0" distL="0" distR="0" wp14:anchorId="39159DA1" wp14:editId="5D850C5C">
            <wp:extent cx="2918247" cy="1754182"/>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63525" cy="1781399"/>
                    </a:xfrm>
                    <a:prstGeom prst="rect">
                      <a:avLst/>
                    </a:prstGeom>
                    <a:noFill/>
                  </pic:spPr>
                </pic:pic>
              </a:graphicData>
            </a:graphic>
          </wp:inline>
        </w:drawing>
      </w:r>
    </w:p>
    <w:p w14:paraId="18765799"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Fuente:</w:t>
      </w:r>
      <w:r w:rsidRPr="00FA14DF">
        <w:rPr>
          <w:rFonts w:ascii="Arial Narrow" w:eastAsiaTheme="majorEastAsia" w:hAnsi="Arial Narrow" w:cs="Arial"/>
          <w:color w:val="000000" w:themeColor="text1"/>
          <w:sz w:val="20"/>
          <w:szCs w:val="20"/>
          <w:lang w:val="es-CO"/>
        </w:rPr>
        <w:t xml:space="preserve"> </w:t>
      </w:r>
      <w:proofErr w:type="spellStart"/>
      <w:r w:rsidRPr="00FA14DF">
        <w:rPr>
          <w:rFonts w:ascii="Arial Narrow" w:eastAsiaTheme="majorEastAsia" w:hAnsi="Arial Narrow" w:cs="Arial"/>
          <w:color w:val="000000" w:themeColor="text1"/>
          <w:sz w:val="20"/>
          <w:szCs w:val="20"/>
          <w:lang w:val="es-CO"/>
        </w:rPr>
        <w:t>TerriData</w:t>
      </w:r>
      <w:proofErr w:type="spellEnd"/>
    </w:p>
    <w:p w14:paraId="0F0B3E75" w14:textId="77777777" w:rsidR="00282871" w:rsidRPr="00FA14DF" w:rsidRDefault="00282871" w:rsidP="00875AEB">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0"/>
          <w:szCs w:val="20"/>
          <w:lang w:val="es-ES" w:eastAsia="es-ES"/>
        </w:rPr>
      </w:pPr>
      <w:bookmarkStart w:id="141" w:name="_Toc237185612"/>
      <w:bookmarkStart w:id="142" w:name="_Toc238484021"/>
      <w:bookmarkStart w:id="143" w:name="_Toc239865592"/>
      <w:r w:rsidRPr="00FA14DF">
        <w:rPr>
          <w:rFonts w:ascii="Arial Narrow" w:eastAsia="MS Gothic" w:hAnsi="Arial Narrow" w:cs="Tahoma"/>
          <w:b/>
          <w:bCs/>
          <w:color w:val="000000" w:themeColor="text1"/>
          <w:sz w:val="20"/>
          <w:szCs w:val="20"/>
          <w:lang w:val="es-ES" w:eastAsia="es-ES"/>
        </w:rPr>
        <w:t>Panorama socioeconómico municipal</w:t>
      </w:r>
      <w:bookmarkEnd w:id="141"/>
      <w:bookmarkEnd w:id="142"/>
      <w:bookmarkEnd w:id="143"/>
    </w:p>
    <w:p w14:paraId="53FC0427" w14:textId="4C015F1C"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En relación con las condiciones socioeconómicas asociadas a las dinámicas de conflicto y vulnerabilidad presentes en el territorio, los indicadores reportados para el Municipio de </w:t>
      </w:r>
      <w:r w:rsidR="00BC692A" w:rsidRPr="00FA14DF">
        <w:rPr>
          <w:rFonts w:ascii="Arial Narrow" w:eastAsiaTheme="majorEastAsia" w:hAnsi="Arial Narrow" w:cs="Arial"/>
          <w:color w:val="000000" w:themeColor="text1"/>
          <w:sz w:val="20"/>
          <w:szCs w:val="20"/>
          <w:lang w:val="es-CO"/>
        </w:rPr>
        <w:t>Ataco</w:t>
      </w:r>
      <w:r w:rsidRPr="00FA14DF">
        <w:rPr>
          <w:rFonts w:ascii="Arial Narrow" w:eastAsiaTheme="majorEastAsia" w:hAnsi="Arial Narrow" w:cs="Arial"/>
          <w:color w:val="000000" w:themeColor="text1"/>
          <w:sz w:val="20"/>
          <w:szCs w:val="20"/>
          <w:lang w:val="es-CO"/>
        </w:rPr>
        <w:t xml:space="preserve"> evidencian una baja incidencia reciente de algunos factores históricamente vinculados al conflicto armado. En efecto, para el año 2023 se registraron cero (0) hectáreas de cultivos de coca y un Índice de Incidencia del Conflicto Armado – IICA de cero (0), mientras que para la vigencia 2025 no se reportaron eventos asociados a Minas Antipersonal, frente a los ocho (8) eventos registrados a nivel departamental en el Tolima.</w:t>
      </w:r>
    </w:p>
    <w:p w14:paraId="1864D824" w14:textId="72976586" w:rsidR="000A647E"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No obstante, persisten condiciones sociales relacionadas con los efectos del conflicto sobre la población. Para el año 2025 se registraron </w:t>
      </w:r>
      <w:r w:rsidR="00390BF5" w:rsidRPr="00FA14DF">
        <w:rPr>
          <w:rFonts w:ascii="Arial Narrow" w:eastAsiaTheme="majorEastAsia" w:hAnsi="Arial Narrow" w:cs="Arial"/>
          <w:color w:val="000000" w:themeColor="text1"/>
          <w:sz w:val="20"/>
          <w:szCs w:val="20"/>
          <w:lang w:val="es-CO"/>
        </w:rPr>
        <w:t>seis</w:t>
      </w:r>
      <w:r w:rsidRPr="00FA14DF">
        <w:rPr>
          <w:rFonts w:ascii="Arial Narrow" w:eastAsiaTheme="majorEastAsia" w:hAnsi="Arial Narrow" w:cs="Arial"/>
          <w:color w:val="000000" w:themeColor="text1"/>
          <w:sz w:val="20"/>
          <w:szCs w:val="20"/>
          <w:lang w:val="es-CO"/>
        </w:rPr>
        <w:t xml:space="preserve"> (</w:t>
      </w:r>
      <w:r w:rsidR="00390BF5" w:rsidRPr="00FA14DF">
        <w:rPr>
          <w:rFonts w:ascii="Arial Narrow" w:eastAsiaTheme="majorEastAsia" w:hAnsi="Arial Narrow" w:cs="Arial"/>
          <w:color w:val="000000" w:themeColor="text1"/>
          <w:sz w:val="20"/>
          <w:szCs w:val="20"/>
          <w:lang w:val="es-CO"/>
        </w:rPr>
        <w:t>6</w:t>
      </w:r>
      <w:r w:rsidRPr="00FA14DF">
        <w:rPr>
          <w:rFonts w:ascii="Arial Narrow" w:eastAsiaTheme="majorEastAsia" w:hAnsi="Arial Narrow" w:cs="Arial"/>
          <w:color w:val="000000" w:themeColor="text1"/>
          <w:sz w:val="20"/>
          <w:szCs w:val="20"/>
          <w:lang w:val="es-CO"/>
        </w:rPr>
        <w:t xml:space="preserve">) personas ubicadas como víctimas de desplazamiento forzado, cifra que representa un </w:t>
      </w:r>
      <w:r w:rsidR="00390BF5" w:rsidRPr="00FA14DF">
        <w:rPr>
          <w:rFonts w:ascii="Arial Narrow" w:eastAsiaTheme="majorEastAsia" w:hAnsi="Arial Narrow" w:cs="Arial"/>
          <w:color w:val="000000" w:themeColor="text1"/>
          <w:sz w:val="20"/>
          <w:szCs w:val="20"/>
          <w:lang w:val="es-CO"/>
        </w:rPr>
        <w:t>decre</w:t>
      </w:r>
      <w:r w:rsidRPr="00FA14DF">
        <w:rPr>
          <w:rFonts w:ascii="Arial Narrow" w:eastAsiaTheme="majorEastAsia" w:hAnsi="Arial Narrow" w:cs="Arial"/>
          <w:color w:val="000000" w:themeColor="text1"/>
          <w:sz w:val="20"/>
          <w:szCs w:val="20"/>
          <w:lang w:val="es-CO"/>
        </w:rPr>
        <w:t>c</w:t>
      </w:r>
      <w:r w:rsidR="00390BF5" w:rsidRPr="00FA14DF">
        <w:rPr>
          <w:rFonts w:ascii="Arial Narrow" w:eastAsiaTheme="majorEastAsia" w:hAnsi="Arial Narrow" w:cs="Arial"/>
          <w:color w:val="000000" w:themeColor="text1"/>
          <w:sz w:val="20"/>
          <w:szCs w:val="20"/>
          <w:lang w:val="es-CO"/>
        </w:rPr>
        <w:t>i</w:t>
      </w:r>
      <w:r w:rsidRPr="00FA14DF">
        <w:rPr>
          <w:rFonts w:ascii="Arial Narrow" w:eastAsiaTheme="majorEastAsia" w:hAnsi="Arial Narrow" w:cs="Arial"/>
          <w:color w:val="000000" w:themeColor="text1"/>
          <w:sz w:val="20"/>
          <w:szCs w:val="20"/>
          <w:lang w:val="es-CO"/>
        </w:rPr>
        <w:t>m</w:t>
      </w:r>
      <w:r w:rsidR="00390BF5" w:rsidRPr="00FA14DF">
        <w:rPr>
          <w:rFonts w:ascii="Arial Narrow" w:eastAsiaTheme="majorEastAsia" w:hAnsi="Arial Narrow" w:cs="Arial"/>
          <w:color w:val="000000" w:themeColor="text1"/>
          <w:sz w:val="20"/>
          <w:szCs w:val="20"/>
          <w:lang w:val="es-CO"/>
        </w:rPr>
        <w:t>i</w:t>
      </w:r>
      <w:r w:rsidRPr="00FA14DF">
        <w:rPr>
          <w:rFonts w:ascii="Arial Narrow" w:eastAsiaTheme="majorEastAsia" w:hAnsi="Arial Narrow" w:cs="Arial"/>
          <w:color w:val="000000" w:themeColor="text1"/>
          <w:sz w:val="20"/>
          <w:szCs w:val="20"/>
          <w:lang w:val="es-CO"/>
        </w:rPr>
        <w:t xml:space="preserve">ento del </w:t>
      </w:r>
      <w:r w:rsidR="00390BF5" w:rsidRPr="00FA14DF">
        <w:rPr>
          <w:rFonts w:ascii="Arial Narrow" w:eastAsiaTheme="majorEastAsia" w:hAnsi="Arial Narrow" w:cs="Arial"/>
          <w:color w:val="000000" w:themeColor="text1"/>
          <w:sz w:val="20"/>
          <w:szCs w:val="20"/>
          <w:lang w:val="es-CO"/>
        </w:rPr>
        <w:t>cincuenta y tres</w:t>
      </w:r>
      <w:r w:rsidR="0085142C" w:rsidRPr="00FA14DF">
        <w:rPr>
          <w:rFonts w:ascii="Arial Narrow" w:eastAsiaTheme="majorEastAsia" w:hAnsi="Arial Narrow" w:cs="Arial"/>
          <w:color w:val="000000" w:themeColor="text1"/>
          <w:sz w:val="20"/>
          <w:szCs w:val="20"/>
          <w:lang w:val="es-CO"/>
        </w:rPr>
        <w:t xml:space="preserve"> coma ocho</w:t>
      </w:r>
      <w:r w:rsidRPr="00FA14DF">
        <w:rPr>
          <w:rFonts w:ascii="Arial Narrow" w:eastAsiaTheme="majorEastAsia" w:hAnsi="Arial Narrow" w:cs="Arial"/>
          <w:color w:val="000000" w:themeColor="text1"/>
          <w:sz w:val="20"/>
          <w:szCs w:val="20"/>
          <w:lang w:val="es-CO"/>
        </w:rPr>
        <w:t xml:space="preserve"> por ciento (</w:t>
      </w:r>
      <w:r w:rsidR="0085142C" w:rsidRPr="00FA14DF">
        <w:rPr>
          <w:rFonts w:ascii="Arial Narrow" w:eastAsiaTheme="majorEastAsia" w:hAnsi="Arial Narrow" w:cs="Arial"/>
          <w:color w:val="000000" w:themeColor="text1"/>
          <w:sz w:val="20"/>
          <w:szCs w:val="20"/>
          <w:lang w:val="es-CO"/>
        </w:rPr>
        <w:t>53,8</w:t>
      </w:r>
      <w:r w:rsidRPr="00FA14DF">
        <w:rPr>
          <w:rFonts w:ascii="Arial Narrow" w:eastAsiaTheme="majorEastAsia" w:hAnsi="Arial Narrow" w:cs="Arial"/>
          <w:color w:val="000000" w:themeColor="text1"/>
          <w:sz w:val="20"/>
          <w:szCs w:val="20"/>
          <w:lang w:val="es-CO"/>
        </w:rPr>
        <w:t xml:space="preserve"> %) frente al registro correspondiente al año 2018. De igual manera, se identificaron </w:t>
      </w:r>
      <w:r w:rsidR="0085142C" w:rsidRPr="00FA14DF">
        <w:rPr>
          <w:rFonts w:ascii="Arial Narrow" w:eastAsiaTheme="majorEastAsia" w:hAnsi="Arial Narrow" w:cs="Arial"/>
          <w:color w:val="000000" w:themeColor="text1"/>
          <w:sz w:val="20"/>
          <w:szCs w:val="20"/>
          <w:lang w:val="es-CO"/>
        </w:rPr>
        <w:t>nueve</w:t>
      </w:r>
      <w:r w:rsidRPr="00FA14DF">
        <w:rPr>
          <w:rFonts w:ascii="Arial Narrow" w:eastAsiaTheme="majorEastAsia" w:hAnsi="Arial Narrow" w:cs="Arial"/>
          <w:color w:val="000000" w:themeColor="text1"/>
          <w:sz w:val="20"/>
          <w:szCs w:val="20"/>
          <w:lang w:val="es-CO"/>
        </w:rPr>
        <w:t xml:space="preserve"> (</w:t>
      </w:r>
      <w:r w:rsidR="0085142C" w:rsidRPr="00FA14DF">
        <w:rPr>
          <w:rFonts w:ascii="Arial Narrow" w:eastAsiaTheme="majorEastAsia" w:hAnsi="Arial Narrow" w:cs="Arial"/>
          <w:color w:val="000000" w:themeColor="text1"/>
          <w:sz w:val="20"/>
          <w:szCs w:val="20"/>
          <w:lang w:val="es-CO"/>
        </w:rPr>
        <w:t>9</w:t>
      </w:r>
      <w:r w:rsidRPr="00FA14DF">
        <w:rPr>
          <w:rFonts w:ascii="Arial Narrow" w:eastAsiaTheme="majorEastAsia" w:hAnsi="Arial Narrow" w:cs="Arial"/>
          <w:color w:val="000000" w:themeColor="text1"/>
          <w:sz w:val="20"/>
          <w:szCs w:val="20"/>
          <w:lang w:val="es-CO"/>
        </w:rPr>
        <w:t>) personas en proceso de reincorporación durante la misma vigencia, indicador que presenta un</w:t>
      </w:r>
      <w:r w:rsidR="00BE1810" w:rsidRPr="00FA14DF">
        <w:rPr>
          <w:rFonts w:ascii="Arial Narrow" w:eastAsiaTheme="majorEastAsia" w:hAnsi="Arial Narrow" w:cs="Arial"/>
          <w:color w:val="000000" w:themeColor="text1"/>
          <w:sz w:val="20"/>
          <w:szCs w:val="20"/>
          <w:lang w:val="es-CO"/>
        </w:rPr>
        <w:t xml:space="preserve"> crecimiento</w:t>
      </w:r>
      <w:r w:rsidRPr="00FA14DF">
        <w:rPr>
          <w:rFonts w:ascii="Arial Narrow" w:eastAsiaTheme="majorEastAsia" w:hAnsi="Arial Narrow" w:cs="Arial"/>
          <w:color w:val="000000" w:themeColor="text1"/>
          <w:sz w:val="20"/>
          <w:szCs w:val="20"/>
          <w:lang w:val="es-CO"/>
        </w:rPr>
        <w:t xml:space="preserve"> del </w:t>
      </w:r>
      <w:r w:rsidR="00BE1810" w:rsidRPr="00FA14DF">
        <w:rPr>
          <w:rFonts w:ascii="Arial Narrow" w:eastAsiaTheme="majorEastAsia" w:hAnsi="Arial Narrow" w:cs="Arial"/>
          <w:color w:val="000000" w:themeColor="text1"/>
          <w:sz w:val="20"/>
          <w:szCs w:val="20"/>
          <w:lang w:val="es-CO"/>
        </w:rPr>
        <w:t>doscientos</w:t>
      </w:r>
      <w:r w:rsidRPr="00FA14DF">
        <w:rPr>
          <w:rFonts w:ascii="Arial Narrow" w:eastAsiaTheme="majorEastAsia" w:hAnsi="Arial Narrow" w:cs="Arial"/>
          <w:color w:val="000000" w:themeColor="text1"/>
          <w:sz w:val="20"/>
          <w:szCs w:val="20"/>
          <w:lang w:val="es-CO"/>
        </w:rPr>
        <w:t xml:space="preserve"> por ciento (2</w:t>
      </w:r>
      <w:r w:rsidR="00BE1810" w:rsidRPr="00FA14DF">
        <w:rPr>
          <w:rFonts w:ascii="Arial Narrow" w:eastAsiaTheme="majorEastAsia" w:hAnsi="Arial Narrow" w:cs="Arial"/>
          <w:color w:val="000000" w:themeColor="text1"/>
          <w:sz w:val="20"/>
          <w:szCs w:val="20"/>
          <w:lang w:val="es-CO"/>
        </w:rPr>
        <w:t>00</w:t>
      </w:r>
      <w:r w:rsidRPr="00FA14DF">
        <w:rPr>
          <w:rFonts w:ascii="Arial Narrow" w:eastAsiaTheme="majorEastAsia" w:hAnsi="Arial Narrow" w:cs="Arial"/>
          <w:color w:val="000000" w:themeColor="text1"/>
          <w:sz w:val="20"/>
          <w:szCs w:val="20"/>
          <w:lang w:val="es-CO"/>
        </w:rPr>
        <w:t xml:space="preserve"> %) respecto de 2018. En conjunto, estos datos permiten advertir que, aunque los indicadores asociados a cultivos ilícitos, incidencia del conflicto y minas antipersonal presentan actualmente valores nulos en el municipio, continúan registrándose dinámicas poblacionales vinculadas a las consecuencias del conflicto armado, particularmente en materia de desplazamiento forzado y procesos de reincorporación.</w:t>
      </w:r>
    </w:p>
    <w:p w14:paraId="5DDA592D" w14:textId="68F29384" w:rsidR="00282871" w:rsidRPr="00FA14DF" w:rsidRDefault="00282871" w:rsidP="00960EAB">
      <w:pPr>
        <w:spacing w:after="160" w:line="276" w:lineRule="auto"/>
        <w:jc w:val="center"/>
        <w:rPr>
          <w:rFonts w:ascii="Arial Narrow" w:eastAsiaTheme="majorEastAsia" w:hAnsi="Arial Narrow" w:cs="Arial"/>
          <w:b/>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Ilustración 4</w:t>
      </w:r>
      <w:r w:rsidR="006E7F26">
        <w:rPr>
          <w:rFonts w:ascii="Arial Narrow" w:eastAsiaTheme="majorEastAsia" w:hAnsi="Arial Narrow" w:cs="Arial"/>
          <w:b/>
          <w:bCs/>
          <w:color w:val="000000" w:themeColor="text1"/>
          <w:sz w:val="20"/>
          <w:szCs w:val="20"/>
          <w:lang w:val="es-CO"/>
        </w:rPr>
        <w:t>2</w:t>
      </w:r>
      <w:r w:rsidRPr="00FA14DF">
        <w:rPr>
          <w:rFonts w:ascii="Arial Narrow" w:eastAsiaTheme="majorEastAsia" w:hAnsi="Arial Narrow" w:cs="Arial"/>
          <w:b/>
          <w:bCs/>
          <w:color w:val="000000" w:themeColor="text1"/>
          <w:sz w:val="20"/>
          <w:szCs w:val="20"/>
          <w:lang w:val="es-CO"/>
        </w:rPr>
        <w:t>. Víctimas de Desplazamiento Forzado y personas en proceso de reincorporación – 2025</w:t>
      </w:r>
    </w:p>
    <w:p w14:paraId="1C9BEB64" w14:textId="671B4DE6" w:rsidR="00282871" w:rsidRPr="00FA14DF" w:rsidRDefault="00BC692A" w:rsidP="00960EAB">
      <w:pPr>
        <w:spacing w:after="160" w:line="276" w:lineRule="auto"/>
        <w:jc w:val="center"/>
        <w:rPr>
          <w:rFonts w:ascii="Arial Narrow" w:eastAsiaTheme="majorEastAsia" w:hAnsi="Arial Narrow" w:cs="Arial"/>
          <w:color w:val="000000" w:themeColor="text1"/>
          <w:sz w:val="20"/>
          <w:szCs w:val="20"/>
          <w:lang w:val="es-AR"/>
        </w:rPr>
      </w:pPr>
      <w:r w:rsidRPr="00FA14DF">
        <w:rPr>
          <w:rFonts w:ascii="Arial Narrow" w:eastAsiaTheme="majorEastAsia" w:hAnsi="Arial Narrow" w:cs="Arial"/>
          <w:noProof/>
          <w:color w:val="000000" w:themeColor="text1"/>
          <w:sz w:val="20"/>
          <w:szCs w:val="20"/>
          <w:lang w:val="es-AR"/>
        </w:rPr>
        <w:drawing>
          <wp:inline distT="0" distB="0" distL="0" distR="0" wp14:anchorId="48820C7A" wp14:editId="2B028054">
            <wp:extent cx="4508626" cy="2108413"/>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17884" cy="2112742"/>
                    </a:xfrm>
                    <a:prstGeom prst="rect">
                      <a:avLst/>
                    </a:prstGeom>
                  </pic:spPr>
                </pic:pic>
              </a:graphicData>
            </a:graphic>
          </wp:inline>
        </w:drawing>
      </w:r>
    </w:p>
    <w:p w14:paraId="24A21F37" w14:textId="77777777" w:rsidR="00282871" w:rsidRPr="00FA14DF" w:rsidRDefault="00282871" w:rsidP="00960EAB">
      <w:pPr>
        <w:spacing w:after="160" w:line="276" w:lineRule="auto"/>
        <w:jc w:val="center"/>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Fuente:</w:t>
      </w:r>
      <w:r w:rsidRPr="00FA14DF">
        <w:rPr>
          <w:rFonts w:ascii="Arial Narrow" w:eastAsiaTheme="majorEastAsia" w:hAnsi="Arial Narrow" w:cs="Arial"/>
          <w:color w:val="000000" w:themeColor="text1"/>
          <w:sz w:val="20"/>
          <w:szCs w:val="20"/>
          <w:lang w:val="es-CO"/>
        </w:rPr>
        <w:t xml:space="preserve"> Ficha - </w:t>
      </w:r>
      <w:proofErr w:type="spellStart"/>
      <w:r w:rsidRPr="00FA14DF">
        <w:rPr>
          <w:rFonts w:ascii="Arial Narrow" w:eastAsiaTheme="majorEastAsia" w:hAnsi="Arial Narrow" w:cs="Arial"/>
          <w:color w:val="000000" w:themeColor="text1"/>
          <w:sz w:val="20"/>
          <w:szCs w:val="20"/>
          <w:lang w:val="es-CO"/>
        </w:rPr>
        <w:t>TerriData</w:t>
      </w:r>
      <w:proofErr w:type="spellEnd"/>
    </w:p>
    <w:p w14:paraId="7A944A2F" w14:textId="0AF2D1BC"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lastRenderedPageBreak/>
        <w:t xml:space="preserve">A partir de los datos estadísticos y el panorama laboral, la Alcaldía de </w:t>
      </w:r>
      <w:r w:rsidR="00A209BA" w:rsidRPr="00FA14DF">
        <w:rPr>
          <w:rFonts w:ascii="Arial Narrow" w:eastAsiaTheme="majorEastAsia" w:hAnsi="Arial Narrow" w:cs="Arial"/>
          <w:color w:val="000000" w:themeColor="text1"/>
          <w:sz w:val="20"/>
          <w:szCs w:val="20"/>
          <w:lang w:val="es-CO"/>
        </w:rPr>
        <w:t>Ataco</w:t>
      </w:r>
      <w:r w:rsidRPr="00FA14DF">
        <w:rPr>
          <w:rFonts w:ascii="Arial Narrow" w:eastAsiaTheme="majorEastAsia" w:hAnsi="Arial Narrow" w:cs="Arial"/>
          <w:color w:val="000000" w:themeColor="text1"/>
          <w:sz w:val="20"/>
          <w:szCs w:val="20"/>
          <w:lang w:val="es-CO"/>
        </w:rPr>
        <w:t xml:space="preserve">, Tolima considera indispensable que el proceso: </w:t>
      </w:r>
      <w:r w:rsidRPr="00FA14DF">
        <w:rPr>
          <w:rFonts w:ascii="Arial Narrow" w:eastAsiaTheme="majorEastAsia" w:hAnsi="Arial Narrow" w:cs="Arial"/>
          <w:b/>
          <w:bCs/>
          <w:color w:val="000000" w:themeColor="text1"/>
          <w:sz w:val="20"/>
          <w:szCs w:val="20"/>
          <w:lang w:val="es-CO"/>
        </w:rPr>
        <w:t>“</w:t>
      </w:r>
      <w:r w:rsidR="00D0352B" w:rsidRPr="00D0352B">
        <w:rPr>
          <w:rFonts w:ascii="Arial Narrow" w:eastAsiaTheme="majorEastAsia" w:hAnsi="Arial Narrow" w:cs="Arial"/>
          <w:b/>
          <w:bCs/>
          <w:i/>
          <w:iCs/>
          <w:color w:val="000000" w:themeColor="text1"/>
          <w:sz w:val="20"/>
          <w:szCs w:val="20"/>
          <w:lang w:val="es-CO"/>
        </w:rPr>
        <w:t>CONSTRUCCIÓN DE PLACA HUELLAS Y OBRAS DE ARTE EN DIFERENTES PUNTOS CRÍTICOS DE LA ZONA RURAL DEL MUNICIPIO DE ATACO TOLIMA</w:t>
      </w:r>
      <w:r w:rsidRPr="00FA14DF">
        <w:rPr>
          <w:rFonts w:ascii="Arial Narrow" w:eastAsiaTheme="majorEastAsia" w:hAnsi="Arial Narrow" w:cs="Arial"/>
          <w:b/>
          <w:bCs/>
          <w:color w:val="000000" w:themeColor="text1"/>
          <w:sz w:val="20"/>
          <w:szCs w:val="20"/>
          <w:lang w:val="es-CO"/>
        </w:rPr>
        <w:t xml:space="preserve">” </w:t>
      </w:r>
      <w:r w:rsidRPr="00FA14DF">
        <w:rPr>
          <w:rFonts w:ascii="Arial Narrow" w:eastAsiaTheme="majorEastAsia" w:hAnsi="Arial Narrow" w:cs="Arial"/>
          <w:color w:val="000000" w:themeColor="text1"/>
          <w:sz w:val="20"/>
          <w:szCs w:val="20"/>
          <w:lang w:val="es-CO"/>
        </w:rPr>
        <w:t xml:space="preserve">incorpore criterios diferenciales de inclusión laboral en jóvenes entre los 18 y 28 años de edad. </w:t>
      </w:r>
    </w:p>
    <w:p w14:paraId="25EED8AC"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Si bien las cifras nacionales muestran avances en la reactivación económica, las brechas sociales y de empleabilidad persisten, por lo cual los proyectos de infraestructura pública deben convertirse en un vehículo directo de inclusión laboral formal. En ese sentido, la inversión en obra pública adquiere un rol estratégico no solo en el desarrollo técnico, sino en el tejido social del municipio.</w:t>
      </w:r>
    </w:p>
    <w:p w14:paraId="56FB1207" w14:textId="5BDB28E3"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En todo caso, resulta pertinente precisar que el presente proyecto, al corresponder a la ejecución de una obra pública del sector de infraestructura </w:t>
      </w:r>
      <w:r w:rsidR="00587B3A">
        <w:rPr>
          <w:rFonts w:ascii="Arial Narrow" w:eastAsiaTheme="majorEastAsia" w:hAnsi="Arial Narrow" w:cs="Arial"/>
          <w:color w:val="000000" w:themeColor="text1"/>
          <w:sz w:val="20"/>
          <w:szCs w:val="20"/>
          <w:lang w:val="es-CO"/>
        </w:rPr>
        <w:t>de transporte</w:t>
      </w:r>
      <w:r w:rsidRPr="00FA14DF">
        <w:rPr>
          <w:rFonts w:ascii="Arial Narrow" w:eastAsiaTheme="majorEastAsia" w:hAnsi="Arial Narrow" w:cs="Arial"/>
          <w:color w:val="000000" w:themeColor="text1"/>
          <w:sz w:val="20"/>
          <w:szCs w:val="20"/>
          <w:lang w:val="es-CO"/>
        </w:rPr>
        <w:t xml:space="preserve">, demanda una combinación de perfiles técnicos especializados y un volumen significativo de mano de obra operativa local. En consecuencia, y en estricto cumplimiento de la normativa de contratación estatal, la Alcaldía de </w:t>
      </w:r>
      <w:r w:rsidR="00CA1866" w:rsidRPr="00FA14DF">
        <w:rPr>
          <w:rFonts w:ascii="Arial Narrow" w:eastAsiaTheme="majorEastAsia" w:hAnsi="Arial Narrow" w:cs="Arial"/>
          <w:color w:val="000000" w:themeColor="text1"/>
          <w:sz w:val="20"/>
          <w:szCs w:val="20"/>
          <w:lang w:val="es-CO"/>
        </w:rPr>
        <w:t>Ataco</w:t>
      </w:r>
      <w:r w:rsidRPr="00FA14DF">
        <w:rPr>
          <w:rFonts w:ascii="Arial Narrow" w:eastAsiaTheme="majorEastAsia" w:hAnsi="Arial Narrow" w:cs="Arial"/>
          <w:color w:val="000000" w:themeColor="text1"/>
          <w:sz w:val="20"/>
          <w:szCs w:val="20"/>
          <w:lang w:val="es-CO"/>
        </w:rPr>
        <w:t>, Tolima, promoverá la vinculación de mano de obra local calificada y no calificada, dinamizando la economía del municipio y garantizando que los recursos de la inversión pública beneficien directamente a la comunidad del área de influencia del proyecto.</w:t>
      </w:r>
    </w:p>
    <w:p w14:paraId="78EF84AF"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Atendiendo a los principios de equidad, inclusión social y fortalecimiento del empleo, se considera procedente incorporar como condiciones especiales de ejecución del contrato (obligaciones de obligatorio cumplimiento para el adjudicatario durante el desarrollo de la obra), medidas orientadas a la vinculación laboral de poblaciones priorizadas. En particular, se instará al contratista a promover la participación de jóvenes entre 18 y 28 años en roles operativos, técnicos o administrativos, en coherencia con las políticas nacionales de empleo juvenil (Ley 2119 de 2021), así como de personas en condición de vulnerabilidad socioeconómica, víctimas del conflicto armado y sujetos de especial protección constitucional.</w:t>
      </w:r>
    </w:p>
    <w:p w14:paraId="17C22E3B" w14:textId="267A7D21"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Respecto a las medidas afirmativas para personas con discapacidad consagradas en el reciente Decreto 0287 de 2026, la Alcaldía de </w:t>
      </w:r>
      <w:r w:rsidR="00E077CF" w:rsidRPr="00FA14DF">
        <w:rPr>
          <w:rFonts w:ascii="Arial Narrow" w:eastAsiaTheme="majorEastAsia" w:hAnsi="Arial Narrow" w:cs="Arial"/>
          <w:color w:val="000000" w:themeColor="text1"/>
          <w:sz w:val="20"/>
          <w:szCs w:val="20"/>
          <w:lang w:val="es-CO"/>
        </w:rPr>
        <w:t>Ataco</w:t>
      </w:r>
      <w:r w:rsidRPr="00FA14DF">
        <w:rPr>
          <w:rFonts w:ascii="Arial Narrow" w:eastAsiaTheme="majorEastAsia" w:hAnsi="Arial Narrow" w:cs="Arial"/>
          <w:color w:val="000000" w:themeColor="text1"/>
          <w:sz w:val="20"/>
          <w:szCs w:val="20"/>
          <w:lang w:val="es-CO"/>
        </w:rPr>
        <w:t xml:space="preserve">, Tolima, aclara que las garantías de inclusión se canalizarán y aplicarán rigurosamente a través del mecanismo estándar ya parametrizado en los documentos tipo </w:t>
      </w:r>
      <w:r w:rsidR="00A652B1" w:rsidRPr="00A652B1">
        <w:rPr>
          <w:rFonts w:ascii="Arial Narrow" w:eastAsiaTheme="majorEastAsia" w:hAnsi="Arial Narrow" w:cs="Arial"/>
          <w:color w:val="000000" w:themeColor="text1"/>
          <w:sz w:val="20"/>
          <w:szCs w:val="20"/>
          <w:lang w:val="es-CO"/>
        </w:rPr>
        <w:t>versión 4 contenidos en la Resolución 465 de 2024</w:t>
      </w:r>
      <w:r w:rsidRPr="00FA14DF">
        <w:rPr>
          <w:rFonts w:ascii="Arial Narrow" w:eastAsiaTheme="majorEastAsia" w:hAnsi="Arial Narrow" w:cs="Arial"/>
          <w:color w:val="000000" w:themeColor="text1"/>
          <w:sz w:val="20"/>
          <w:szCs w:val="20"/>
          <w:lang w:val="es-CO"/>
        </w:rPr>
        <w:t>. Dado el carácter vinculante e inalterable de los Documentos Tipo adoptados por la Agencia Nacional de Contratación Pública – Colombia Compra Eficiente, la entidad se abstiene de modificar de manera autónoma los requisitos habilitantes o los factores de ponderación del proceso, quedando cualquier ajuste técnico supeditado a las actualizaciones oficiales que determine dicha Agencia nacional.</w:t>
      </w:r>
    </w:p>
    <w:p w14:paraId="0F743C44" w14:textId="642F603B"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De esta manera, el proyecto no solo busca garantizar la correcta y rigurosa ejecución técnica, administrativa y financiera de la infraestructura de </w:t>
      </w:r>
      <w:r w:rsidR="00EA11B9">
        <w:rPr>
          <w:rFonts w:ascii="Arial Narrow" w:eastAsiaTheme="majorEastAsia" w:hAnsi="Arial Narrow" w:cs="Arial"/>
          <w:color w:val="000000" w:themeColor="text1"/>
          <w:sz w:val="20"/>
          <w:szCs w:val="20"/>
          <w:lang w:val="es-CO"/>
        </w:rPr>
        <w:t>transporte</w:t>
      </w:r>
      <w:r w:rsidRPr="00FA14DF">
        <w:rPr>
          <w:rFonts w:ascii="Arial Narrow" w:eastAsiaTheme="majorEastAsia" w:hAnsi="Arial Narrow" w:cs="Arial"/>
          <w:color w:val="000000" w:themeColor="text1"/>
          <w:sz w:val="20"/>
          <w:szCs w:val="20"/>
          <w:lang w:val="es-CO"/>
        </w:rPr>
        <w:t xml:space="preserve"> en el municipio, sino que también se constituye en un instrumento de política pública encaminado a la generación de empleo formal, la dinamización de la economía local de </w:t>
      </w:r>
      <w:r w:rsidR="00360D4D" w:rsidRPr="00FA14DF">
        <w:rPr>
          <w:rFonts w:ascii="Arial Narrow" w:eastAsiaTheme="majorEastAsia" w:hAnsi="Arial Narrow" w:cs="Arial"/>
          <w:color w:val="000000" w:themeColor="text1"/>
          <w:sz w:val="20"/>
          <w:szCs w:val="20"/>
          <w:lang w:val="es-CO"/>
        </w:rPr>
        <w:t>Ataco</w:t>
      </w:r>
      <w:r w:rsidRPr="00FA14DF">
        <w:rPr>
          <w:rFonts w:ascii="Arial Narrow" w:eastAsiaTheme="majorEastAsia" w:hAnsi="Arial Narrow" w:cs="Arial"/>
          <w:color w:val="000000" w:themeColor="text1"/>
          <w:sz w:val="20"/>
          <w:szCs w:val="20"/>
          <w:lang w:val="es-CO"/>
        </w:rPr>
        <w:t xml:space="preserve"> y la promoción de oportunidades reales de inclusión, fortaleciendo el impacto social del gasto público.</w:t>
      </w:r>
    </w:p>
    <w:p w14:paraId="7938C455" w14:textId="77777777" w:rsidR="00282871" w:rsidRPr="00FA14DF" w:rsidRDefault="00282871" w:rsidP="00D34A23">
      <w:pPr>
        <w:pStyle w:val="Ttulo1"/>
        <w:numPr>
          <w:ilvl w:val="0"/>
          <w:numId w:val="30"/>
        </w:numPr>
        <w:spacing w:line="276" w:lineRule="auto"/>
        <w:ind w:left="426" w:hanging="426"/>
        <w:rPr>
          <w:rFonts w:ascii="Arial Narrow" w:eastAsiaTheme="majorEastAsia" w:hAnsi="Arial Narrow" w:cs="Tahoma"/>
          <w:b/>
          <w:bCs/>
          <w:color w:val="000000" w:themeColor="text1"/>
          <w:sz w:val="20"/>
          <w:szCs w:val="20"/>
          <w:lang w:val="es-CO" w:eastAsia="es-MX"/>
        </w:rPr>
      </w:pPr>
      <w:bookmarkStart w:id="144" w:name="_Toc233813324"/>
      <w:bookmarkStart w:id="145" w:name="_Toc235025260"/>
      <w:bookmarkStart w:id="146" w:name="_Toc237185613"/>
      <w:bookmarkStart w:id="147" w:name="_Toc238484022"/>
      <w:bookmarkStart w:id="148" w:name="_Toc239865593"/>
      <w:r w:rsidRPr="00FA14DF">
        <w:rPr>
          <w:rFonts w:ascii="Arial Narrow" w:eastAsiaTheme="majorEastAsia" w:hAnsi="Arial Narrow" w:cs="Tahoma"/>
          <w:b/>
          <w:bCs/>
          <w:color w:val="000000" w:themeColor="text1"/>
          <w:sz w:val="20"/>
          <w:szCs w:val="20"/>
          <w:lang w:val="es-CO" w:eastAsia="es-MX"/>
        </w:rPr>
        <w:t>CRITERIOS DIFERENCIALES</w:t>
      </w:r>
      <w:bookmarkEnd w:id="144"/>
      <w:bookmarkEnd w:id="145"/>
      <w:bookmarkEnd w:id="146"/>
      <w:bookmarkEnd w:id="147"/>
      <w:bookmarkEnd w:id="148"/>
    </w:p>
    <w:p w14:paraId="11D0E399"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t>El 31 de diciembre de 2020 se promulgó la Ley 2069, “Por medio de la cual se impulsa el emprendimiento en Colombia”. Esta Ley establece un marco regulatorio que propicia el emprendimiento, crecimiento, consolidación y sostenibilidad de las empresas, con el fin de aumentar el bienestar social y generar equidad.</w:t>
      </w:r>
    </w:p>
    <w:p w14:paraId="15B81BA8"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En ese contexto, la referida Ley incorpora una serie de estímulos e incentivos. En especial, en su Capítulo II “Compras públicas” se modifican varias disposiciones que regían el sistema de compra y contratación pública, las cuales tienen un impacto en distintas normas legales y reglamentarias. </w:t>
      </w:r>
    </w:p>
    <w:p w14:paraId="5309C2EA" w14:textId="77777777" w:rsidR="00282871" w:rsidRPr="00FA14DF" w:rsidRDefault="00282871" w:rsidP="00D34A23">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0"/>
          <w:szCs w:val="20"/>
          <w:lang w:val="es-ES" w:eastAsia="es-ES"/>
        </w:rPr>
      </w:pPr>
      <w:bookmarkStart w:id="149" w:name="_Toc233813325"/>
      <w:bookmarkStart w:id="150" w:name="_Toc235025261"/>
      <w:bookmarkStart w:id="151" w:name="_Toc237185614"/>
      <w:bookmarkStart w:id="152" w:name="_Toc238484023"/>
      <w:bookmarkStart w:id="153" w:name="_Toc239865594"/>
      <w:r w:rsidRPr="00FA14DF">
        <w:rPr>
          <w:rFonts w:ascii="Arial Narrow" w:eastAsia="MS Gothic" w:hAnsi="Arial Narrow" w:cs="Tahoma"/>
          <w:b/>
          <w:bCs/>
          <w:color w:val="000000" w:themeColor="text1"/>
          <w:sz w:val="20"/>
          <w:szCs w:val="20"/>
          <w:lang w:val="es-ES" w:eastAsia="es-ES"/>
        </w:rPr>
        <w:lastRenderedPageBreak/>
        <w:t>Criterios diferenciales para MiPymes en el sistema de compra pública</w:t>
      </w:r>
      <w:bookmarkEnd w:id="149"/>
      <w:bookmarkEnd w:id="150"/>
      <w:bookmarkEnd w:id="151"/>
      <w:bookmarkEnd w:id="152"/>
      <w:bookmarkEnd w:id="153"/>
    </w:p>
    <w:p w14:paraId="38875E67"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t xml:space="preserve">En primer lugar, respecto de los criterios diferenciales para Mipyme, el artículo 31 de la Ley 2069 de 2020 estableció que las entidades estatales, de acuerdo con el análisis del sector, podrán incluir requisitos diferenciales y puntajes adicionales en función del tamaño empresarial para la promoción del acceso de este tipo de empresas al mercado de compras públicas. La aplicación de estos criterios, por disposición expresa del referido artículo, quedó condicionada por la expedición de su reglamentación. </w:t>
      </w:r>
    </w:p>
    <w:p w14:paraId="3C3D75A0"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Por esta razón, el artículo 3 del Decreto 1860 de 2021, adicionó el artículo 2.2.1.2.4.2.18 al Decreto 1082 de 2015, regulando los criterios diferenciales para MiPymes establecidos por el artículo 31 de la Ley 2069 de 2020. En virtud de esta norma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Al respecto, la referida norma indica lo siguiente: </w:t>
      </w:r>
    </w:p>
    <w:p w14:paraId="1CD65DA8"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“Criterios diferenciales para Mipyme en el sistema de compras públicas. De acuerdo con el numeral 1 del artículo 12 de la Ley 590 de 2000, según los resultados del análisis del sector,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Para el efecto, en función de los criterios de clasificación empresarial, los Documentos del Proceso deberán incorporar requisitos habilitan tes diferencia/es relacionados con alguno o algunos de los siguientes aspectos:</w:t>
      </w:r>
    </w:p>
    <w:p w14:paraId="66D3CA66"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1. Tiempo de experiencia.</w:t>
      </w:r>
    </w:p>
    <w:p w14:paraId="6608991F"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2. Número de contratos para la acreditación de la experiencia.</w:t>
      </w:r>
    </w:p>
    <w:p w14:paraId="72E733F1"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3. Índices de capacidad financiera.</w:t>
      </w:r>
    </w:p>
    <w:p w14:paraId="2AC0A428"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4. Índices de capacidad organizacional.</w:t>
      </w:r>
    </w:p>
    <w:p w14:paraId="3B6652E5"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5. Valor de la garantía de seriedad de /a oferta.</w:t>
      </w:r>
    </w:p>
    <w:p w14:paraId="5F86F627"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Los requisitos mencionados deberán fijarse respetando las condiciones habilitantes requeridas para el cumplimiento adecuado del contrato, teniendo en cuenta el alcance de las obligaciones. En desarrollo de lo anterior, con la finalidad de beneficiar a las Mipyme, se establecerán condiciones más exigentes respecto a alguno o algunos de los criterios de participación antes enunciados frente a los demás proponentes que concurran al procedimiento de selección que no sean Mipyme.</w:t>
      </w:r>
    </w:p>
    <w:p w14:paraId="579E23A3"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Con excepción de los procedimientos de selección abreviada por subasta inversa y de mínima cuantía, las entidades sometidas al Estatuto General de Contratación de la Administración Pública, teniendo en cuenta los criterios de clasificación empresarial, podrán establecer puntajes adicionales para Mipyme. En ningún caso, estos podrán superar el cero punto veinticinco por ciento (0.25%) del total de los puntos establecidos en el pliego de condiciones.</w:t>
      </w:r>
    </w:p>
    <w:p w14:paraId="68CA0C83"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Parágrafo 1. Para los efectos de este artículo, los criterios de clasificación empresarial son los definidos en el artículo 2.2.1.13.2.2 del Decreto 1074 de 2015, Único Reglamentario del Sector Comercio, Industria y Turismo, o la norma que lo modifique, derogue o sustituya.</w:t>
      </w:r>
    </w:p>
    <w:p w14:paraId="2A4EF7CD"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lastRenderedPageBreak/>
        <w:t>Parágrafo 2. Tratándose de proponentes plurales, los criterios diferenciales y los puntajes adicionales solo se aplicarán si por lo menos uno de los integrantes acredita la calidad de Mipyme y tiene una participación igual o superior al diez por ciento (10%) en el consorcio o la unión temporal.</w:t>
      </w:r>
    </w:p>
    <w:p w14:paraId="328530C4"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 xml:space="preserve">Parágrafo 3. Lo previsto en esta norma aplica sin perjuicio de lo dispuesto en los Acuerdos Comerciales suscritos por el Estado colombiano, pero no rige en las convocatorias limitadas que se realicen conforme a los artículos 2.2.1.2.4.2.2 y 2.2.1.2.4.2.3 de este Decreto”. (Énfasis fuera de texto). </w:t>
      </w:r>
    </w:p>
    <w:p w14:paraId="3AAC9902" w14:textId="328CDFCC" w:rsidR="00282871" w:rsidRPr="00FA14DF" w:rsidRDefault="00EE25E8" w:rsidP="000A647E">
      <w:pPr>
        <w:spacing w:after="160" w:line="276" w:lineRule="auto"/>
        <w:jc w:val="both"/>
        <w:rPr>
          <w:rFonts w:ascii="Arial Narrow" w:eastAsiaTheme="majorEastAsia" w:hAnsi="Arial Narrow" w:cs="Arial"/>
          <w:color w:val="000000" w:themeColor="text1"/>
          <w:sz w:val="20"/>
          <w:szCs w:val="20"/>
          <w:lang w:val="es-CO"/>
        </w:rPr>
      </w:pPr>
      <w:r w:rsidRPr="00EE25E8">
        <w:rPr>
          <w:rFonts w:ascii="Arial Narrow" w:eastAsiaTheme="majorEastAsia" w:hAnsi="Arial Narrow" w:cs="Arial"/>
          <w:color w:val="000000" w:themeColor="text1"/>
          <w:sz w:val="20"/>
          <w:szCs w:val="20"/>
          <w:lang w:val="es-CO"/>
        </w:rPr>
        <w:t xml:space="preserve">Por consiguiente, se tiene que en el presente proceso de selección se encuentran contemplados criterios diferenciales para MiPymes en los términos dispuestos en los documentos tipo de licitación de obra pública de infraestructura de transporte, contenidos en la Resolución 465 de 2024, </w:t>
      </w:r>
      <w:r w:rsidRPr="00EE25E8">
        <w:rPr>
          <w:rFonts w:ascii="Arial Narrow" w:eastAsiaTheme="majorEastAsia" w:hAnsi="Arial Narrow" w:cs="Arial"/>
          <w:i/>
          <w:iCs/>
          <w:color w:val="000000" w:themeColor="text1"/>
          <w:sz w:val="20"/>
          <w:szCs w:val="20"/>
          <w:lang w:val="es-CO"/>
        </w:rPr>
        <w:t>“Por la cual se adopta la versión -4- de los Documentos Tipo para los procesos de selección de licitación de obra pública del sector de infraestructura de transporte y se deroga la Resolución 240 de 2020”</w:t>
      </w:r>
      <w:r w:rsidR="00282871" w:rsidRPr="00FA14DF">
        <w:rPr>
          <w:rFonts w:ascii="Arial Narrow" w:eastAsiaTheme="majorEastAsia" w:hAnsi="Arial Narrow" w:cs="Arial"/>
          <w:color w:val="000000" w:themeColor="text1"/>
          <w:sz w:val="20"/>
          <w:szCs w:val="20"/>
          <w:lang w:val="es-CO"/>
        </w:rPr>
        <w:t>.</w:t>
      </w:r>
    </w:p>
    <w:p w14:paraId="0A76B859" w14:textId="77777777" w:rsidR="00282871" w:rsidRPr="00FA14DF" w:rsidRDefault="00282871" w:rsidP="00D34A23">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0"/>
          <w:szCs w:val="20"/>
          <w:lang w:val="es-ES" w:eastAsia="es-ES"/>
        </w:rPr>
      </w:pPr>
      <w:bookmarkStart w:id="154" w:name="_Toc233813326"/>
      <w:bookmarkStart w:id="155" w:name="_Toc235025262"/>
      <w:bookmarkStart w:id="156" w:name="_Toc237185615"/>
      <w:bookmarkStart w:id="157" w:name="_Toc238484024"/>
      <w:bookmarkStart w:id="158" w:name="_Toc239865595"/>
      <w:r w:rsidRPr="00FA14DF">
        <w:rPr>
          <w:rFonts w:ascii="Arial Narrow" w:eastAsia="MS Gothic" w:hAnsi="Arial Narrow" w:cs="Tahoma"/>
          <w:b/>
          <w:bCs/>
          <w:color w:val="000000" w:themeColor="text1"/>
          <w:sz w:val="20"/>
          <w:szCs w:val="20"/>
          <w:lang w:val="es-ES" w:eastAsia="es-ES"/>
        </w:rPr>
        <w:t>Criterios diferenciales para emprendimiento y empresas de mujeres en el sistema de compras públicas</w:t>
      </w:r>
      <w:bookmarkEnd w:id="154"/>
      <w:bookmarkEnd w:id="155"/>
      <w:bookmarkEnd w:id="156"/>
      <w:bookmarkEnd w:id="157"/>
      <w:bookmarkEnd w:id="158"/>
    </w:p>
    <w:p w14:paraId="078AE0EA"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t>Como medidas de acción afirmativa para incentivar la participación de los emprendimientos y las empresas de mujeres en el sistema de compra pública, el artículo 32 de la Ley 2069 de 2020 establece que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de la Administración Pública.</w:t>
      </w:r>
    </w:p>
    <w:p w14:paraId="75E3156C"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La inclusión de estos criterios diferenciales en los procesos de selección, quedaron condicionados a los resultados del análisis del sector que elabore la entidad pública en la etapa de planeación y al cumplimiento de los compromisos adquiridos por Colombia en los acuerdos comerciales en vigor. A su vez, el parágrafo primero de la norma analizada estableció que la definición de emprendimientos y empresas de mujeres se realizaría de manera reglamentaria.</w:t>
      </w:r>
    </w:p>
    <w:p w14:paraId="23B9B4B7"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Por su parte, el artículo 3 del Decreto 1860 de 2021, que adicionó el artículo 2.2.1.2.4.2.15 al Decreto 1082 de 2015, establece que en los procesos de selección las entidades públicas adoptarán criterios diferenciales relacionados con las condiciones habilitantes y puntajes adicionales para incentivar los emprendimientos y empresas de mujeres con domicilio en el territorio nacional.</w:t>
      </w:r>
    </w:p>
    <w:p w14:paraId="26569A49"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“Artículo 2.2.1.2.4.2.15. Criterios diferenciales para emprendimientos y empresas de mujeres en el sistema de compras públicas. En los procesos de licitación pública, selección abreviada de menor cuantía y concurso de méritos, así como en los procesos competitivos que adelanten las Entidades Estatales no sometidas al Estatuto General de Contratación de la Administración Pública, las Entidades incluirán condiciones habilitantes para incentivar los emprendimientos y empresas de mujeres con domicilio en el territorio nacional. Para el efecto, los Documentos del Proceso deberán incorporar requisitos habilitantes diferenciales relacionados con alguno o algunos de los siguientes aspectos:</w:t>
      </w:r>
    </w:p>
    <w:p w14:paraId="6369B923"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1. Tiempo de experiencia.</w:t>
      </w:r>
    </w:p>
    <w:p w14:paraId="69F04CA7"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2. Número de contratos para la acreditación de la experiencia.</w:t>
      </w:r>
    </w:p>
    <w:p w14:paraId="42B993CF"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3. Índices de capacidad financiera.</w:t>
      </w:r>
    </w:p>
    <w:p w14:paraId="646850AD"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4. Índices de capacidad organizacional.</w:t>
      </w:r>
    </w:p>
    <w:p w14:paraId="10EBECF2"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5. Valor de la garantía de seriedad de la oferta.</w:t>
      </w:r>
    </w:p>
    <w:p w14:paraId="45EDA933"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lastRenderedPageBreak/>
        <w:t>Los requisitos mencionados deberán fijarse respetando las condiciones habilitantes requeridas para el cumplimiento adecuado del contrato, teniendo en cuenta el alcance de las obligaciones. En desarrollo de lo anterior, con la finalidad de beneficiar a las empresas y emprendimientos de mujeres, se establecerán condiciones más exigentes respecto a alguno o algunos de los criterios de participación antes enunciados frente a los demás proponentes que concurran al procedimiento de selección que no sean empresas o emprendimientos de mujeres.</w:t>
      </w:r>
    </w:p>
    <w:p w14:paraId="4980E697"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De manera que no se ponga en riesgo el cumplimiento adecuado del objeto contractual, con excepción de los procedimientos donde el menor precio ofrecido sea el único factor de evaluación, las Entidades también otorgarán un puntaje adicional de hasta el cero punto veinticinco por ciento (0.25%) del valor total de los puntos establecidos en los pliegos de condiciones o documentos equivalentes, a los proponentes que acrediten alguno de los supuestos del artículo 2.2.1.2.4.2.14 del presente Decreto.</w:t>
      </w:r>
    </w:p>
    <w:p w14:paraId="711AF942"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Las Entidades incluirán estos requisitos diferenciales y puntajes adicionales de acuerdo con los resultados del análisis del sector, desde la perspectiva del estudio de la oferta de las obras, bienes o servicios que requiere, sin perjuicio de los compromisos adquiridos por Colombia en los Acuerdos Comerciales vigentes.</w:t>
      </w:r>
    </w:p>
    <w:p w14:paraId="32D940FA"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PARÁGRAFO 1. Tratándose de proponentes plurales, los criterios diferenciales y los puntajes adicionales solo se aplicarán si por lo menos uno de los integrantes acredita que es emprendimiento y empresa de mujeres bajo los criterios dispuestos en el artículo precedente y que tiene una participación igual o superior al diez por ciento (10%) en el consorcio o la unión temporal.</w:t>
      </w:r>
    </w:p>
    <w:p w14:paraId="539E9527" w14:textId="77777777" w:rsidR="00282871" w:rsidRPr="00FA14DF" w:rsidRDefault="00282871" w:rsidP="000A647E">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PARÁGRAFO 2. Los incentivos contractuales para las empresas y emprendimientos de mujeres no excluyen la aplicación de los criterios diferenciales para Mipyme en el sistema de compras públicas”.</w:t>
      </w:r>
    </w:p>
    <w:p w14:paraId="05CCED50" w14:textId="6383E432"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En consecuencia, se tiene que en el presente proceso de selección se encuentran contemplados los criterios diferenciales para emprendimientos y empresas de mujeres en los términos estrictamente dispuestos en los Documentos Tipo de licitación de obra pública de infraestructura </w:t>
      </w:r>
      <w:r w:rsidR="008F514E">
        <w:rPr>
          <w:rFonts w:ascii="Arial Narrow" w:eastAsiaTheme="majorEastAsia" w:hAnsi="Arial Narrow" w:cs="Arial"/>
          <w:color w:val="000000" w:themeColor="text1"/>
          <w:sz w:val="20"/>
          <w:szCs w:val="20"/>
          <w:lang w:val="es-CO"/>
        </w:rPr>
        <w:t>de transporte</w:t>
      </w:r>
      <w:r w:rsidRPr="00FA14DF">
        <w:rPr>
          <w:rFonts w:ascii="Arial Narrow" w:eastAsiaTheme="majorEastAsia" w:hAnsi="Arial Narrow" w:cs="Arial"/>
          <w:color w:val="000000" w:themeColor="text1"/>
          <w:sz w:val="20"/>
          <w:szCs w:val="20"/>
          <w:lang w:val="es-CO"/>
        </w:rPr>
        <w:t xml:space="preserve">, adoptados mediante la Resolución </w:t>
      </w:r>
      <w:r w:rsidR="008F514E">
        <w:rPr>
          <w:rFonts w:ascii="Arial Narrow" w:eastAsiaTheme="majorEastAsia" w:hAnsi="Arial Narrow" w:cs="Arial"/>
          <w:color w:val="000000" w:themeColor="text1"/>
          <w:sz w:val="20"/>
          <w:szCs w:val="20"/>
          <w:lang w:val="es-CO"/>
        </w:rPr>
        <w:t xml:space="preserve">465 </w:t>
      </w:r>
      <w:r w:rsidRPr="00FA14DF">
        <w:rPr>
          <w:rFonts w:ascii="Arial Narrow" w:eastAsiaTheme="majorEastAsia" w:hAnsi="Arial Narrow" w:cs="Arial"/>
          <w:color w:val="000000" w:themeColor="text1"/>
          <w:sz w:val="20"/>
          <w:szCs w:val="20"/>
          <w:lang w:val="es-CO"/>
        </w:rPr>
        <w:t xml:space="preserve">de </w:t>
      </w:r>
      <w:r w:rsidR="00D06C79" w:rsidRPr="00FA14DF">
        <w:rPr>
          <w:rFonts w:ascii="Arial Narrow" w:eastAsiaTheme="majorEastAsia" w:hAnsi="Arial Narrow" w:cs="Arial"/>
          <w:color w:val="000000" w:themeColor="text1"/>
          <w:sz w:val="20"/>
          <w:szCs w:val="20"/>
          <w:lang w:val="es-CO"/>
        </w:rPr>
        <w:t>202</w:t>
      </w:r>
      <w:r w:rsidR="008F514E">
        <w:rPr>
          <w:rFonts w:ascii="Arial Narrow" w:eastAsiaTheme="majorEastAsia" w:hAnsi="Arial Narrow" w:cs="Arial"/>
          <w:color w:val="000000" w:themeColor="text1"/>
          <w:sz w:val="20"/>
          <w:szCs w:val="20"/>
          <w:lang w:val="es-CO"/>
        </w:rPr>
        <w:t>4</w:t>
      </w:r>
      <w:r w:rsidRPr="00FA14DF">
        <w:rPr>
          <w:rFonts w:ascii="Arial Narrow" w:eastAsiaTheme="majorEastAsia" w:hAnsi="Arial Narrow" w:cs="Arial"/>
          <w:color w:val="000000" w:themeColor="text1"/>
          <w:sz w:val="20"/>
          <w:szCs w:val="20"/>
          <w:lang w:val="es-CO"/>
        </w:rPr>
        <w:t>.</w:t>
      </w:r>
    </w:p>
    <w:p w14:paraId="21B8B802" w14:textId="77777777" w:rsidR="00282871" w:rsidRPr="00FA14DF" w:rsidRDefault="00282871" w:rsidP="00895FFA">
      <w:pPr>
        <w:pStyle w:val="Ttulo2"/>
        <w:numPr>
          <w:ilvl w:val="1"/>
          <w:numId w:val="30"/>
        </w:numPr>
        <w:spacing w:before="200" w:beforeAutospacing="0" w:afterAutospacing="0" w:line="276" w:lineRule="auto"/>
        <w:ind w:hanging="578"/>
        <w:jc w:val="both"/>
        <w:rPr>
          <w:rFonts w:ascii="Arial Narrow" w:eastAsia="MS Gothic" w:hAnsi="Arial Narrow" w:cs="Tahoma"/>
          <w:b/>
          <w:bCs/>
          <w:color w:val="000000" w:themeColor="text1"/>
          <w:sz w:val="20"/>
          <w:szCs w:val="20"/>
          <w:lang w:val="es-ES" w:eastAsia="es-ES"/>
        </w:rPr>
      </w:pPr>
      <w:bookmarkStart w:id="159" w:name="_Toc233813327"/>
      <w:bookmarkStart w:id="160" w:name="_Toc235025263"/>
      <w:bookmarkStart w:id="161" w:name="_Toc237185616"/>
      <w:bookmarkStart w:id="162" w:name="_Toc238484025"/>
      <w:bookmarkStart w:id="163" w:name="_Toc239865596"/>
      <w:r w:rsidRPr="00FA14DF">
        <w:rPr>
          <w:rFonts w:ascii="Arial Narrow" w:eastAsia="MS Gothic" w:hAnsi="Arial Narrow" w:cs="Tahoma"/>
          <w:b/>
          <w:bCs/>
          <w:color w:val="000000" w:themeColor="text1"/>
          <w:sz w:val="20"/>
          <w:szCs w:val="20"/>
          <w:lang w:val="es-ES" w:eastAsia="es-ES"/>
        </w:rPr>
        <w:t>Fomento a la ejecución por parte de población en pobreza extrema, desplazados por la violencia, personas en proceso de reintegración o reincorporación y sujetos de especial protección constitucional</w:t>
      </w:r>
      <w:bookmarkEnd w:id="159"/>
      <w:bookmarkEnd w:id="160"/>
      <w:bookmarkEnd w:id="161"/>
      <w:bookmarkEnd w:id="162"/>
      <w:bookmarkEnd w:id="163"/>
    </w:p>
    <w:p w14:paraId="4677E311" w14:textId="6E1E3932"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t>De conformidad con el artículo 2.2.1.2.4.2.16 del Decreto 1082 de 2015, las Entidades Estatales deben fomentar en los pliegos de condiciones que los contratistas destinen al cumplimiento del objeto contractual la provisión de bienes o servicios por parte de población en pobreza extrema, personas desplazadas por la violencia, personas en proceso de reintegración o reincorporación y sujetos de especial protección constitucional. La incorporación de esta medida debe estar precedida de un análisis de oportunidad y conveniencia que atienda el objeto, el alcance de las obligaciones y la necesidad de preservar las condiciones de calidad y el adecuado cumplimiento del contrato. La disposición establece que el porcentaje deberá encontrarse entre el cinco por ciento (5 %) y el diez por ciento (10 %) de los bienes o servicios requeridos y que su cumplimiento será objeto de seguimiento por parte del supervisor o interventor.</w:t>
      </w:r>
    </w:p>
    <w:p w14:paraId="731E2906" w14:textId="16E34E68" w:rsidR="00B219F2" w:rsidRPr="00FA14DF" w:rsidRDefault="00B219F2" w:rsidP="00B219F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Para efectuar este análisis, la Entidad tuvo en cuenta las características sociales, demográficas y territoriales del municipio de Ataco. En primer lugar, el municipio forma parte de la subregión PDET Sur del Tolima, junto con Rioblanco, Chaparral y Planadas, condición que refleja un contexto territorial en el que resultan prioritarias las acciones dirigidas al cierre de brechas, la inclusión social, la reparación de las afectaciones derivadas del conflicto y la generación de oportunidades para las comunidades. La Agencia de Renovación del Territorio identifica expresamente a Ataco como municipio PDET y destaca, para esta subregión, la dispersión de su población y las dificultades históricas de acceso a infraestructura, servicios y oportunidades. </w:t>
      </w:r>
    </w:p>
    <w:p w14:paraId="3CBB064C" w14:textId="7F6185FF" w:rsidR="00B219F2" w:rsidRPr="00FA14DF" w:rsidRDefault="00B219F2" w:rsidP="00B219F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lastRenderedPageBreak/>
        <w:t xml:space="preserve">Esta condición se articula con la marcada ruralidad del municipio. Conforme a las proyecciones de </w:t>
      </w:r>
      <w:proofErr w:type="spellStart"/>
      <w:r w:rsidRPr="00FA14DF">
        <w:rPr>
          <w:rFonts w:ascii="Arial Narrow" w:eastAsiaTheme="majorEastAsia" w:hAnsi="Arial Narrow" w:cs="Arial"/>
          <w:color w:val="000000" w:themeColor="text1"/>
          <w:sz w:val="20"/>
          <w:szCs w:val="20"/>
          <w:lang w:val="es-CO"/>
        </w:rPr>
        <w:t>TerriData</w:t>
      </w:r>
      <w:proofErr w:type="spellEnd"/>
      <w:r w:rsidRPr="00FA14DF">
        <w:rPr>
          <w:rFonts w:ascii="Arial Narrow" w:eastAsiaTheme="majorEastAsia" w:hAnsi="Arial Narrow" w:cs="Arial"/>
          <w:color w:val="000000" w:themeColor="text1"/>
          <w:sz w:val="20"/>
          <w:szCs w:val="20"/>
          <w:lang w:val="es-CO"/>
        </w:rPr>
        <w:t xml:space="preserve"> y el DANE para 2026, el 73,08 % de sus habitantes reside en zonas rurales, mientras que únicamente el 26,92 % se concentra en la cabecera municipal. Su desarrollo puede generar oportunidades de participación para habitantes provenientes tanto de la cabecera como de las áreas rurales, siempre que las actividades a desempeñar sean compatibles con sus condiciones, capacidades y experiencia y que se garantice la adecuada ejecución técnica de la obra.</w:t>
      </w:r>
    </w:p>
    <w:p w14:paraId="48E3C514" w14:textId="30A927FE" w:rsidR="00B219F2" w:rsidRPr="00FA14DF" w:rsidRDefault="00B219F2" w:rsidP="00B219F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Asimismo, la caracterización demográfica reporta la presencia de 1.833 personas con autorreconocimiento étnico-racial, de las cuales 1.601 pertenecen a comunidades indígenas y 232 a población negra, mulata, afrocolombiana o afrodescendiente. A esta composición se suma la condición de Ataco como territorio PDET y su contexto histórico de afectación por el conflicto armado, circunstancias que permiten advertir la potencial presencia de víctimas, personas desplazadas y otros grupos en situación de vulnerabilidad o con protección constitucional reforzada.</w:t>
      </w:r>
    </w:p>
    <w:p w14:paraId="278BE847" w14:textId="2FCB66CB" w:rsidR="00282871" w:rsidRPr="00FA14DF" w:rsidRDefault="00282871" w:rsidP="00B219F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Estos elementos no permiten presumir que toda la población rural, étnica o residente en </w:t>
      </w:r>
      <w:r w:rsidR="00B219F2" w:rsidRPr="00FA14DF">
        <w:rPr>
          <w:rFonts w:ascii="Arial Narrow" w:eastAsiaTheme="majorEastAsia" w:hAnsi="Arial Narrow" w:cs="Arial"/>
          <w:color w:val="000000" w:themeColor="text1"/>
          <w:sz w:val="20"/>
          <w:szCs w:val="20"/>
          <w:lang w:val="es-CO"/>
        </w:rPr>
        <w:t xml:space="preserve">un municipio PDET </w:t>
      </w:r>
      <w:r w:rsidRPr="00FA14DF">
        <w:rPr>
          <w:rFonts w:ascii="Arial Narrow" w:eastAsiaTheme="majorEastAsia" w:hAnsi="Arial Narrow" w:cs="Arial"/>
          <w:color w:val="000000" w:themeColor="text1"/>
          <w:sz w:val="20"/>
          <w:szCs w:val="20"/>
          <w:lang w:val="es-CO"/>
        </w:rPr>
        <w:t xml:space="preserve">reúna automáticamente la condición de sujeto de especial protección constitucional. No obstante, sí evidencian que en el territorio existe una base poblacional respecto de la cual resulta especialmente pertinente adoptar medidas que faciliten su participación efectiva en la ejecución de los recursos públicos. </w:t>
      </w:r>
    </w:p>
    <w:p w14:paraId="5A4C1857" w14:textId="5376B05F" w:rsidR="00282871" w:rsidRPr="00FA14DF" w:rsidRDefault="00282871" w:rsidP="00B219F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En ese sentido, se considera procedente promover la inclusión social y la generación de oportunidades de participación dentro de la ejecución contractual, particularmente en aquellas actividades de apoyo operativo, logístico, administrativo o asistencial que no comprometan el núcleo técnico especializado de la obra.</w:t>
      </w:r>
      <w:r w:rsidR="00B219F2" w:rsidRPr="00FA14DF">
        <w:rPr>
          <w:rFonts w:ascii="Arial Narrow" w:eastAsiaTheme="majorEastAsia" w:hAnsi="Arial Narrow" w:cs="Arial"/>
          <w:color w:val="000000" w:themeColor="text1"/>
          <w:sz w:val="20"/>
          <w:szCs w:val="20"/>
          <w:lang w:val="es-CO"/>
        </w:rPr>
        <w:t xml:space="preserve"> </w:t>
      </w:r>
    </w:p>
    <w:p w14:paraId="45F63E5D" w14:textId="20F70E2A" w:rsidR="00B219F2" w:rsidRPr="00FA14DF" w:rsidRDefault="00B219F2" w:rsidP="00B219F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Por lo anterior, la Entidad instará al futuro contratista para que promueva la provisión de bienes o servicios por parte de personas sujetas de especial protección constitucional en un porcentaje no inferior al cinco por ciento (5%) de los servicios requeridos para la ejecución del contrato, obligación que será incorporada dentro de las condiciones contractuales correspondientes. </w:t>
      </w:r>
    </w:p>
    <w:p w14:paraId="690947D9" w14:textId="1ACA139C" w:rsidR="00282871" w:rsidRPr="00FA14DF" w:rsidRDefault="00282871" w:rsidP="00B219F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Dicha obligación deberá cumplirse durante la ejecución contractual en condiciones acordes con la naturaleza y alcance del contrato, garantizando que la participación promovida corresponda a actividades compatibles con los perfiles y condiciones requeridas para el desarrollo del proyecto, sin afectar la calidad, oportunidad y eficiencia de los servicios de obra contratados.</w:t>
      </w:r>
    </w:p>
    <w:p w14:paraId="0BE65EA9" w14:textId="24163D28" w:rsidR="00282871" w:rsidRPr="00FA14DF" w:rsidRDefault="00282871" w:rsidP="00B219F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El interventor verificará el cumplimiento de la obligación, la correspondencia entre las personas acreditadas y los grupos poblacionales previstos en la norma, su participación efectiva en la ejecución contractual y el mantenimiento del porcentaje exigido. El incumplimiento injustificado dará lugar a la aplicación de las multas y demás consecuencias establecidas en la minuta contractual, con observancia del debido proceso y sin perjuicio de las demás acciones a que haya lugar.</w:t>
      </w:r>
    </w:p>
    <w:p w14:paraId="1FCA2408" w14:textId="77777777" w:rsidR="00282871" w:rsidRPr="00FA14DF" w:rsidRDefault="00282871" w:rsidP="00D34A23">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0"/>
          <w:szCs w:val="20"/>
          <w:lang w:val="es-ES" w:eastAsia="es-ES"/>
        </w:rPr>
      </w:pPr>
      <w:bookmarkStart w:id="164" w:name="_Toc233813328"/>
      <w:bookmarkStart w:id="165" w:name="_Toc235025264"/>
      <w:bookmarkStart w:id="166" w:name="_Toc237185617"/>
      <w:bookmarkStart w:id="167" w:name="_Toc238484026"/>
      <w:bookmarkStart w:id="168" w:name="_Toc239865597"/>
      <w:r w:rsidRPr="00FA14DF">
        <w:rPr>
          <w:rFonts w:ascii="Arial Narrow" w:eastAsia="MS Gothic" w:hAnsi="Arial Narrow" w:cs="Tahoma"/>
          <w:b/>
          <w:bCs/>
          <w:color w:val="000000" w:themeColor="text1"/>
          <w:sz w:val="20"/>
          <w:szCs w:val="20"/>
          <w:lang w:val="es-ES" w:eastAsia="es-ES"/>
        </w:rPr>
        <w:t>Destinación a la ejecución del contrato un porcentaje de mano de obra no calificada perteneciente a la región</w:t>
      </w:r>
      <w:bookmarkEnd w:id="164"/>
      <w:bookmarkEnd w:id="165"/>
      <w:bookmarkEnd w:id="166"/>
      <w:bookmarkEnd w:id="167"/>
      <w:bookmarkEnd w:id="168"/>
    </w:p>
    <w:p w14:paraId="71BA9433" w14:textId="02AE69E0" w:rsidR="00430AB2" w:rsidRPr="00FA14DF" w:rsidRDefault="00282871" w:rsidP="00430AB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r>
      <w:r w:rsidR="00C72915" w:rsidRPr="00FA14DF">
        <w:rPr>
          <w:rFonts w:ascii="Arial Narrow" w:eastAsiaTheme="majorEastAsia" w:hAnsi="Arial Narrow" w:cs="Arial"/>
          <w:color w:val="000000" w:themeColor="text1"/>
          <w:sz w:val="20"/>
          <w:szCs w:val="20"/>
          <w:lang w:val="es-CO"/>
        </w:rPr>
        <w:t xml:space="preserve">La ejecución del proyecto denominado </w:t>
      </w:r>
      <w:r w:rsidR="00C72915" w:rsidRPr="00FA14DF">
        <w:rPr>
          <w:rFonts w:ascii="Arial Narrow" w:eastAsiaTheme="majorEastAsia" w:hAnsi="Arial Narrow" w:cs="Arial"/>
          <w:b/>
          <w:bCs/>
          <w:i/>
          <w:iCs/>
          <w:color w:val="000000" w:themeColor="text1"/>
          <w:sz w:val="20"/>
          <w:szCs w:val="20"/>
          <w:lang w:val="es-CO"/>
        </w:rPr>
        <w:t>“</w:t>
      </w:r>
      <w:r w:rsidR="00D0352B" w:rsidRPr="00D0352B">
        <w:rPr>
          <w:rFonts w:ascii="Arial Narrow" w:eastAsiaTheme="majorEastAsia" w:hAnsi="Arial Narrow" w:cs="Arial"/>
          <w:b/>
          <w:bCs/>
          <w:i/>
          <w:iCs/>
          <w:color w:val="000000" w:themeColor="text1"/>
          <w:sz w:val="20"/>
          <w:szCs w:val="20"/>
          <w:lang w:val="es-CO"/>
        </w:rPr>
        <w:t>CONSTRUCCIÓN DE PLACA HUELLAS Y OBRAS DE ARTE EN DIFERENTES PUNTOS CRÍTICOS DE LA ZONA RURAL DEL MUNICIPIO DE ATACO TOLIMA</w:t>
      </w:r>
      <w:r w:rsidR="00C72915" w:rsidRPr="00FA14DF">
        <w:rPr>
          <w:rFonts w:ascii="Arial Narrow" w:eastAsiaTheme="majorEastAsia" w:hAnsi="Arial Narrow" w:cs="Arial"/>
          <w:b/>
          <w:bCs/>
          <w:i/>
          <w:iCs/>
          <w:color w:val="000000" w:themeColor="text1"/>
          <w:sz w:val="20"/>
          <w:szCs w:val="20"/>
          <w:lang w:val="es-CO"/>
        </w:rPr>
        <w:t>”</w:t>
      </w:r>
      <w:r w:rsidR="00C72915" w:rsidRPr="00FA14DF">
        <w:rPr>
          <w:rFonts w:ascii="Arial Narrow" w:eastAsiaTheme="majorEastAsia" w:hAnsi="Arial Narrow" w:cs="Arial"/>
          <w:color w:val="000000" w:themeColor="text1"/>
          <w:sz w:val="20"/>
          <w:szCs w:val="20"/>
          <w:lang w:val="es-CO"/>
        </w:rPr>
        <w:t xml:space="preserve"> </w:t>
      </w:r>
      <w:r w:rsidR="00F540C9" w:rsidRPr="00F540C9">
        <w:rPr>
          <w:rFonts w:ascii="Arial Narrow" w:eastAsiaTheme="majorEastAsia" w:hAnsi="Arial Narrow" w:cs="Arial"/>
          <w:color w:val="000000" w:themeColor="text1"/>
          <w:sz w:val="20"/>
          <w:szCs w:val="20"/>
          <w:lang w:val="es-CO"/>
        </w:rPr>
        <w:t>comprende actividades multidisciplinarias de ingeniería civil vial orientadas a la consolidación de la infraestructura de transporte y la conectividad rural en el territorio. Su alcance técnico abarca labores preliminares y de topografía; grandes movimientos de tierra, explanaciones y conformación de subbase granular; obras civiles de concreto hidráulico in situ para huellas, cimentaciones y bordillos; figurado e instalación de acero de refuerzo; construcción de obras de drenaje y arte; instalación de señalización vertical; así como una compleja logística de fletes y transporte de materiales pétreos, agregados e insumos hacia los diferentes puntos críticos dispersos en la zona rural del municipio</w:t>
      </w:r>
      <w:r w:rsidR="00430AB2" w:rsidRPr="00FA14DF">
        <w:rPr>
          <w:rFonts w:ascii="Arial Narrow" w:eastAsiaTheme="majorEastAsia" w:hAnsi="Arial Narrow" w:cs="Arial"/>
          <w:color w:val="000000" w:themeColor="text1"/>
          <w:sz w:val="20"/>
          <w:szCs w:val="20"/>
          <w:lang w:val="es-CO"/>
        </w:rPr>
        <w:t>.</w:t>
      </w:r>
    </w:p>
    <w:p w14:paraId="7969582D" w14:textId="63A93FE8" w:rsidR="00430AB2" w:rsidRPr="00FA14DF" w:rsidRDefault="00FD5CC3" w:rsidP="00430AB2">
      <w:pPr>
        <w:spacing w:after="160" w:line="276" w:lineRule="auto"/>
        <w:jc w:val="both"/>
        <w:rPr>
          <w:rFonts w:ascii="Arial Narrow" w:eastAsiaTheme="majorEastAsia" w:hAnsi="Arial Narrow" w:cs="Arial"/>
          <w:color w:val="000000" w:themeColor="text1"/>
          <w:sz w:val="20"/>
          <w:szCs w:val="20"/>
          <w:lang w:val="es-CO"/>
        </w:rPr>
      </w:pPr>
      <w:r w:rsidRPr="00FD5CC3">
        <w:rPr>
          <w:rFonts w:ascii="Arial Narrow" w:eastAsiaTheme="majorEastAsia" w:hAnsi="Arial Narrow" w:cs="Arial"/>
          <w:color w:val="000000" w:themeColor="text1"/>
          <w:sz w:val="20"/>
          <w:szCs w:val="20"/>
          <w:lang w:val="es-CO"/>
        </w:rPr>
        <w:lastRenderedPageBreak/>
        <w:t>Para el correcto desarrollo de estas actividades y el estricto cumplimiento de las especificaciones técnicas de calidad y seguridad del INVIAS, el proyecto requiere una estructura de personal integrada por perfiles profesionales (director de obra, ingenieros residentes e ingeniería especializada), personal técnico y experto (maestros de obra, oficiales de construcción, fierreros, concreteros y coordinadores de SST), así como por personal operativo encargado de labores de apoyo (cargue, descargue, excavación manual de cunetas y zanjas, preparación y vaciado de mezclas, acarreo local de materiales, apoyo en el extendido de subbase y auxilio operativo) que, por su naturaleza constructiva y social, serán ejecutadas mediante mano de obra no calificada proveniente de la región y sus zonas de influencia</w:t>
      </w:r>
      <w:r w:rsidR="00430AB2" w:rsidRPr="00FA14DF">
        <w:rPr>
          <w:rFonts w:ascii="Arial Narrow" w:eastAsiaTheme="majorEastAsia" w:hAnsi="Arial Narrow" w:cs="Arial"/>
          <w:color w:val="000000" w:themeColor="text1"/>
          <w:sz w:val="20"/>
          <w:szCs w:val="20"/>
          <w:lang w:val="es-CO"/>
        </w:rPr>
        <w:t>.</w:t>
      </w:r>
    </w:p>
    <w:p w14:paraId="20D6F4E8" w14:textId="08789AE7" w:rsidR="00430AB2" w:rsidRPr="00FA14DF" w:rsidRDefault="00FC17D8" w:rsidP="00430AB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Esta característica del proyecto fue analizada conjuntamente con las condiciones demográficas del municipio. De acuerdo con las proyecciones oficiales de </w:t>
      </w:r>
      <w:proofErr w:type="spellStart"/>
      <w:r w:rsidRPr="00FA14DF">
        <w:rPr>
          <w:rFonts w:ascii="Arial Narrow" w:eastAsiaTheme="majorEastAsia" w:hAnsi="Arial Narrow" w:cs="Arial"/>
          <w:color w:val="000000" w:themeColor="text1"/>
          <w:sz w:val="20"/>
          <w:szCs w:val="20"/>
          <w:lang w:val="es-CO"/>
        </w:rPr>
        <w:t>TerriData</w:t>
      </w:r>
      <w:proofErr w:type="spellEnd"/>
      <w:r w:rsidRPr="00FA14DF">
        <w:rPr>
          <w:rFonts w:ascii="Arial Narrow" w:eastAsiaTheme="majorEastAsia" w:hAnsi="Arial Narrow" w:cs="Arial"/>
          <w:color w:val="000000" w:themeColor="text1"/>
          <w:sz w:val="20"/>
          <w:szCs w:val="20"/>
          <w:lang w:val="es-CO"/>
        </w:rPr>
        <w:t xml:space="preserve"> y el DANE para 2026, Ataco cuenta con una población predominantemente joven: 5.069 habitantes se encuentran entre los 14 y 28 años, equivalentes al 25,04 % del total municipal, y 2.929 habitantes pertenecen al segmento comprendido entre los 20 y 29 años, correspondiente al 7,23 %. Si bien estas cifras no acreditan por sí mismas la disponibilidad efectiva o la cualificación laboral de la población, sí permiten identificar una base demográfica potencialmente vinculable a actividades productivas y evidencian la pertinencia de adoptar medidas que favorezcan el acceso de los habitantes del territorio a las oportunidades temporales de empleo generadas por la inversión pública</w:t>
      </w:r>
      <w:r w:rsidR="00430AB2" w:rsidRPr="00FA14DF">
        <w:rPr>
          <w:rFonts w:ascii="Arial Narrow" w:eastAsiaTheme="majorEastAsia" w:hAnsi="Arial Narrow" w:cs="Arial"/>
          <w:color w:val="000000" w:themeColor="text1"/>
          <w:sz w:val="20"/>
          <w:szCs w:val="20"/>
          <w:lang w:val="es-CO"/>
        </w:rPr>
        <w:t>.</w:t>
      </w:r>
    </w:p>
    <w:p w14:paraId="0FD03E12" w14:textId="0109CEB8" w:rsidR="00430AB2" w:rsidRPr="00FA14DF" w:rsidRDefault="00430AB2" w:rsidP="00430AB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La caracterización territorial también muestra que el 73,08% de la población reside en zonas rurales y el 26,92% en la cabecera municipal. El impacto y las oportunidades laborales derivadas de la obra no se circunscriben exclusivamente a los habitantes de l</w:t>
      </w:r>
      <w:r w:rsidR="00D008AE">
        <w:rPr>
          <w:rFonts w:ascii="Arial Narrow" w:eastAsiaTheme="majorEastAsia" w:hAnsi="Arial Narrow" w:cs="Arial"/>
          <w:color w:val="000000" w:themeColor="text1"/>
          <w:sz w:val="20"/>
          <w:szCs w:val="20"/>
          <w:lang w:val="es-CO"/>
        </w:rPr>
        <w:t>a zona rural</w:t>
      </w:r>
      <w:r w:rsidRPr="00FA14DF">
        <w:rPr>
          <w:rFonts w:ascii="Arial Narrow" w:eastAsiaTheme="majorEastAsia" w:hAnsi="Arial Narrow" w:cs="Arial"/>
          <w:color w:val="000000" w:themeColor="text1"/>
          <w:sz w:val="20"/>
          <w:szCs w:val="20"/>
          <w:lang w:val="es-CO"/>
        </w:rPr>
        <w:t>, puesto que el proyecto puede vincular mano de obra procedente de los distintos sectores del municipio, siempre que se cumplan las condiciones de residencia y aptitud requeridas para el desarrollo de las actividades asignadas. De esta manera, la contratación constituye un mecanismo complementario para articular la inversión en infraestructura con la generación de ingresos y la participación económica de la población municipal.</w:t>
      </w:r>
    </w:p>
    <w:p w14:paraId="25D34750" w14:textId="6A6243FB" w:rsidR="00282871" w:rsidRPr="00FA14DF" w:rsidRDefault="00282871" w:rsidP="00430AB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A partir de la valoración conjunta del alcance técnico de las obras, la composición previsible del personal requerido y las características demográficas del territorio, la Alcaldía de </w:t>
      </w:r>
      <w:r w:rsidR="00430AB2" w:rsidRPr="00FA14DF">
        <w:rPr>
          <w:rFonts w:ascii="Arial Narrow" w:eastAsiaTheme="majorEastAsia" w:hAnsi="Arial Narrow" w:cs="Arial"/>
          <w:color w:val="000000" w:themeColor="text1"/>
          <w:sz w:val="20"/>
          <w:szCs w:val="20"/>
          <w:lang w:val="es-CO"/>
        </w:rPr>
        <w:t>Ataco</w:t>
      </w:r>
      <w:r w:rsidRPr="00FA14DF">
        <w:rPr>
          <w:rFonts w:ascii="Arial Narrow" w:eastAsiaTheme="majorEastAsia" w:hAnsi="Arial Narrow" w:cs="Arial"/>
          <w:color w:val="000000" w:themeColor="text1"/>
          <w:sz w:val="20"/>
          <w:szCs w:val="20"/>
          <w:lang w:val="es-CO"/>
        </w:rPr>
        <w:t xml:space="preserve"> considera razonable establecer como condición especial de ejecución que el contratista destine un porcentaje no inferior al diez por ciento (10 %) del personal de obra a la vinculación de mano de obra no calificada proveniente de la región. La medida se concentra en este tipo de personal porque las actividades operativas que no requieren formación profesional, técnica o especializada ofrecen una posibilidad objetiva de participación para los habitantes del municipio, sin desconocer que determinadas labores deberán ser desarrolladas exclusivamente por trabajadores que acrediten la capacitación, experiencia, matrícula o certificación exigida por la normativa y por los documentos técnicos.</w:t>
      </w:r>
    </w:p>
    <w:p w14:paraId="47C3098F" w14:textId="177DE75B" w:rsidR="00282871" w:rsidRPr="00FA14DF" w:rsidRDefault="00282871" w:rsidP="00430AB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En todo caso, dentro del personal vinculado para acreditar el cumplimiento de esta obligación, un porcentaje no inferior al cinco por ciento (5 %) deberá estar integrado por mujeres domiciliadas en el municipio de </w:t>
      </w:r>
      <w:r w:rsidR="00430AB2" w:rsidRPr="00FA14DF">
        <w:rPr>
          <w:rFonts w:ascii="Arial Narrow" w:eastAsiaTheme="majorEastAsia" w:hAnsi="Arial Narrow" w:cs="Arial"/>
          <w:color w:val="000000" w:themeColor="text1"/>
          <w:sz w:val="20"/>
          <w:szCs w:val="20"/>
          <w:lang w:val="es-CO"/>
        </w:rPr>
        <w:t>Ataco, quienes deberán participar efectivamente en las actividades asignadas durante la ejecución contractual.</w:t>
      </w:r>
      <w:r w:rsidRPr="00FA14DF">
        <w:rPr>
          <w:rFonts w:ascii="Arial Narrow" w:eastAsiaTheme="majorEastAsia" w:hAnsi="Arial Narrow" w:cs="Arial"/>
          <w:color w:val="000000" w:themeColor="text1"/>
          <w:sz w:val="20"/>
          <w:szCs w:val="20"/>
          <w:lang w:val="es-CO"/>
        </w:rPr>
        <w:t xml:space="preserve"> Esta medida busca prevenir que el cumplimiento de la obligación de mano de obra local se concentre exclusivamente en trabajadores hombres y garantizar que las mujeres tengan una participación verificable en las oportunidades laborales generadas por el proyecto. Su incorporación no implica flexibilizar las condiciones técnicas, de aptitud o de seguridad y salud en el trabajo, ni autoriza la asignación de actividades incompatibles con las capacidades de las trabajadoras vinculadas.</w:t>
      </w:r>
    </w:p>
    <w:p w14:paraId="1A3AAFB2" w14:textId="55BABA27" w:rsidR="00282871" w:rsidRPr="00FA14DF" w:rsidRDefault="00282871" w:rsidP="00430AB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El contratista deberá realizar gestiones de convocatoria y selección con enfoque de género, evitando requisitos o prácticas que restrinjan injustificadamente la participación de las mujeres. Asimismo, deberá garantizar igualdad en las condiciones de vinculación, remuneración y trato frente a labores equivalentes, así como adoptar las medidas necesarias para prevenir cualquier forma de discriminación, acoso o violencia en el ambiente laboral.</w:t>
      </w:r>
    </w:p>
    <w:p w14:paraId="4E05F0D1" w14:textId="19A3B209" w:rsidR="00282871" w:rsidRPr="00FA14DF" w:rsidRDefault="00282871" w:rsidP="00430AB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El porcentaje establecido responde a un criterio de proporcionalidad, en tanto promueve la participación laboral de la población local sin imponer al contratista la conformación integral de su equipo con trabajadores del territorio ni limitar su </w:t>
      </w:r>
      <w:r w:rsidRPr="00FA14DF">
        <w:rPr>
          <w:rFonts w:ascii="Arial Narrow" w:eastAsiaTheme="majorEastAsia" w:hAnsi="Arial Narrow" w:cs="Arial"/>
          <w:color w:val="000000" w:themeColor="text1"/>
          <w:sz w:val="20"/>
          <w:szCs w:val="20"/>
          <w:lang w:val="es-CO"/>
        </w:rPr>
        <w:lastRenderedPageBreak/>
        <w:t>autonomía para organizar los recursos humanos necesarios. Tampoco modifica los perfiles mínimos exigidos ni autoriza la vinculación de personal que carezca de las condiciones de seguridad, aptitud o capacitación necesarias para la actividad asignada. Su aplicación deberá armonizarse con el cronograma, los frentes de trabajo y las necesidades reales de personal durante las diferentes etapas de ejecución.</w:t>
      </w:r>
    </w:p>
    <w:p w14:paraId="3EDB6F95" w14:textId="0C73B5D2" w:rsidR="00282871" w:rsidRPr="00FA14DF" w:rsidRDefault="00282871" w:rsidP="00430AB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Para efectos de esta obligación, se entenderá por personal de la región aquel trabajador que acredite haber tenido domicilio en el municipio de </w:t>
      </w:r>
      <w:r w:rsidR="00430AB2" w:rsidRPr="00FA14DF">
        <w:rPr>
          <w:rFonts w:ascii="Arial Narrow" w:eastAsiaTheme="majorEastAsia" w:hAnsi="Arial Narrow" w:cs="Arial"/>
          <w:color w:val="000000" w:themeColor="text1"/>
          <w:sz w:val="20"/>
          <w:szCs w:val="20"/>
          <w:lang w:val="es-CO"/>
        </w:rPr>
        <w:t>Ataco durante un término no inferior a un (1) año, contado con anterioridad a la fecha de cierre del proceso de selección.</w:t>
      </w:r>
      <w:r w:rsidRPr="00FA14DF">
        <w:rPr>
          <w:rFonts w:ascii="Arial Narrow" w:eastAsiaTheme="majorEastAsia" w:hAnsi="Arial Narrow" w:cs="Arial"/>
          <w:color w:val="000000" w:themeColor="text1"/>
          <w:sz w:val="20"/>
          <w:szCs w:val="20"/>
          <w:lang w:val="es-CO"/>
        </w:rPr>
        <w:t xml:space="preserve"> En caso de que esta fecha sea modificada, se tomará como referencia la establecida inicialmente en el Pliego de Condiciones definitivo. El contratista deberá conservar y presentar al interventor los documentos que permitan verificar la condición de residencia, la modalidad de vinculación y la participación efectiva del trabajador en las actividades de la obra.</w:t>
      </w:r>
    </w:p>
    <w:p w14:paraId="58BF9FFA" w14:textId="23C411DB" w:rsidR="00282871" w:rsidRPr="00FA14DF" w:rsidRDefault="00282871" w:rsidP="00430AB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Cuando no exista disponibilidad suficiente de mano de obra no calificada domiciliada en </w:t>
      </w:r>
      <w:r w:rsidR="00430AB2" w:rsidRPr="00FA14DF">
        <w:rPr>
          <w:rFonts w:ascii="Arial Narrow" w:eastAsiaTheme="majorEastAsia" w:hAnsi="Arial Narrow" w:cs="Arial"/>
          <w:color w:val="000000" w:themeColor="text1"/>
          <w:sz w:val="20"/>
          <w:szCs w:val="20"/>
          <w:lang w:val="es-CO"/>
        </w:rPr>
        <w:t>Ataco</w:t>
      </w:r>
      <w:r w:rsidRPr="00FA14DF">
        <w:rPr>
          <w:rFonts w:ascii="Arial Narrow" w:eastAsiaTheme="majorEastAsia" w:hAnsi="Arial Narrow" w:cs="Arial"/>
          <w:color w:val="000000" w:themeColor="text1"/>
          <w:sz w:val="20"/>
          <w:szCs w:val="20"/>
          <w:lang w:val="es-CO"/>
        </w:rPr>
        <w:t xml:space="preserve"> para alcanzar el porcentaje exigido, el contratista podrá vincular trabajadores provenientes de otros municipios del departamento del Tolima. Esta posibilidad tendrá carácter subsidiario y procederá únicamente cuando se acrediten gestiones previas, oportunas y verificables dirigidas a convocar y vincular personal del municipio.</w:t>
      </w:r>
    </w:p>
    <w:p w14:paraId="4AE45894" w14:textId="4A691635" w:rsidR="00282871" w:rsidRPr="00FA14DF" w:rsidRDefault="00282871" w:rsidP="00430AB2">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En todo caso, no se configurará incumplimiento cuando el contratista demuestre haber actuado con la debida diligencia y aporte evidencia de las convocatorias, solicitudes, publicaciones, remisiones de candidatos u otras gestiones efectivamente adelantadas para alcanzar el porcentaje mínimo, sin haberlo logrado por circunstancias ajenas a su voluntad. Corresponderá al interventor verificar tanto el cumplimiento porcentual como la idoneidad de los soportes presentados y registrar sus conclusiones en los respectivos informes de seguimiento.</w:t>
      </w:r>
    </w:p>
    <w:p w14:paraId="3526F138" w14:textId="77777777" w:rsidR="00282871" w:rsidRPr="00FA14DF" w:rsidRDefault="00282871" w:rsidP="00D34A23">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0"/>
          <w:szCs w:val="20"/>
          <w:lang w:val="es-ES" w:eastAsia="es-ES"/>
        </w:rPr>
      </w:pPr>
      <w:bookmarkStart w:id="169" w:name="_Toc233813329"/>
      <w:bookmarkStart w:id="170" w:name="_Toc235025265"/>
      <w:bookmarkStart w:id="171" w:name="_Toc237185618"/>
      <w:bookmarkStart w:id="172" w:name="_Toc238484027"/>
      <w:bookmarkStart w:id="173" w:name="_Toc239865598"/>
      <w:r w:rsidRPr="00FA14DF">
        <w:rPr>
          <w:rFonts w:ascii="Arial Narrow" w:eastAsia="MS Gothic" w:hAnsi="Arial Narrow" w:cs="Tahoma"/>
          <w:b/>
          <w:bCs/>
          <w:color w:val="000000" w:themeColor="text1"/>
          <w:sz w:val="20"/>
          <w:szCs w:val="20"/>
          <w:lang w:val="es-ES" w:eastAsia="es-ES"/>
        </w:rPr>
        <w:t xml:space="preserve">Fomento a la inserción laboral de jóvenes entre 18 y 28 </w:t>
      </w:r>
      <w:proofErr w:type="gramStart"/>
      <w:r w:rsidRPr="00FA14DF">
        <w:rPr>
          <w:rFonts w:ascii="Arial Narrow" w:eastAsia="MS Gothic" w:hAnsi="Arial Narrow" w:cs="Tahoma"/>
          <w:b/>
          <w:bCs/>
          <w:color w:val="000000" w:themeColor="text1"/>
          <w:sz w:val="20"/>
          <w:szCs w:val="20"/>
          <w:lang w:val="es-ES" w:eastAsia="es-ES"/>
        </w:rPr>
        <w:t>años de edad</w:t>
      </w:r>
      <w:proofErr w:type="gramEnd"/>
      <w:r w:rsidRPr="00FA14DF">
        <w:rPr>
          <w:rFonts w:ascii="Arial Narrow" w:eastAsia="MS Gothic" w:hAnsi="Arial Narrow" w:cs="Tahoma"/>
          <w:b/>
          <w:bCs/>
          <w:color w:val="000000" w:themeColor="text1"/>
          <w:sz w:val="20"/>
          <w:szCs w:val="20"/>
          <w:lang w:val="es-ES" w:eastAsia="es-ES"/>
        </w:rPr>
        <w:t>, de conformidad con lo dispuesto en la ley 2119 de 2021</w:t>
      </w:r>
      <w:bookmarkStart w:id="174" w:name="OLE_LINK3"/>
      <w:bookmarkEnd w:id="169"/>
      <w:bookmarkEnd w:id="170"/>
      <w:bookmarkEnd w:id="171"/>
      <w:bookmarkEnd w:id="172"/>
      <w:bookmarkEnd w:id="173"/>
    </w:p>
    <w:bookmarkEnd w:id="174"/>
    <w:p w14:paraId="3200C7D0"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t xml:space="preserve">De conformidad con lo dispuesto en la Ley 2119 de 2021, mediante la cual se adoptan medidas para fomentar la generación de incentivos que fortalezcan la inserción laboral de los jóvenes entre los 18 y 28 años en el territorio nacional, se establece que las entidades estatales deben formular cláusulas contractuales orientadas a promover la vinculación laboral o contractual de esta población en el sector público o privado, previa valoración del alcance del proyecto, la naturaleza de los servicios requeridos y la realidad del mercado laboral. </w:t>
      </w:r>
    </w:p>
    <w:p w14:paraId="62FE4190" w14:textId="2002FC3A"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En ese marco normativo, la Alcaldía de </w:t>
      </w:r>
      <w:r w:rsidR="00754FCE" w:rsidRPr="00FA14DF">
        <w:rPr>
          <w:rFonts w:ascii="Arial Narrow" w:eastAsiaTheme="majorEastAsia" w:hAnsi="Arial Narrow" w:cs="Arial"/>
          <w:color w:val="000000" w:themeColor="text1"/>
          <w:sz w:val="20"/>
          <w:szCs w:val="20"/>
          <w:lang w:val="es-CO"/>
        </w:rPr>
        <w:t>Ataco</w:t>
      </w:r>
      <w:r w:rsidRPr="00FA14DF">
        <w:rPr>
          <w:rFonts w:ascii="Arial Narrow" w:eastAsiaTheme="majorEastAsia" w:hAnsi="Arial Narrow" w:cs="Arial"/>
          <w:color w:val="000000" w:themeColor="text1"/>
          <w:sz w:val="20"/>
          <w:szCs w:val="20"/>
          <w:lang w:val="es-CO"/>
        </w:rPr>
        <w:t xml:space="preserve">, Tolima, teniendo en cuenta el objeto contractual del presente proceso y tras analizar la viabilidad técnica y operativa de dicha medida, considera que la inclusión de cláusulas orientadas a promover la vinculación de jóvenes entre los 18 y 28 años, en calidad de profesionales o tecnólogos, no compromete ni pone en riesgo la correcta ejecución del contrato. Por el contrario, su participación resulta pertinente y coherente con las políticas de inclusión laboral y fomento del empleo de este grupo etario establecidas en el Plan de Desarrollo Municipal. </w:t>
      </w:r>
    </w:p>
    <w:p w14:paraId="4F262AB2"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En consecuencia, se fomentará la participación de jóvenes en este proceso contractual, instando al futuro contratista a garantizar que, como mínimo, el ocho por ciento (8%) de los servicios requeridos para la ejecución del contrato sean prestados por jóvenes dentro del rango etario mencionado y que cuenten con el perfil profesional o técnico requerido respecto a cualquier de los perfiles definidos para equipo mínimo de trabajo requerido para la ejecución del objeto contractual. Esta condición será incluida como una obligación contractual expresa, cuyo incumplimiento dará lugar a la imposición de multas a que haya lugar. </w:t>
      </w:r>
    </w:p>
    <w:p w14:paraId="0640D266"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Los jóvenes que se vinculen deberán cumplir con los perfiles mínimos definidos en el equipo mínimo de trabajo requerido por la entidad contratante para la ejecución del objeto contractual, y podrán participar en cualquiera de los componentes del proyecto, siempre que cumplan con las condiciones técnicas, académicas y de experiencia exigidas para cada perfil. </w:t>
      </w:r>
    </w:p>
    <w:p w14:paraId="7FD43D76"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lastRenderedPageBreak/>
        <w:t>Nota 1.</w:t>
      </w:r>
      <w:r w:rsidRPr="00FA14DF">
        <w:rPr>
          <w:rFonts w:ascii="Arial Narrow" w:eastAsiaTheme="majorEastAsia" w:hAnsi="Arial Narrow" w:cs="Arial"/>
          <w:color w:val="000000" w:themeColor="text1"/>
          <w:sz w:val="20"/>
          <w:szCs w:val="20"/>
          <w:lang w:val="es-CO"/>
        </w:rPr>
        <w:t xml:space="preserve"> El contratista, al momento de realizar la vinculación de jóvenes en cumplimiento de lo aquí dispuesto, deberá aplicar de forma preferente las disposiciones contenidas en las Leyes 2039 y 2043 de 2020, en lo relativo a la facilitación de la experiencia laboral juvenil, el reconocimiento de prácticas profesionales y la contratación preferente de población joven, o en su defecto, las normas que las modifiquen o sustituyan.</w:t>
      </w:r>
    </w:p>
    <w:p w14:paraId="0C46D0BB"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color w:val="000000" w:themeColor="text1"/>
          <w:sz w:val="20"/>
          <w:szCs w:val="20"/>
          <w:lang w:val="es-CO"/>
        </w:rPr>
        <w:t>Nota 2.</w:t>
      </w:r>
      <w:r w:rsidRPr="00FA14DF">
        <w:rPr>
          <w:rFonts w:ascii="Arial Narrow" w:eastAsiaTheme="majorEastAsia" w:hAnsi="Arial Narrow" w:cs="Arial"/>
          <w:color w:val="000000" w:themeColor="text1"/>
          <w:sz w:val="20"/>
          <w:szCs w:val="20"/>
          <w:lang w:val="es-CO"/>
        </w:rPr>
        <w:t xml:space="preserve"> Durante la ejecución del contrato, el supervisor designado por la entidad contratante deberá verificar el cumplimiento de esta obligación, dejando constancia de ello en los informes de seguimiento y ejecución. En caso de incumplimiento, se aplicarán las medidas correctivas y sancionatorias a que haya lugar, de conformidad con el pliego de condiciones y la normatividad vigente.</w:t>
      </w:r>
    </w:p>
    <w:p w14:paraId="13C248F6"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En todo caso, el supervisor, realizará el seguimiento y verificará que las personas vinculadas al inicio.</w:t>
      </w:r>
    </w:p>
    <w:p w14:paraId="064339FA" w14:textId="26577B12" w:rsidR="00282871" w:rsidRDefault="00282871" w:rsidP="001B10CC">
      <w:pPr>
        <w:pStyle w:val="Ttulo2"/>
        <w:numPr>
          <w:ilvl w:val="1"/>
          <w:numId w:val="30"/>
        </w:numPr>
        <w:spacing w:before="200" w:beforeAutospacing="0" w:afterAutospacing="0" w:line="276" w:lineRule="auto"/>
        <w:ind w:hanging="578"/>
        <w:rPr>
          <w:rFonts w:ascii="Arial Narrow" w:eastAsia="MS Gothic" w:hAnsi="Arial Narrow" w:cs="Tahoma"/>
          <w:b/>
          <w:bCs/>
          <w:color w:val="000000" w:themeColor="text1"/>
          <w:sz w:val="20"/>
          <w:szCs w:val="20"/>
          <w:lang w:val="es-ES" w:eastAsia="es-ES"/>
        </w:rPr>
      </w:pPr>
      <w:bookmarkStart w:id="175" w:name="_Toc233811041"/>
      <w:bookmarkStart w:id="176" w:name="_Toc233813330"/>
      <w:bookmarkStart w:id="177" w:name="_Toc235025266"/>
      <w:bookmarkStart w:id="178" w:name="_Toc237185619"/>
      <w:bookmarkStart w:id="179" w:name="_Toc238484028"/>
      <w:bookmarkStart w:id="180" w:name="_Toc239865599"/>
      <w:r w:rsidRPr="00FA14DF">
        <w:rPr>
          <w:rFonts w:ascii="Arial Narrow" w:eastAsia="MS Gothic" w:hAnsi="Arial Narrow" w:cs="Tahoma"/>
          <w:b/>
          <w:bCs/>
          <w:color w:val="000000" w:themeColor="text1"/>
          <w:sz w:val="20"/>
          <w:szCs w:val="20"/>
          <w:lang w:val="es-ES" w:eastAsia="es-ES"/>
        </w:rPr>
        <w:t>I</w:t>
      </w:r>
      <w:bookmarkEnd w:id="175"/>
      <w:bookmarkEnd w:id="176"/>
      <w:r w:rsidRPr="00FA14DF">
        <w:rPr>
          <w:rFonts w:ascii="Arial Narrow" w:eastAsia="MS Gothic" w:hAnsi="Arial Narrow" w:cs="Tahoma"/>
          <w:b/>
          <w:bCs/>
          <w:color w:val="000000" w:themeColor="text1"/>
          <w:sz w:val="20"/>
          <w:szCs w:val="20"/>
          <w:lang w:val="es-ES" w:eastAsia="es-ES"/>
        </w:rPr>
        <w:t>ncorporación de condiciones especiales de ejecución en favor de las personas con discapacidad de conformidad con lo dispuesto en el decreto 0287 de 2026</w:t>
      </w:r>
      <w:bookmarkEnd w:id="177"/>
      <w:bookmarkEnd w:id="178"/>
      <w:bookmarkEnd w:id="179"/>
      <w:bookmarkEnd w:id="180"/>
    </w:p>
    <w:p w14:paraId="301C970C" w14:textId="77777777" w:rsidR="001B10CC" w:rsidRPr="001B10CC" w:rsidRDefault="001B10CC" w:rsidP="00960EAB">
      <w:pPr>
        <w:spacing w:line="276" w:lineRule="auto"/>
        <w:rPr>
          <w:sz w:val="13"/>
          <w:szCs w:val="13"/>
          <w:lang w:val="es-ES" w:eastAsia="es-ES"/>
        </w:rPr>
      </w:pPr>
    </w:p>
    <w:p w14:paraId="5C13D16F" w14:textId="19B4A893" w:rsidR="00282871" w:rsidRPr="00FA14DF" w:rsidRDefault="00282871" w:rsidP="00063FD3">
      <w:pPr>
        <w:pStyle w:val="Ttulo3"/>
        <w:numPr>
          <w:ilvl w:val="2"/>
          <w:numId w:val="30"/>
        </w:numPr>
        <w:spacing w:line="276" w:lineRule="auto"/>
        <w:ind w:left="1134" w:hanging="708"/>
        <w:rPr>
          <w:rFonts w:ascii="Arial Narrow" w:eastAsiaTheme="majorEastAsia" w:hAnsi="Arial Narrow" w:cs="Tahoma"/>
          <w:b/>
          <w:bCs/>
          <w:color w:val="000000" w:themeColor="text1"/>
          <w:sz w:val="20"/>
          <w:szCs w:val="20"/>
          <w:lang w:val="es-CO" w:eastAsia="es-MX"/>
        </w:rPr>
      </w:pPr>
      <w:bookmarkStart w:id="181" w:name="_Toc233811042"/>
      <w:bookmarkStart w:id="182" w:name="_Toc233813331"/>
      <w:bookmarkStart w:id="183" w:name="_Toc235025267"/>
      <w:bookmarkStart w:id="184" w:name="_Toc237185620"/>
      <w:bookmarkStart w:id="185" w:name="_Toc238484029"/>
      <w:bookmarkStart w:id="186" w:name="_Toc239865600"/>
      <w:r w:rsidRPr="00FA14DF">
        <w:rPr>
          <w:rFonts w:ascii="Arial Narrow" w:eastAsiaTheme="majorEastAsia" w:hAnsi="Arial Narrow" w:cs="Tahoma"/>
          <w:b/>
          <w:bCs/>
          <w:color w:val="000000" w:themeColor="text1"/>
          <w:sz w:val="20"/>
          <w:szCs w:val="20"/>
          <w:lang w:val="es-CO" w:eastAsia="es-MX"/>
        </w:rPr>
        <w:t>Criterios habilitantes diferenciales</w:t>
      </w:r>
      <w:bookmarkEnd w:id="181"/>
      <w:bookmarkEnd w:id="182"/>
      <w:bookmarkEnd w:id="183"/>
      <w:bookmarkEnd w:id="184"/>
      <w:bookmarkEnd w:id="185"/>
      <w:bookmarkEnd w:id="186"/>
    </w:p>
    <w:p w14:paraId="7F567034"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t xml:space="preserve">Con referencia a este apartado, el pasado 19 de marzo de 2026 se expidió el Decreto 0287 de 2026: </w:t>
      </w:r>
      <w:r w:rsidRPr="00FA14DF">
        <w:rPr>
          <w:rFonts w:ascii="Arial Narrow" w:eastAsiaTheme="majorEastAsia" w:hAnsi="Arial Narrow" w:cs="Arial"/>
          <w:i/>
          <w:iCs/>
          <w:color w:val="000000" w:themeColor="text1"/>
          <w:sz w:val="20"/>
          <w:szCs w:val="20"/>
          <w:lang w:val="es-CO"/>
        </w:rPr>
        <w:t>“Por el cual se modifican los artículos 2.2.1.2.4.2.6., 2.2.1.2.4.2.7. y 2.2.1.2.4.2.8. del Decreto 1082 de 2015, Único Reglamentario del Sector Administrativo de Planeación”</w:t>
      </w:r>
      <w:r w:rsidRPr="00FA14DF">
        <w:rPr>
          <w:rFonts w:ascii="Arial Narrow" w:eastAsiaTheme="majorEastAsia" w:hAnsi="Arial Narrow" w:cs="Arial"/>
          <w:color w:val="000000" w:themeColor="text1"/>
          <w:sz w:val="20"/>
          <w:szCs w:val="20"/>
          <w:lang w:val="es-CO"/>
        </w:rPr>
        <w:t xml:space="preserve"> con el propósito de adoptar medidas afirmativas que incentiven la participación de las personas con discapacidad en compras y contratación pública. Para tal efecto, dispuso una nueva reglamentación para la incorporación de requisitos habilitantes diferenciales o ajustados en materia de experiencia, capacidad financiera, organizacional o el valor de la garantía de seriedad de la oferta, con el fin de promover la participación de emprendimientos y empresas de personas con discapacidad con domicilio en el territorio nacional en los términos que a continuación se citan:</w:t>
      </w:r>
    </w:p>
    <w:p w14:paraId="321B75C6" w14:textId="77777777" w:rsidR="00282871" w:rsidRPr="00FA14DF" w:rsidRDefault="00282871" w:rsidP="001353E8">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 xml:space="preserve">“Artículo 2.2.1.2.4.2.7.3° Incorporación de criterios habilitantes diferenciales en favor de los emprendimientos y empresas de personas con discapacidad. En los procesos de licitación pública, selección abreviada y concurso de méritos, así como en los procesos competitivos adelantados por entidades no sometidas al Estatuto General de Contratación de la Administración Pública, deberán establecer requisitos habilitantes diferenciales o ajustados en materia de experiencia, capacidad financiera u organizacional, o el valor de la garantía de seriedad de la oferta, con el fin de promover la participación de emprendimientos y empresas de personas con discapacidad con domicilio en el territorio nacional. </w:t>
      </w:r>
    </w:p>
    <w:p w14:paraId="62820292" w14:textId="77777777" w:rsidR="00282871" w:rsidRPr="00FA14DF" w:rsidRDefault="00282871" w:rsidP="001353E8">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Estos requisitos deberán estructurarse garantizando el cumplimiento adecuado del objeto contractual, teniendo en cuenta el alcance de las obligaciones y el principio de proporcionalidad. En desarrollo de lo anterior, se deberán establecer condiciones habilitantes diferenciadas o ajustadas que, sin comprometer los fines del contrato, faciliten el acceso de los emprendimientos y empresas de personas con discapacidad.</w:t>
      </w:r>
    </w:p>
    <w:p w14:paraId="30A98C7B" w14:textId="77777777" w:rsidR="00282871" w:rsidRPr="00FA14DF" w:rsidRDefault="00282871" w:rsidP="001353E8">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 xml:space="preserve">Parágrafo 1°. Tratándose de proponentes plurales, estas condiciones solo se aplicarán cuando al menos uno de los integrantes cumpla con los criterios previstos en el artículo 2.2.1.2.4.2.6. de este Decreto y acredite una participación no inferior al diez por ciento (10%) en el consorcio o la unión temporal, aportando la experiencia requerida, como mínimo, en una proporción equivalente a su participación en la conformación del proponente plural. </w:t>
      </w:r>
    </w:p>
    <w:p w14:paraId="737F24AB" w14:textId="77777777" w:rsidR="00282871" w:rsidRPr="00FA14DF" w:rsidRDefault="00282871" w:rsidP="001353E8">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Parágrafo 2°. Las medidas de fomento previstas en el presente artículo serán compatibles con otros criterios diferenciales o de preferencia establecidos en el ordenamiento jurídico, tales como las aplicables a MiPymes o a las empresas y emprendimientos de mujeres.”</w:t>
      </w:r>
    </w:p>
    <w:p w14:paraId="6FAEBA17" w14:textId="25796AFA"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lastRenderedPageBreak/>
        <w:t xml:space="preserve">Si bien el Decreto 0287 de 2026 impone la obligación de estructurar requisitos habilitantes diferenciales en favor de estas poblaciones, su aplicación en este procedimiento se encuentra estrictamente supeditada a las matrices, </w:t>
      </w:r>
      <w:r w:rsidR="002821E4" w:rsidRPr="002821E4">
        <w:rPr>
          <w:rFonts w:ascii="Arial Narrow" w:eastAsiaTheme="majorEastAsia" w:hAnsi="Arial Narrow" w:cs="Arial"/>
          <w:color w:val="000000" w:themeColor="text1"/>
          <w:sz w:val="20"/>
          <w:szCs w:val="20"/>
          <w:lang w:val="es-CO"/>
        </w:rPr>
        <w:t xml:space="preserve">formatos y condiciones ya estandarizadas en la Versión 4 de los Documentos Tipo para Licitación de Obra Pública de Infraestructura de Transporte. Por consiguiente, la Alcaldía de </w:t>
      </w:r>
      <w:r w:rsidR="00960EAB">
        <w:rPr>
          <w:rFonts w:ascii="Arial Narrow" w:eastAsiaTheme="majorEastAsia" w:hAnsi="Arial Narrow" w:cs="Arial"/>
          <w:color w:val="000000" w:themeColor="text1"/>
          <w:sz w:val="20"/>
          <w:szCs w:val="20"/>
          <w:lang w:val="es-CO"/>
        </w:rPr>
        <w:t>Ataco</w:t>
      </w:r>
      <w:r w:rsidR="002821E4" w:rsidRPr="002821E4">
        <w:rPr>
          <w:rFonts w:ascii="Arial Narrow" w:eastAsiaTheme="majorEastAsia" w:hAnsi="Arial Narrow" w:cs="Arial"/>
          <w:color w:val="000000" w:themeColor="text1"/>
          <w:sz w:val="20"/>
          <w:szCs w:val="20"/>
          <w:lang w:val="es-CO"/>
        </w:rPr>
        <w:t>, Tolima, mantendrá los parámetros de experiencia y capacidad exigidos por la Agencia Nacional de Contratación Pública, garantizando así el principio de inalterabilidad de los pliegos tipo y remitiendo cualquier incentivo adicional a las reglas de ponderación que se detallan a continuación</w:t>
      </w:r>
      <w:r w:rsidRPr="00FA14DF">
        <w:rPr>
          <w:rFonts w:ascii="Arial Narrow" w:eastAsiaTheme="majorEastAsia" w:hAnsi="Arial Narrow" w:cs="Arial"/>
          <w:color w:val="000000" w:themeColor="text1"/>
          <w:sz w:val="20"/>
          <w:szCs w:val="20"/>
          <w:lang w:val="es-CO"/>
        </w:rPr>
        <w:t xml:space="preserve">. </w:t>
      </w:r>
    </w:p>
    <w:p w14:paraId="1D25FBDE" w14:textId="77777777" w:rsidR="00282871" w:rsidRPr="00FA14DF" w:rsidRDefault="00282871" w:rsidP="00063FD3">
      <w:pPr>
        <w:pStyle w:val="Ttulo3"/>
        <w:numPr>
          <w:ilvl w:val="2"/>
          <w:numId w:val="30"/>
        </w:numPr>
        <w:spacing w:line="276" w:lineRule="auto"/>
        <w:ind w:left="1134" w:hanging="708"/>
        <w:rPr>
          <w:rFonts w:ascii="Arial Narrow" w:eastAsiaTheme="majorEastAsia" w:hAnsi="Arial Narrow" w:cs="Tahoma"/>
          <w:b/>
          <w:bCs/>
          <w:color w:val="000000" w:themeColor="text1"/>
          <w:sz w:val="20"/>
          <w:szCs w:val="20"/>
          <w:lang w:val="es-CO" w:eastAsia="es-MX"/>
        </w:rPr>
      </w:pPr>
      <w:bookmarkStart w:id="187" w:name="_Toc233811043"/>
      <w:bookmarkStart w:id="188" w:name="_Toc233813332"/>
      <w:bookmarkStart w:id="189" w:name="_Toc235025268"/>
      <w:bookmarkStart w:id="190" w:name="_Toc237185621"/>
      <w:bookmarkStart w:id="191" w:name="_Toc238484030"/>
      <w:bookmarkStart w:id="192" w:name="_Toc239865601"/>
      <w:r w:rsidRPr="00FA14DF">
        <w:rPr>
          <w:rFonts w:ascii="Arial Narrow" w:eastAsiaTheme="majorEastAsia" w:hAnsi="Arial Narrow" w:cs="Tahoma"/>
          <w:b/>
          <w:bCs/>
          <w:color w:val="000000" w:themeColor="text1"/>
          <w:sz w:val="20"/>
          <w:szCs w:val="20"/>
          <w:lang w:val="es-CO" w:eastAsia="es-MX"/>
        </w:rPr>
        <w:t>Criterios ponderables</w:t>
      </w:r>
      <w:bookmarkEnd w:id="187"/>
      <w:bookmarkEnd w:id="188"/>
      <w:bookmarkEnd w:id="189"/>
      <w:bookmarkEnd w:id="190"/>
      <w:bookmarkEnd w:id="191"/>
      <w:bookmarkEnd w:id="192"/>
    </w:p>
    <w:p w14:paraId="553C42B2"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t>En cumplimiento de los numerales 1 y 8 del artículo 13 de la Ley 1618 de 2013, y conforme a lo reglamentado por el</w:t>
      </w:r>
      <w:r w:rsidRPr="00FA14DF">
        <w:rPr>
          <w:rFonts w:ascii="Arial" w:eastAsiaTheme="majorEastAsia" w:hAnsi="Arial" w:cs="Arial"/>
          <w:color w:val="000000" w:themeColor="text1"/>
          <w:sz w:val="20"/>
          <w:szCs w:val="20"/>
          <w:lang w:val="es-CO"/>
        </w:rPr>
        <w:t> </w:t>
      </w:r>
      <w:r w:rsidRPr="00FA14DF">
        <w:rPr>
          <w:rFonts w:ascii="Arial Narrow" w:eastAsiaTheme="majorEastAsia" w:hAnsi="Arial Narrow" w:cs="Arial"/>
          <w:color w:val="000000" w:themeColor="text1"/>
          <w:sz w:val="20"/>
          <w:szCs w:val="20"/>
          <w:lang w:val="es-CO"/>
        </w:rPr>
        <w:t>artículo 2.2.1.2.4.2.7.4 del</w:t>
      </w:r>
      <w:r w:rsidRPr="00FA14DF">
        <w:rPr>
          <w:rFonts w:ascii="Arial" w:eastAsiaTheme="majorEastAsia" w:hAnsi="Arial" w:cs="Arial"/>
          <w:color w:val="000000" w:themeColor="text1"/>
          <w:sz w:val="20"/>
          <w:szCs w:val="20"/>
          <w:lang w:val="es-CO"/>
        </w:rPr>
        <w:t> </w:t>
      </w:r>
      <w:r w:rsidRPr="00FA14DF">
        <w:rPr>
          <w:rFonts w:ascii="Arial Narrow" w:eastAsiaTheme="majorEastAsia" w:hAnsi="Arial Narrow" w:cs="Arial"/>
          <w:color w:val="000000" w:themeColor="text1"/>
          <w:sz w:val="20"/>
          <w:szCs w:val="20"/>
          <w:lang w:val="es-CO"/>
        </w:rPr>
        <w:t>Decreto 0287 de 2026, se otorgará un puntaje</w:t>
      </w:r>
      <w:r w:rsidRPr="00FA14DF">
        <w:rPr>
          <w:rFonts w:ascii="Arial" w:eastAsiaTheme="majorEastAsia" w:hAnsi="Arial" w:cs="Arial"/>
          <w:color w:val="000000" w:themeColor="text1"/>
          <w:sz w:val="20"/>
          <w:szCs w:val="20"/>
          <w:lang w:val="es-CO"/>
        </w:rPr>
        <w:t> </w:t>
      </w:r>
      <w:r w:rsidRPr="00FA14DF">
        <w:rPr>
          <w:rFonts w:ascii="Arial Narrow" w:eastAsiaTheme="majorEastAsia" w:hAnsi="Arial Narrow" w:cs="Arial"/>
          <w:color w:val="000000" w:themeColor="text1"/>
          <w:sz w:val="20"/>
          <w:szCs w:val="20"/>
          <w:lang w:val="es-CO"/>
        </w:rPr>
        <w:t>máximo</w:t>
      </w:r>
      <w:r w:rsidRPr="00FA14DF">
        <w:rPr>
          <w:rFonts w:ascii="Arial" w:eastAsiaTheme="majorEastAsia" w:hAnsi="Arial" w:cs="Arial"/>
          <w:color w:val="000000" w:themeColor="text1"/>
          <w:sz w:val="20"/>
          <w:szCs w:val="20"/>
          <w:lang w:val="es-CO"/>
        </w:rPr>
        <w:t> </w:t>
      </w:r>
      <w:r w:rsidRPr="00FA14DF">
        <w:rPr>
          <w:rFonts w:ascii="Arial Narrow" w:eastAsiaTheme="majorEastAsia" w:hAnsi="Arial Narrow" w:cs="Arial"/>
          <w:color w:val="000000" w:themeColor="text1"/>
          <w:sz w:val="20"/>
          <w:szCs w:val="20"/>
          <w:lang w:val="es-CO"/>
        </w:rPr>
        <w:t>de dos por ciento (2%) del</w:t>
      </w:r>
      <w:r w:rsidRPr="00FA14DF">
        <w:rPr>
          <w:rFonts w:ascii="Arial" w:eastAsiaTheme="majorEastAsia" w:hAnsi="Arial" w:cs="Arial"/>
          <w:color w:val="000000" w:themeColor="text1"/>
          <w:sz w:val="20"/>
          <w:szCs w:val="20"/>
          <w:lang w:val="es-CO"/>
        </w:rPr>
        <w:t> </w:t>
      </w:r>
      <w:r w:rsidRPr="00FA14DF">
        <w:rPr>
          <w:rFonts w:ascii="Arial Narrow" w:eastAsiaTheme="majorEastAsia" w:hAnsi="Arial Narrow" w:cs="Arial"/>
          <w:color w:val="000000" w:themeColor="text1"/>
          <w:sz w:val="20"/>
          <w:szCs w:val="20"/>
          <w:lang w:val="es-CO"/>
        </w:rPr>
        <w:t>valor total de</w:t>
      </w:r>
      <w:r w:rsidRPr="00FA14DF">
        <w:rPr>
          <w:rFonts w:ascii="Arial" w:eastAsiaTheme="majorEastAsia" w:hAnsi="Arial" w:cs="Arial"/>
          <w:color w:val="000000" w:themeColor="text1"/>
          <w:sz w:val="20"/>
          <w:szCs w:val="20"/>
          <w:lang w:val="es-CO"/>
        </w:rPr>
        <w:t> </w:t>
      </w:r>
      <w:r w:rsidRPr="00FA14DF">
        <w:rPr>
          <w:rFonts w:ascii="Arial Narrow" w:eastAsiaTheme="majorEastAsia" w:hAnsi="Arial Narrow" w:cs="Arial"/>
          <w:color w:val="000000" w:themeColor="text1"/>
          <w:sz w:val="20"/>
          <w:szCs w:val="20"/>
          <w:lang w:val="es-CO"/>
        </w:rPr>
        <w:t>los puntos establecidos</w:t>
      </w:r>
      <w:r w:rsidRPr="00FA14DF">
        <w:rPr>
          <w:rFonts w:ascii="Arial" w:eastAsiaTheme="majorEastAsia" w:hAnsi="Arial" w:cs="Arial"/>
          <w:color w:val="000000" w:themeColor="text1"/>
          <w:sz w:val="20"/>
          <w:szCs w:val="20"/>
          <w:lang w:val="es-CO"/>
        </w:rPr>
        <w:t> </w:t>
      </w:r>
      <w:r w:rsidRPr="00FA14DF">
        <w:rPr>
          <w:rFonts w:ascii="Arial Narrow" w:eastAsiaTheme="majorEastAsia" w:hAnsi="Arial Narrow" w:cs="Arial"/>
          <w:color w:val="000000" w:themeColor="text1"/>
          <w:sz w:val="20"/>
          <w:szCs w:val="20"/>
          <w:lang w:val="es-CO"/>
        </w:rPr>
        <w:t>en los Pliegos de Condiciones o documentos equivalentes</w:t>
      </w:r>
      <w:r w:rsidRPr="00FA14DF">
        <w:rPr>
          <w:rFonts w:ascii="Arial" w:eastAsiaTheme="majorEastAsia" w:hAnsi="Arial" w:cs="Arial"/>
          <w:color w:val="000000" w:themeColor="text1"/>
          <w:sz w:val="20"/>
          <w:szCs w:val="20"/>
          <w:lang w:val="es-CO"/>
        </w:rPr>
        <w:t> </w:t>
      </w:r>
      <w:r w:rsidRPr="00FA14DF">
        <w:rPr>
          <w:rFonts w:ascii="Arial Narrow" w:eastAsiaTheme="majorEastAsia" w:hAnsi="Arial Narrow" w:cs="Arial"/>
          <w:color w:val="000000" w:themeColor="text1"/>
          <w:sz w:val="20"/>
          <w:szCs w:val="20"/>
          <w:lang w:val="es-CO"/>
        </w:rPr>
        <w:t>a los proponentes que promuevan la inclusión laboral de personas con discapacidad. Este porcentaje se asignará cuando el proponente acredite la calidad de emprendimiento y empresa de personas con discapacidad de conformidad con lo previsto en el artículo 2.2.1.2.4.2.6. del Decreto 1082 de 2015 o que acredite dentro de su planta de personal la vinculación de personas con discapacidad, con sujeción a todas las exigencias y garantías legalmente establecidas, mediante contrato laboral con dedicación exclusiva en los términos dispuestos en el artículo 2.2.1.2.4.2.7.4 del Decreto 1082 de 2015 modificado por el Decreto 0287 de 2026.</w:t>
      </w:r>
    </w:p>
    <w:p w14:paraId="03D798B5" w14:textId="744A9AEE" w:rsidR="00282871" w:rsidRPr="00FA14DF" w:rsidRDefault="00282871" w:rsidP="000A647E">
      <w:pPr>
        <w:spacing w:after="160" w:line="276" w:lineRule="auto"/>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No obstante, se advierte que la reciente expedición del Decreto 0287 de </w:t>
      </w:r>
      <w:r w:rsidR="003079FD" w:rsidRPr="00FA14DF">
        <w:rPr>
          <w:rFonts w:ascii="Arial Narrow" w:eastAsiaTheme="majorEastAsia" w:hAnsi="Arial Narrow" w:cs="Arial"/>
          <w:color w:val="000000" w:themeColor="text1"/>
          <w:sz w:val="20"/>
          <w:szCs w:val="20"/>
          <w:lang w:val="es-CO"/>
        </w:rPr>
        <w:t>2026</w:t>
      </w:r>
      <w:r w:rsidR="003079FD" w:rsidRPr="00FA14DF">
        <w:rPr>
          <w:rFonts w:ascii="Arial" w:eastAsiaTheme="majorEastAsia" w:hAnsi="Arial" w:cs="Arial"/>
          <w:color w:val="000000" w:themeColor="text1"/>
          <w:sz w:val="20"/>
          <w:szCs w:val="20"/>
          <w:lang w:val="es-CO"/>
        </w:rPr>
        <w:t> </w:t>
      </w:r>
      <w:r w:rsidR="003079FD" w:rsidRPr="00FA14DF">
        <w:rPr>
          <w:rFonts w:ascii="Arial Narrow" w:eastAsiaTheme="majorEastAsia" w:hAnsi="Arial Narrow" w:cs="Arial"/>
          <w:color w:val="000000" w:themeColor="text1"/>
          <w:sz w:val="20"/>
          <w:szCs w:val="20"/>
          <w:lang w:val="es-CO"/>
        </w:rPr>
        <w:t>en</w:t>
      </w:r>
      <w:r w:rsidRPr="00FA14DF">
        <w:rPr>
          <w:rFonts w:ascii="Arial Narrow" w:eastAsiaTheme="majorEastAsia" w:hAnsi="Arial Narrow" w:cs="Arial"/>
          <w:color w:val="000000" w:themeColor="text1"/>
          <w:sz w:val="20"/>
          <w:szCs w:val="20"/>
          <w:lang w:val="es-CO"/>
        </w:rPr>
        <w:t xml:space="preserve"> lo que respecta al puntaje relativo, </w:t>
      </w:r>
      <w:r w:rsidR="003079FD" w:rsidRPr="00FA14DF">
        <w:rPr>
          <w:rFonts w:ascii="Arial Narrow" w:eastAsiaTheme="majorEastAsia" w:hAnsi="Arial Narrow" w:cs="Arial"/>
          <w:color w:val="000000" w:themeColor="text1"/>
          <w:sz w:val="20"/>
          <w:szCs w:val="20"/>
          <w:lang w:val="es-CO"/>
        </w:rPr>
        <w:t>este</w:t>
      </w:r>
      <w:r w:rsidR="003079FD" w:rsidRPr="00FA14DF">
        <w:rPr>
          <w:rFonts w:ascii="Arial" w:eastAsiaTheme="majorEastAsia" w:hAnsi="Arial" w:cs="Arial"/>
          <w:color w:val="000000" w:themeColor="text1"/>
          <w:sz w:val="20"/>
          <w:szCs w:val="20"/>
          <w:lang w:val="es-CO"/>
        </w:rPr>
        <w:t> </w:t>
      </w:r>
      <w:r w:rsidR="003079FD" w:rsidRPr="00FA14DF">
        <w:rPr>
          <w:rFonts w:ascii="Arial Narrow" w:eastAsiaTheme="majorEastAsia" w:hAnsi="Arial Narrow" w:cs="Arial"/>
          <w:color w:val="000000" w:themeColor="text1"/>
          <w:sz w:val="20"/>
          <w:szCs w:val="20"/>
          <w:lang w:val="es-CO"/>
        </w:rPr>
        <w:t>a</w:t>
      </w:r>
      <w:r w:rsidR="003079FD" w:rsidRPr="00FA14DF">
        <w:rPr>
          <w:rFonts w:ascii="Arial Narrow" w:eastAsiaTheme="majorEastAsia" w:hAnsi="Arial Narrow" w:cs="Arial Narrow"/>
          <w:color w:val="000000" w:themeColor="text1"/>
          <w:sz w:val="20"/>
          <w:szCs w:val="20"/>
          <w:lang w:val="es-CO"/>
        </w:rPr>
        <w:t>ú</w:t>
      </w:r>
      <w:r w:rsidR="003079FD" w:rsidRPr="00FA14DF">
        <w:rPr>
          <w:rFonts w:ascii="Arial Narrow" w:eastAsiaTheme="majorEastAsia" w:hAnsi="Arial Narrow" w:cs="Arial"/>
          <w:color w:val="000000" w:themeColor="text1"/>
          <w:sz w:val="20"/>
          <w:szCs w:val="20"/>
          <w:lang w:val="es-CO"/>
        </w:rPr>
        <w:t>n</w:t>
      </w:r>
      <w:r w:rsidRPr="00FA14DF">
        <w:rPr>
          <w:rFonts w:ascii="Arial Narrow" w:eastAsiaTheme="majorEastAsia" w:hAnsi="Arial Narrow" w:cs="Arial"/>
          <w:color w:val="000000" w:themeColor="text1"/>
          <w:sz w:val="20"/>
          <w:szCs w:val="20"/>
          <w:lang w:val="es-CO"/>
        </w:rPr>
        <w:t xml:space="preserve"> no se </w:t>
      </w:r>
      <w:r w:rsidR="003079FD" w:rsidRPr="00FA14DF">
        <w:rPr>
          <w:rFonts w:ascii="Arial Narrow" w:eastAsiaTheme="majorEastAsia" w:hAnsi="Arial Narrow" w:cs="Arial"/>
          <w:color w:val="000000" w:themeColor="text1"/>
          <w:sz w:val="20"/>
          <w:szCs w:val="20"/>
          <w:lang w:val="es-CO"/>
        </w:rPr>
        <w:t>encuentra</w:t>
      </w:r>
      <w:r w:rsidR="003079FD" w:rsidRPr="00FA14DF">
        <w:rPr>
          <w:rFonts w:ascii="Arial" w:eastAsiaTheme="majorEastAsia" w:hAnsi="Arial" w:cs="Arial"/>
          <w:color w:val="000000" w:themeColor="text1"/>
          <w:sz w:val="20"/>
          <w:szCs w:val="20"/>
          <w:lang w:val="es-CO"/>
        </w:rPr>
        <w:t> </w:t>
      </w:r>
      <w:r w:rsidR="003079FD" w:rsidRPr="00FA14DF">
        <w:rPr>
          <w:rFonts w:ascii="Arial Narrow" w:eastAsiaTheme="majorEastAsia" w:hAnsi="Arial Narrow" w:cs="Arial"/>
          <w:color w:val="000000" w:themeColor="text1"/>
          <w:sz w:val="20"/>
          <w:szCs w:val="20"/>
          <w:lang w:val="es-CO"/>
        </w:rPr>
        <w:t>incorporado</w:t>
      </w:r>
      <w:r w:rsidR="003079FD" w:rsidRPr="00FA14DF">
        <w:rPr>
          <w:rFonts w:ascii="Arial" w:eastAsiaTheme="majorEastAsia" w:hAnsi="Arial" w:cs="Arial"/>
          <w:color w:val="000000" w:themeColor="text1"/>
          <w:sz w:val="20"/>
          <w:szCs w:val="20"/>
          <w:lang w:val="es-CO"/>
        </w:rPr>
        <w:t> </w:t>
      </w:r>
      <w:r w:rsidR="003079FD" w:rsidRPr="00FA14DF">
        <w:rPr>
          <w:rFonts w:ascii="Arial Narrow" w:eastAsiaTheme="majorEastAsia" w:hAnsi="Arial Narrow" w:cs="Arial"/>
          <w:color w:val="000000" w:themeColor="text1"/>
          <w:sz w:val="20"/>
          <w:szCs w:val="20"/>
          <w:lang w:val="es-CO"/>
        </w:rPr>
        <w:t>en</w:t>
      </w:r>
      <w:r w:rsidRPr="00FA14DF">
        <w:rPr>
          <w:rFonts w:ascii="Arial Narrow" w:eastAsiaTheme="majorEastAsia" w:hAnsi="Arial Narrow" w:cs="Arial"/>
          <w:color w:val="000000" w:themeColor="text1"/>
          <w:sz w:val="20"/>
          <w:szCs w:val="20"/>
          <w:lang w:val="es-CO"/>
        </w:rPr>
        <w:t xml:space="preserve"> los Documentos Tipo adoptados por la Agencia Nacional de Contrataci</w:t>
      </w:r>
      <w:r w:rsidRPr="00FA14DF">
        <w:rPr>
          <w:rFonts w:ascii="Arial Narrow" w:eastAsiaTheme="majorEastAsia" w:hAnsi="Arial Narrow" w:cs="Arial Narrow"/>
          <w:color w:val="000000" w:themeColor="text1"/>
          <w:sz w:val="20"/>
          <w:szCs w:val="20"/>
          <w:lang w:val="es-CO"/>
        </w:rPr>
        <w:t>ó</w:t>
      </w:r>
      <w:r w:rsidRPr="00FA14DF">
        <w:rPr>
          <w:rFonts w:ascii="Arial Narrow" w:eastAsiaTheme="majorEastAsia" w:hAnsi="Arial Narrow" w:cs="Arial"/>
          <w:color w:val="000000" w:themeColor="text1"/>
          <w:sz w:val="20"/>
          <w:szCs w:val="20"/>
          <w:lang w:val="es-CO"/>
        </w:rPr>
        <w:t>n P</w:t>
      </w:r>
      <w:r w:rsidRPr="00FA14DF">
        <w:rPr>
          <w:rFonts w:ascii="Arial Narrow" w:eastAsiaTheme="majorEastAsia" w:hAnsi="Arial Narrow" w:cs="Arial Narrow"/>
          <w:color w:val="000000" w:themeColor="text1"/>
          <w:sz w:val="20"/>
          <w:szCs w:val="20"/>
          <w:lang w:val="es-CO"/>
        </w:rPr>
        <w:t>ú</w:t>
      </w:r>
      <w:r w:rsidRPr="00FA14DF">
        <w:rPr>
          <w:rFonts w:ascii="Arial Narrow" w:eastAsiaTheme="majorEastAsia" w:hAnsi="Arial Narrow" w:cs="Arial"/>
          <w:color w:val="000000" w:themeColor="text1"/>
          <w:sz w:val="20"/>
          <w:szCs w:val="20"/>
          <w:lang w:val="es-CO"/>
        </w:rPr>
        <w:t xml:space="preserve">blica </w:t>
      </w:r>
      <w:r w:rsidRPr="00FA14DF">
        <w:rPr>
          <w:rFonts w:ascii="Arial Narrow" w:eastAsiaTheme="majorEastAsia" w:hAnsi="Arial Narrow" w:cs="Arial Narrow"/>
          <w:color w:val="000000" w:themeColor="text1"/>
          <w:sz w:val="20"/>
          <w:szCs w:val="20"/>
          <w:lang w:val="es-CO"/>
        </w:rPr>
        <w:t>–</w:t>
      </w:r>
      <w:r w:rsidRPr="00FA14DF">
        <w:rPr>
          <w:rFonts w:ascii="Arial Narrow" w:eastAsiaTheme="majorEastAsia" w:hAnsi="Arial Narrow" w:cs="Arial"/>
          <w:color w:val="000000" w:themeColor="text1"/>
          <w:sz w:val="20"/>
          <w:szCs w:val="20"/>
          <w:lang w:val="es-CO"/>
        </w:rPr>
        <w:t xml:space="preserve"> Colombia Compra Eficiente, especialmente en los Documentos Tipo </w:t>
      </w:r>
      <w:r w:rsidR="003079FD" w:rsidRPr="00FA14DF">
        <w:rPr>
          <w:rFonts w:ascii="Arial Narrow" w:eastAsiaTheme="majorEastAsia" w:hAnsi="Arial Narrow" w:cs="Arial"/>
          <w:color w:val="000000" w:themeColor="text1"/>
          <w:sz w:val="20"/>
          <w:szCs w:val="20"/>
          <w:lang w:val="es-CO"/>
        </w:rPr>
        <w:t>de licitaci</w:t>
      </w:r>
      <w:r w:rsidR="003079FD" w:rsidRPr="00FA14DF">
        <w:rPr>
          <w:rFonts w:ascii="Arial Narrow" w:eastAsiaTheme="majorEastAsia" w:hAnsi="Arial Narrow" w:cs="Arial Narrow"/>
          <w:color w:val="000000" w:themeColor="text1"/>
          <w:sz w:val="20"/>
          <w:szCs w:val="20"/>
          <w:lang w:val="es-CO"/>
        </w:rPr>
        <w:t>ó</w:t>
      </w:r>
      <w:r w:rsidR="003079FD" w:rsidRPr="00FA14DF">
        <w:rPr>
          <w:rFonts w:ascii="Arial Narrow" w:eastAsiaTheme="majorEastAsia" w:hAnsi="Arial Narrow" w:cs="Arial"/>
          <w:color w:val="000000" w:themeColor="text1"/>
          <w:sz w:val="20"/>
          <w:szCs w:val="20"/>
          <w:lang w:val="es-CO"/>
        </w:rPr>
        <w:t>n de obra p</w:t>
      </w:r>
      <w:r w:rsidR="003079FD" w:rsidRPr="00FA14DF">
        <w:rPr>
          <w:rFonts w:ascii="Arial Narrow" w:eastAsiaTheme="majorEastAsia" w:hAnsi="Arial Narrow" w:cs="Arial Narrow"/>
          <w:color w:val="000000" w:themeColor="text1"/>
          <w:sz w:val="20"/>
          <w:szCs w:val="20"/>
          <w:lang w:val="es-CO"/>
        </w:rPr>
        <w:t>ú</w:t>
      </w:r>
      <w:r w:rsidR="003079FD" w:rsidRPr="00FA14DF">
        <w:rPr>
          <w:rFonts w:ascii="Arial Narrow" w:eastAsiaTheme="majorEastAsia" w:hAnsi="Arial Narrow" w:cs="Arial"/>
          <w:color w:val="000000" w:themeColor="text1"/>
          <w:sz w:val="20"/>
          <w:szCs w:val="20"/>
          <w:lang w:val="es-CO"/>
        </w:rPr>
        <w:t xml:space="preserve">blica </w:t>
      </w:r>
      <w:r w:rsidRPr="00FA14DF">
        <w:rPr>
          <w:rFonts w:ascii="Arial Narrow" w:eastAsiaTheme="majorEastAsia" w:hAnsi="Arial Narrow" w:cs="Arial"/>
          <w:color w:val="000000" w:themeColor="text1"/>
          <w:sz w:val="20"/>
          <w:szCs w:val="20"/>
          <w:lang w:val="es-CO"/>
        </w:rPr>
        <w:t xml:space="preserve">para </w:t>
      </w:r>
      <w:r w:rsidR="003079FD" w:rsidRPr="00FA14DF">
        <w:rPr>
          <w:rFonts w:ascii="Arial Narrow" w:eastAsiaTheme="majorEastAsia" w:hAnsi="Arial Narrow" w:cs="Arial"/>
          <w:color w:val="000000" w:themeColor="text1"/>
          <w:sz w:val="20"/>
          <w:szCs w:val="20"/>
          <w:lang w:val="es-CO"/>
        </w:rPr>
        <w:t>contratar obras públicas</w:t>
      </w:r>
      <w:r w:rsidRPr="00FA14DF">
        <w:rPr>
          <w:rFonts w:ascii="Arial Narrow" w:eastAsiaTheme="majorEastAsia" w:hAnsi="Arial Narrow" w:cs="Arial"/>
          <w:color w:val="000000" w:themeColor="text1"/>
          <w:sz w:val="20"/>
          <w:szCs w:val="20"/>
          <w:lang w:val="es-CO"/>
        </w:rPr>
        <w:t xml:space="preserve"> </w:t>
      </w:r>
      <w:r w:rsidR="009B0B0E" w:rsidRPr="009B0B0E">
        <w:rPr>
          <w:rFonts w:ascii="Arial Narrow" w:eastAsiaTheme="majorEastAsia" w:hAnsi="Arial Narrow" w:cs="Arial"/>
          <w:color w:val="000000" w:themeColor="text1"/>
          <w:sz w:val="20"/>
          <w:szCs w:val="20"/>
          <w:lang w:val="es-CO"/>
        </w:rPr>
        <w:t xml:space="preserve">de infraestructura de transporte reglamentados mediante Resolución 465 del 2024 </w:t>
      </w:r>
      <w:r w:rsidR="009B0B0E" w:rsidRPr="009B0B0E">
        <w:rPr>
          <w:rFonts w:ascii="Arial Narrow" w:eastAsiaTheme="majorEastAsia" w:hAnsi="Arial Narrow" w:cs="Arial"/>
          <w:i/>
          <w:iCs/>
          <w:color w:val="000000" w:themeColor="text1"/>
          <w:sz w:val="20"/>
          <w:szCs w:val="20"/>
          <w:lang w:val="es-CO"/>
        </w:rPr>
        <w:t>“Por la cual se adopta la versión -4- de los Documentos Tipo para los procesos de selección de licitación de obra pública del sector de infraestructura de transporte y se deroga la Resolución 240 de 2020”</w:t>
      </w:r>
      <w:r w:rsidR="009B0B0E" w:rsidRPr="009B0B0E">
        <w:rPr>
          <w:rFonts w:ascii="Arial Narrow" w:eastAsiaTheme="majorEastAsia" w:hAnsi="Arial Narrow" w:cs="Arial"/>
          <w:color w:val="000000" w:themeColor="text1"/>
          <w:sz w:val="20"/>
          <w:szCs w:val="20"/>
          <w:lang w:val="es-CO"/>
        </w:rPr>
        <w:t>, los cuales resultantes vinculantes, de obligatoria aplicabilidad y de carácter inalterable para la Entidad de conformidad con el artículo 3 de la citada Resolución</w:t>
      </w:r>
      <w:r w:rsidRPr="00FA14DF">
        <w:rPr>
          <w:rFonts w:ascii="Arial Narrow" w:eastAsiaTheme="majorEastAsia" w:hAnsi="Arial Narrow" w:cs="Arial"/>
          <w:color w:val="000000" w:themeColor="text1"/>
          <w:sz w:val="20"/>
          <w:szCs w:val="20"/>
          <w:lang w:val="es-CO"/>
        </w:rPr>
        <w:t>.</w:t>
      </w:r>
    </w:p>
    <w:p w14:paraId="010A1CC4"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En ese sentido, si bien el marco normativo nacional promueve la adopción de estas medidas, la Entidad se encuentra sujeta al principio de legalidad y a la estricta observancia de los Documentos Tipo vigentes. Por lo tanto, no es jurídicamente viable modificar las reglas de asignación de puntaje en el presente proceso de selección, a menos que la Agencia Nacional de Contratación Pública – Colombia Compra Eficiente efectúe una actualización formal de dichos instrumentos o emita directrices excepcionales que habiliten su incorporación de manera expresa.</w:t>
      </w:r>
    </w:p>
    <w:p w14:paraId="7BFE49D7"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Lo anterior resulta coherente con lo dispuesto en el artículo 2.2.1.2.4.2.7.8 del Decreto 1082 de 2015, adicionado por el Decreto 0287 de 2026, el cual establece que la Agencia Nacional de Contratación Pública – Colombia Compra Eficiente deberá adoptar las acciones necesarias para incorporar estas medidas en los documentos e instrumentos que genera, lo que evidencia que su implementación en los procesos contractuales sujetos a documentos tipo depende de dicha actualización institucional. Al respecto se cita: </w:t>
      </w:r>
    </w:p>
    <w:p w14:paraId="6563B79D" w14:textId="77777777" w:rsidR="00282871" w:rsidRPr="00FA14DF" w:rsidRDefault="00282871" w:rsidP="003079FD">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“Artículo 2.2.1.2.4.2.7.8. Pliegos tipo, instrumentos de agregación de demanda y acuerdos marco de precios. La Agencia Nacional de Contratación Pública - Colombia Compra Eficiente garantizará la adopción permanente de las acciones necesarias para que las medidas señaladas en esta subsección se incorporen a los documentos e instrumentos que genera.”</w:t>
      </w:r>
    </w:p>
    <w:p w14:paraId="3D87E6D0" w14:textId="40D4EDBE"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Dado lo anterior, la Alcaldía de </w:t>
      </w:r>
      <w:r w:rsidR="00D05D0A" w:rsidRPr="00FA14DF">
        <w:rPr>
          <w:rFonts w:ascii="Arial Narrow" w:eastAsiaTheme="majorEastAsia" w:hAnsi="Arial Narrow" w:cs="Arial"/>
          <w:color w:val="000000" w:themeColor="text1"/>
          <w:sz w:val="20"/>
          <w:szCs w:val="20"/>
          <w:lang w:val="es-CO"/>
        </w:rPr>
        <w:t>Ataco</w:t>
      </w:r>
      <w:r w:rsidRPr="00FA14DF">
        <w:rPr>
          <w:rFonts w:ascii="Arial Narrow" w:eastAsiaTheme="majorEastAsia" w:hAnsi="Arial Narrow" w:cs="Arial"/>
          <w:color w:val="000000" w:themeColor="text1"/>
          <w:sz w:val="20"/>
          <w:szCs w:val="20"/>
          <w:lang w:val="es-CO"/>
        </w:rPr>
        <w:t xml:space="preserve">, Tolima, aclara </w:t>
      </w:r>
      <w:r w:rsidR="00D05D0A" w:rsidRPr="00FA14DF">
        <w:rPr>
          <w:rFonts w:ascii="Arial Narrow" w:eastAsiaTheme="majorEastAsia" w:hAnsi="Arial Narrow" w:cs="Arial"/>
          <w:color w:val="000000" w:themeColor="text1"/>
          <w:sz w:val="20"/>
          <w:szCs w:val="20"/>
          <w:lang w:val="es-CO"/>
        </w:rPr>
        <w:t>que</w:t>
      </w:r>
      <w:r w:rsidR="00D05D0A" w:rsidRPr="00FA14DF">
        <w:rPr>
          <w:rFonts w:ascii="Arial" w:eastAsiaTheme="majorEastAsia" w:hAnsi="Arial" w:cs="Arial"/>
          <w:color w:val="000000" w:themeColor="text1"/>
          <w:sz w:val="20"/>
          <w:szCs w:val="20"/>
          <w:lang w:val="es-CO"/>
        </w:rPr>
        <w:t> </w:t>
      </w:r>
      <w:r w:rsidR="00D05D0A" w:rsidRPr="00FA14DF">
        <w:rPr>
          <w:rFonts w:ascii="Arial Narrow" w:eastAsiaTheme="majorEastAsia" w:hAnsi="Arial Narrow" w:cs="Arial"/>
          <w:color w:val="000000" w:themeColor="text1"/>
          <w:sz w:val="20"/>
          <w:szCs w:val="20"/>
          <w:lang w:val="es-CO"/>
        </w:rPr>
        <w:t>no</w:t>
      </w:r>
      <w:r w:rsidRPr="00FA14DF">
        <w:rPr>
          <w:rFonts w:ascii="Arial Narrow" w:eastAsiaTheme="majorEastAsia" w:hAnsi="Arial Narrow" w:cs="Arial"/>
          <w:color w:val="000000" w:themeColor="text1"/>
          <w:sz w:val="20"/>
          <w:szCs w:val="20"/>
          <w:lang w:val="es-CO"/>
        </w:rPr>
        <w:t xml:space="preserve"> modificara de </w:t>
      </w:r>
      <w:r w:rsidR="00D05D0A" w:rsidRPr="00FA14DF">
        <w:rPr>
          <w:rFonts w:ascii="Arial Narrow" w:eastAsiaTheme="majorEastAsia" w:hAnsi="Arial Narrow" w:cs="Arial"/>
          <w:color w:val="000000" w:themeColor="text1"/>
          <w:sz w:val="20"/>
          <w:szCs w:val="20"/>
          <w:lang w:val="es-CO"/>
        </w:rPr>
        <w:t>manera</w:t>
      </w:r>
      <w:r w:rsidR="00D05D0A" w:rsidRPr="00FA14DF">
        <w:rPr>
          <w:rFonts w:ascii="Arial" w:eastAsiaTheme="majorEastAsia" w:hAnsi="Arial" w:cs="Arial"/>
          <w:color w:val="000000" w:themeColor="text1"/>
          <w:sz w:val="20"/>
          <w:szCs w:val="20"/>
          <w:lang w:val="es-CO"/>
        </w:rPr>
        <w:t> </w:t>
      </w:r>
      <w:r w:rsidR="00D05D0A" w:rsidRPr="00FA14DF">
        <w:rPr>
          <w:rFonts w:ascii="Arial Narrow" w:eastAsiaTheme="majorEastAsia" w:hAnsi="Arial Narrow" w:cs="Arial"/>
          <w:color w:val="000000" w:themeColor="text1"/>
          <w:sz w:val="20"/>
          <w:szCs w:val="20"/>
          <w:lang w:val="es-CO"/>
        </w:rPr>
        <w:t>aut</w:t>
      </w:r>
      <w:r w:rsidR="00D05D0A" w:rsidRPr="00FA14DF">
        <w:rPr>
          <w:rFonts w:ascii="Arial Narrow" w:eastAsiaTheme="majorEastAsia" w:hAnsi="Arial Narrow" w:cs="Arial Narrow"/>
          <w:color w:val="000000" w:themeColor="text1"/>
          <w:sz w:val="20"/>
          <w:szCs w:val="20"/>
          <w:lang w:val="es-CO"/>
        </w:rPr>
        <w:t>ó</w:t>
      </w:r>
      <w:r w:rsidR="00D05D0A" w:rsidRPr="00FA14DF">
        <w:rPr>
          <w:rFonts w:ascii="Arial Narrow" w:eastAsiaTheme="majorEastAsia" w:hAnsi="Arial Narrow" w:cs="Arial"/>
          <w:color w:val="000000" w:themeColor="text1"/>
          <w:sz w:val="20"/>
          <w:szCs w:val="20"/>
          <w:lang w:val="es-CO"/>
        </w:rPr>
        <w:t>noma</w:t>
      </w:r>
      <w:r w:rsidRPr="00FA14DF">
        <w:rPr>
          <w:rFonts w:ascii="Arial Narrow" w:eastAsiaTheme="majorEastAsia" w:hAnsi="Arial Narrow" w:cs="Arial"/>
          <w:color w:val="000000" w:themeColor="text1"/>
          <w:sz w:val="20"/>
          <w:szCs w:val="20"/>
          <w:lang w:val="es-CO"/>
        </w:rPr>
        <w:t xml:space="preserve"> </w:t>
      </w:r>
      <w:r w:rsidR="00D05D0A" w:rsidRPr="00FA14DF">
        <w:rPr>
          <w:rFonts w:ascii="Arial Narrow" w:eastAsiaTheme="majorEastAsia" w:hAnsi="Arial Narrow" w:cs="Arial"/>
          <w:color w:val="000000" w:themeColor="text1"/>
          <w:sz w:val="20"/>
          <w:szCs w:val="20"/>
          <w:lang w:val="es-CO"/>
        </w:rPr>
        <w:t>los</w:t>
      </w:r>
      <w:r w:rsidR="00D05D0A" w:rsidRPr="00FA14DF">
        <w:rPr>
          <w:rFonts w:ascii="Arial" w:eastAsiaTheme="majorEastAsia" w:hAnsi="Arial" w:cs="Arial"/>
          <w:color w:val="000000" w:themeColor="text1"/>
          <w:sz w:val="20"/>
          <w:szCs w:val="20"/>
          <w:lang w:val="es-CO"/>
        </w:rPr>
        <w:t> </w:t>
      </w:r>
      <w:r w:rsidR="00D05D0A" w:rsidRPr="00FA14DF">
        <w:rPr>
          <w:rFonts w:ascii="Arial Narrow" w:eastAsiaTheme="majorEastAsia" w:hAnsi="Arial Narrow" w:cs="Arial"/>
          <w:color w:val="000000" w:themeColor="text1"/>
          <w:sz w:val="20"/>
          <w:szCs w:val="20"/>
          <w:lang w:val="es-CO"/>
        </w:rPr>
        <w:t>criterios</w:t>
      </w:r>
      <w:r w:rsidRPr="00FA14DF">
        <w:rPr>
          <w:rFonts w:ascii="Arial Narrow" w:eastAsiaTheme="majorEastAsia" w:hAnsi="Arial Narrow" w:cs="Arial"/>
          <w:color w:val="000000" w:themeColor="text1"/>
          <w:sz w:val="20"/>
          <w:szCs w:val="20"/>
          <w:lang w:val="es-CO"/>
        </w:rPr>
        <w:t xml:space="preserve"> de ponderaci</w:t>
      </w:r>
      <w:r w:rsidRPr="00FA14DF">
        <w:rPr>
          <w:rFonts w:ascii="Arial Narrow" w:eastAsiaTheme="majorEastAsia" w:hAnsi="Arial Narrow" w:cs="Arial Narrow"/>
          <w:color w:val="000000" w:themeColor="text1"/>
          <w:sz w:val="20"/>
          <w:szCs w:val="20"/>
          <w:lang w:val="es-CO"/>
        </w:rPr>
        <w:t>ó</w:t>
      </w:r>
      <w:r w:rsidRPr="00FA14DF">
        <w:rPr>
          <w:rFonts w:ascii="Arial Narrow" w:eastAsiaTheme="majorEastAsia" w:hAnsi="Arial Narrow" w:cs="Arial"/>
          <w:color w:val="000000" w:themeColor="text1"/>
          <w:sz w:val="20"/>
          <w:szCs w:val="20"/>
          <w:lang w:val="es-CO"/>
        </w:rPr>
        <w:t>n, sino que se regir</w:t>
      </w:r>
      <w:r w:rsidRPr="00FA14DF">
        <w:rPr>
          <w:rFonts w:ascii="Arial Narrow" w:eastAsiaTheme="majorEastAsia" w:hAnsi="Arial Narrow" w:cs="Arial Narrow"/>
          <w:color w:val="000000" w:themeColor="text1"/>
          <w:sz w:val="20"/>
          <w:szCs w:val="20"/>
          <w:lang w:val="es-CO"/>
        </w:rPr>
        <w:t>á</w:t>
      </w:r>
      <w:r w:rsidRPr="00FA14DF">
        <w:rPr>
          <w:rFonts w:ascii="Arial Narrow" w:eastAsiaTheme="majorEastAsia" w:hAnsi="Arial Narrow" w:cs="Arial"/>
          <w:color w:val="000000" w:themeColor="text1"/>
          <w:sz w:val="20"/>
          <w:szCs w:val="20"/>
          <w:lang w:val="es-CO"/>
        </w:rPr>
        <w:t xml:space="preserve"> netamente de </w:t>
      </w:r>
      <w:r w:rsidR="00D05D0A" w:rsidRPr="00FA14DF">
        <w:rPr>
          <w:rFonts w:ascii="Arial Narrow" w:eastAsiaTheme="majorEastAsia" w:hAnsi="Arial Narrow" w:cs="Arial"/>
          <w:color w:val="000000" w:themeColor="text1"/>
          <w:sz w:val="20"/>
          <w:szCs w:val="20"/>
          <w:lang w:val="es-CO"/>
        </w:rPr>
        <w:t>lo</w:t>
      </w:r>
      <w:r w:rsidR="00D05D0A" w:rsidRPr="00FA14DF">
        <w:rPr>
          <w:rFonts w:ascii="Arial" w:eastAsiaTheme="majorEastAsia" w:hAnsi="Arial" w:cs="Arial"/>
          <w:color w:val="000000" w:themeColor="text1"/>
          <w:sz w:val="20"/>
          <w:szCs w:val="20"/>
          <w:lang w:val="es-CO"/>
        </w:rPr>
        <w:t> </w:t>
      </w:r>
      <w:r w:rsidR="00D05D0A" w:rsidRPr="00FA14DF">
        <w:rPr>
          <w:rFonts w:ascii="Arial Narrow" w:eastAsiaTheme="majorEastAsia" w:hAnsi="Arial Narrow" w:cs="Arial"/>
          <w:color w:val="000000" w:themeColor="text1"/>
          <w:sz w:val="20"/>
          <w:szCs w:val="20"/>
          <w:lang w:val="es-CO"/>
        </w:rPr>
        <w:t>dispuesto</w:t>
      </w:r>
      <w:r w:rsidRPr="00FA14DF">
        <w:rPr>
          <w:rFonts w:ascii="Arial Narrow" w:eastAsiaTheme="majorEastAsia" w:hAnsi="Arial Narrow" w:cs="Arial"/>
          <w:color w:val="000000" w:themeColor="text1"/>
          <w:sz w:val="20"/>
          <w:szCs w:val="20"/>
          <w:lang w:val="es-CO"/>
        </w:rPr>
        <w:t xml:space="preserve"> en los </w:t>
      </w:r>
      <w:r w:rsidR="00D05D0A" w:rsidRPr="00FA14DF">
        <w:rPr>
          <w:rFonts w:ascii="Arial Narrow" w:eastAsiaTheme="majorEastAsia" w:hAnsi="Arial Narrow" w:cs="Arial"/>
          <w:color w:val="000000" w:themeColor="text1"/>
          <w:sz w:val="20"/>
          <w:szCs w:val="20"/>
          <w:lang w:val="es-CO"/>
        </w:rPr>
        <w:t xml:space="preserve">Documentos Tipo adoptados por la Agencia Nacional de Contratación Pública – Colombia Compra Eficiente, especialmente en los Documentos Tipo </w:t>
      </w:r>
      <w:r w:rsidRPr="00FA14DF">
        <w:rPr>
          <w:rFonts w:ascii="Arial Narrow" w:eastAsiaTheme="majorEastAsia" w:hAnsi="Arial Narrow" w:cs="Arial"/>
          <w:color w:val="000000" w:themeColor="text1"/>
          <w:sz w:val="20"/>
          <w:szCs w:val="20"/>
          <w:lang w:val="es-CO"/>
        </w:rPr>
        <w:t xml:space="preserve">de licitación de obra pública </w:t>
      </w:r>
      <w:r w:rsidR="00B5223D" w:rsidRPr="00B5223D">
        <w:rPr>
          <w:rFonts w:ascii="Arial Narrow" w:eastAsiaTheme="majorEastAsia" w:hAnsi="Arial Narrow" w:cs="Arial"/>
          <w:color w:val="000000" w:themeColor="text1"/>
          <w:sz w:val="20"/>
          <w:szCs w:val="20"/>
          <w:lang w:val="es-CO"/>
        </w:rPr>
        <w:t xml:space="preserve">de infraestructura de transporte, contenidos en la Resolución 465 de 2024, </w:t>
      </w:r>
      <w:r w:rsidR="00B5223D" w:rsidRPr="00B5223D">
        <w:rPr>
          <w:rFonts w:ascii="Arial Narrow" w:eastAsiaTheme="majorEastAsia" w:hAnsi="Arial Narrow" w:cs="Arial"/>
          <w:i/>
          <w:iCs/>
          <w:color w:val="000000" w:themeColor="text1"/>
          <w:sz w:val="20"/>
          <w:szCs w:val="20"/>
          <w:lang w:val="es-CO"/>
        </w:rPr>
        <w:t xml:space="preserve">“Por la cual se adopta la versión -4- de los Documentos Tipo para los procesos de selección de licitación de obra pública del sector de infraestructura de transporte y </w:t>
      </w:r>
      <w:r w:rsidR="00B5223D" w:rsidRPr="00B5223D">
        <w:rPr>
          <w:rFonts w:ascii="Arial Narrow" w:eastAsiaTheme="majorEastAsia" w:hAnsi="Arial Narrow" w:cs="Arial"/>
          <w:i/>
          <w:iCs/>
          <w:color w:val="000000" w:themeColor="text1"/>
          <w:sz w:val="20"/>
          <w:szCs w:val="20"/>
          <w:lang w:val="es-CO"/>
        </w:rPr>
        <w:lastRenderedPageBreak/>
        <w:t>se deroga la Resolución 240 de 2020”</w:t>
      </w:r>
      <w:r w:rsidR="00B5223D">
        <w:rPr>
          <w:rFonts w:ascii="Arial Narrow" w:eastAsiaTheme="majorEastAsia" w:hAnsi="Arial Narrow" w:cs="Arial"/>
          <w:color w:val="000000" w:themeColor="text1"/>
          <w:sz w:val="20"/>
          <w:szCs w:val="20"/>
          <w:lang w:val="es-CO"/>
        </w:rPr>
        <w:t xml:space="preserve"> </w:t>
      </w:r>
      <w:r w:rsidR="00B5223D" w:rsidRPr="00B5223D">
        <w:rPr>
          <w:rFonts w:ascii="Arial Narrow" w:eastAsiaTheme="majorEastAsia" w:hAnsi="Arial Narrow" w:cs="Arial"/>
          <w:color w:val="000000" w:themeColor="text1"/>
          <w:sz w:val="20"/>
          <w:szCs w:val="20"/>
          <w:lang w:val="es-CO"/>
        </w:rPr>
        <w:t xml:space="preserve">y la Resolución 275 de 2022 </w:t>
      </w:r>
      <w:r w:rsidR="00B5223D" w:rsidRPr="00B5223D">
        <w:rPr>
          <w:rFonts w:ascii="Arial Narrow" w:eastAsiaTheme="majorEastAsia" w:hAnsi="Arial Narrow" w:cs="Arial"/>
          <w:i/>
          <w:iCs/>
          <w:color w:val="000000" w:themeColor="text1"/>
          <w:sz w:val="20"/>
          <w:szCs w:val="20"/>
          <w:lang w:val="es-CO"/>
        </w:rPr>
        <w:t>“Por la cual se modifican los documentos tipo adoptados por la Agencia Nacional de Contratación Pública – Colombia Compra Eficiente”</w:t>
      </w:r>
      <w:r w:rsidR="00B5223D" w:rsidRPr="00B5223D">
        <w:rPr>
          <w:rFonts w:ascii="Arial Narrow" w:eastAsiaTheme="majorEastAsia" w:hAnsi="Arial Narrow" w:cs="Arial"/>
          <w:color w:val="000000" w:themeColor="text1"/>
          <w:sz w:val="20"/>
          <w:szCs w:val="20"/>
          <w:lang w:val="es-CO"/>
        </w:rPr>
        <w:t xml:space="preserve"> y las disposiciones legales vigentes aplicables a los procedimientos de selección adelantados por las Entidades Estatales</w:t>
      </w:r>
      <w:r w:rsidRPr="00FA14DF">
        <w:rPr>
          <w:rFonts w:ascii="Arial Narrow" w:eastAsiaTheme="majorEastAsia" w:hAnsi="Arial Narrow" w:cs="Arial"/>
          <w:color w:val="000000" w:themeColor="text1"/>
          <w:sz w:val="20"/>
          <w:szCs w:val="20"/>
          <w:lang w:val="es-CO"/>
        </w:rPr>
        <w:t>.</w:t>
      </w:r>
    </w:p>
    <w:p w14:paraId="21AE9F2B" w14:textId="77777777" w:rsidR="00282871" w:rsidRPr="00FA14DF" w:rsidRDefault="00282871" w:rsidP="00063FD3">
      <w:pPr>
        <w:pStyle w:val="Ttulo3"/>
        <w:numPr>
          <w:ilvl w:val="2"/>
          <w:numId w:val="30"/>
        </w:numPr>
        <w:spacing w:line="276" w:lineRule="auto"/>
        <w:ind w:left="1134" w:hanging="708"/>
        <w:jc w:val="both"/>
        <w:rPr>
          <w:rFonts w:ascii="Arial Narrow" w:eastAsiaTheme="majorEastAsia" w:hAnsi="Arial Narrow" w:cs="Arial"/>
          <w:b/>
          <w:color w:val="000000" w:themeColor="text1"/>
          <w:sz w:val="20"/>
          <w:szCs w:val="20"/>
          <w:lang w:val="es-CO"/>
        </w:rPr>
      </w:pPr>
      <w:bookmarkStart w:id="193" w:name="_Toc233811044"/>
      <w:bookmarkStart w:id="194" w:name="_Toc233813333"/>
      <w:bookmarkStart w:id="195" w:name="_Toc235025269"/>
      <w:bookmarkStart w:id="196" w:name="_Toc237185622"/>
      <w:bookmarkStart w:id="197" w:name="_Toc238484031"/>
      <w:bookmarkStart w:id="198" w:name="_Toc239865602"/>
      <w:r w:rsidRPr="00FA14DF">
        <w:rPr>
          <w:rFonts w:ascii="Arial Narrow" w:eastAsiaTheme="majorEastAsia" w:hAnsi="Arial Narrow" w:cs="Tahoma"/>
          <w:b/>
          <w:bCs/>
          <w:color w:val="000000" w:themeColor="text1"/>
          <w:sz w:val="20"/>
          <w:szCs w:val="20"/>
          <w:lang w:val="es-CO" w:eastAsia="es-MX"/>
        </w:rPr>
        <w:t>Incorporación de obligación contractual orientada a favorecer a la población con discapacidad</w:t>
      </w:r>
      <w:bookmarkEnd w:id="193"/>
      <w:bookmarkEnd w:id="194"/>
      <w:bookmarkEnd w:id="195"/>
      <w:bookmarkEnd w:id="196"/>
      <w:bookmarkEnd w:id="197"/>
      <w:bookmarkEnd w:id="198"/>
    </w:p>
    <w:p w14:paraId="431CF3C9" w14:textId="3669105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t xml:space="preserve">Conforme a lo reglamentado por el artículo 2.2.1.2.4.2.7.5 del Decreto 0287 de 2026, las entidades estatales deben incluir en los documentos del proceso como obligación contractual al menos una (1) condición especial de ejecución orientada a favorecer a la población con discapacidad. Bajo criterios de razonabilidad, proporcionalidad y viabilidad técnica, la Alcaldía de </w:t>
      </w:r>
      <w:r w:rsidR="009B215B" w:rsidRPr="00FA14DF">
        <w:rPr>
          <w:rFonts w:ascii="Arial Narrow" w:eastAsiaTheme="majorEastAsia" w:hAnsi="Arial Narrow" w:cs="Arial"/>
          <w:color w:val="000000" w:themeColor="text1"/>
          <w:sz w:val="20"/>
          <w:szCs w:val="20"/>
          <w:lang w:val="es-CO"/>
        </w:rPr>
        <w:t>Ataco</w:t>
      </w:r>
      <w:r w:rsidRPr="00FA14DF">
        <w:rPr>
          <w:rFonts w:ascii="Arial Narrow" w:eastAsiaTheme="majorEastAsia" w:hAnsi="Arial Narrow" w:cs="Arial"/>
          <w:color w:val="000000" w:themeColor="text1"/>
          <w:sz w:val="20"/>
          <w:szCs w:val="20"/>
          <w:lang w:val="es-CO"/>
        </w:rPr>
        <w:t>, Tolima, determina que la adopción de estas medidas no altera la estructura técnica ni financiera del proyecto, ni traslada los riesgos de la ejecución, manteniendo el contratista su responsabilidad integral sobre el resultado de la obra. Con respecto a las condiciones especiales se cita:</w:t>
      </w:r>
    </w:p>
    <w:p w14:paraId="48C14494" w14:textId="77777777" w:rsidR="00282871" w:rsidRPr="00FA14DF" w:rsidRDefault="00282871" w:rsidP="009B215B">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“1) Subcontratación inclusiva: Cuando para la ejecución del contrato se requiera subcontratar bienes, obras, o servicios dentro de la cadena de provisión, se deberá priorizar la contratación de personas naturales con discapacidad y/o emprendimientos y empresas de personas con discapacidad, conforme a los criterios definidos en el artículo 2.2.1.2.4.2.6. del presente Decreto.</w:t>
      </w:r>
    </w:p>
    <w:p w14:paraId="3970C472" w14:textId="77777777" w:rsidR="00282871" w:rsidRPr="00FA14DF" w:rsidRDefault="00282871" w:rsidP="009B215B">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2) integración del equipo de trabajo. Cuando para la ejecución del contrato se requiera la conformación de un equipo de trabajo, se deberá priorizar la contratación de personas naturales con discapacidad.”</w:t>
      </w:r>
    </w:p>
    <w:p w14:paraId="17EB68E0" w14:textId="6D92676C" w:rsidR="00282871" w:rsidRPr="00FA14DF" w:rsidRDefault="00282871" w:rsidP="009603F5">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En igual sentido, es pertinente señalar la medida se estructura bajo criterios de razonabilidad y proporcionalidad, en tanto no impone cargas desmedidas al contratista ni condiciona la ejecución del contrato al cumplimiento de requisitos que puedan afectar su viabilidad, sino que se orienta a promover la inclusión en aquellos segmentos de la ejecución donde resulta técnica y funcionalmente procedente. Adicionalmente, la obligación se encuentra condicionada al cumplimiento de los perfiles requeridos y a la compatibilidad de las funciones asignadas con las capacidades de las personas vinculadas, garantizando que la participación se realice en condiciones que no comprometan la seguridad, la calidad de las intervenciones ni el cumplimiento de los tiempos contractuales. </w:t>
      </w:r>
    </w:p>
    <w:p w14:paraId="08C729CC" w14:textId="3E530704" w:rsidR="00282871" w:rsidRPr="00FA14DF" w:rsidRDefault="00282871" w:rsidP="009603F5">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Así mismo, la inclusión de esta condición no introduce riesgos adicionales para la ejecución del contrato, en la medida en que no altera la estructura técnica del proyecto, no modifica las especificaciones de obra ni incide en la responsabilidad integral del contratista frente al resultado, quien mantiene la obligación de garantizar la correcta ejecución del objeto contractual. Por el contrario, la medida contribuye a fortalecer el impacto social del proyecto, incorporando un enfoque de inclusión que resulta compatible con la naturaleza de las actividades a desarrollar y con los principios de eficiencia y responsabilidad de la contratación pública.</w:t>
      </w:r>
    </w:p>
    <w:p w14:paraId="6A16D5AA" w14:textId="15FCEB00" w:rsidR="00282871" w:rsidRPr="00FA14DF" w:rsidRDefault="00282871" w:rsidP="009603F5">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En consecuencia, se considera conveniente establecer como condición especial de ejecución que, en aquellos casos en que el contratista deba subcontratar bienes, obras o servicios dentro de la cadena de provisión, deberá priorizar la vinculación de personas naturales con discapacidad y/o emprendimientos y empresas conformadas por personas con discapacidad, conforme a los criterios definidos en el artículo 2.2.1.2.4.2.6 del citado decreto. O en su defecto, cuando la ejecución del contrato implique la conformación de equipos de trabajo, se deberá propender por la vinculación de personas con discapacidad, siempre que estas cumplan con los perfiles técnicos, académicos y de experiencia requeridos para el desarrollo de las actividades contratadas. </w:t>
      </w:r>
    </w:p>
    <w:p w14:paraId="3BD214C5" w14:textId="514B5D3F" w:rsidR="00282871" w:rsidRPr="00FA14DF" w:rsidRDefault="00282871" w:rsidP="009603F5">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 xml:space="preserve">Esta condición no solo contribuye al cumplimiento del marco normativo vigente, sino que además fortalece la función social de la contratación pública, promoviendo la generación de oportunidades laborales para población históricamente vulnerable, sin que ello implique una carga desproporcionada para el contratista ni un riesgo para la ejecución del objeto contractual. </w:t>
      </w:r>
    </w:p>
    <w:p w14:paraId="12020E48" w14:textId="0573A1C3" w:rsidR="00282871" w:rsidRPr="00FA14DF" w:rsidRDefault="00282871" w:rsidP="009603F5">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lastRenderedPageBreak/>
        <w:t>La verificación del cumplimiento de esta obligación estará a cargo del supervisor designado por la entidad, quien deberá dejar constancia en los informes de seguimiento. En caso de incumplimiento, se aplicarán las medidas correctivas y sancionatorias a que haya lugar, de conformidad con lo establecido en el pliego de condiciones y la normatividad vigente.</w:t>
      </w:r>
    </w:p>
    <w:p w14:paraId="73EA9042" w14:textId="77777777" w:rsidR="00282871" w:rsidRPr="00FA14DF" w:rsidRDefault="00282871" w:rsidP="00FB5F93">
      <w:pPr>
        <w:pStyle w:val="Ttulo2"/>
        <w:numPr>
          <w:ilvl w:val="1"/>
          <w:numId w:val="30"/>
        </w:numPr>
        <w:spacing w:before="200" w:beforeAutospacing="0" w:afterAutospacing="0" w:line="276" w:lineRule="auto"/>
        <w:ind w:hanging="578"/>
        <w:jc w:val="both"/>
        <w:rPr>
          <w:rFonts w:ascii="Arial Narrow" w:eastAsia="MS Gothic" w:hAnsi="Arial Narrow" w:cs="Tahoma"/>
          <w:b/>
          <w:bCs/>
          <w:color w:val="000000" w:themeColor="text1"/>
          <w:sz w:val="20"/>
          <w:szCs w:val="20"/>
          <w:lang w:val="es-ES" w:eastAsia="es-ES"/>
        </w:rPr>
      </w:pPr>
      <w:bookmarkStart w:id="199" w:name="_Toc237185623"/>
      <w:bookmarkStart w:id="200" w:name="_Toc238484032"/>
      <w:bookmarkStart w:id="201" w:name="_Toc239865603"/>
      <w:r w:rsidRPr="00FA14DF">
        <w:rPr>
          <w:rFonts w:ascii="Arial Narrow" w:eastAsia="MS Gothic" w:hAnsi="Arial Narrow" w:cs="Tahoma"/>
          <w:b/>
          <w:bCs/>
          <w:color w:val="000000" w:themeColor="text1"/>
          <w:sz w:val="20"/>
          <w:szCs w:val="20"/>
          <w:lang w:val="es-ES" w:eastAsia="es-ES"/>
        </w:rPr>
        <w:t>Criterios diferenciales para emprendimientos y empresas de mujeres y jóvenes egresados del sistema de protección del ICBF en el sistema de compras públicas</w:t>
      </w:r>
      <w:bookmarkEnd w:id="199"/>
      <w:bookmarkEnd w:id="200"/>
      <w:bookmarkEnd w:id="201"/>
    </w:p>
    <w:p w14:paraId="08AD2559"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br/>
        <w:t>Como parte de las medidas orientadas a fortalecer la inclusión social y productiva de las personas que egresan del Sistema de Protección del Instituto Colombiano de Bienestar Familiar ICBF, el 15 de julio de 2025 fue expedida la Ley 2479 de 2025, mediante la cual se creó el Programa Nacional de Acompañamiento Integral al Egresado del Sistema de Protección del ICBF y se incorporaron diferentes instrumentos dirigidos a facilitar su acceso prioritario a la oferta institucional del Estado.</w:t>
      </w:r>
    </w:p>
    <w:p w14:paraId="757E7410"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Dentro de estos instrumentos, el artículo 13 de la referida ley ordenó al ICBF incluir, dentro de los módulos de su Sistema de Información Misional —SIM—, el Registro Nacional de Jóvenes Egresados del Sistema de Protección, según se sigue a continuación:</w:t>
      </w:r>
    </w:p>
    <w:p w14:paraId="0F377484" w14:textId="77777777" w:rsidR="00282871" w:rsidRPr="00FA14DF" w:rsidRDefault="00282871" w:rsidP="00A56B26">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w:t>
      </w:r>
      <w:r w:rsidRPr="00FA14DF">
        <w:rPr>
          <w:rFonts w:ascii="Arial Narrow" w:eastAsiaTheme="majorEastAsia" w:hAnsi="Arial Narrow" w:cs="Arial"/>
          <w:b/>
          <w:bCs/>
          <w:i/>
          <w:iCs/>
          <w:color w:val="000000" w:themeColor="text1"/>
          <w:sz w:val="20"/>
          <w:szCs w:val="20"/>
          <w:lang w:val="es-CO"/>
        </w:rPr>
        <w:t>Artículo 13°. Registro Nacional de jóvenes egresados del sistema de protección del ICBF.</w:t>
      </w:r>
      <w:r w:rsidRPr="00FA14DF">
        <w:rPr>
          <w:rFonts w:ascii="Arial Narrow" w:eastAsiaTheme="majorEastAsia" w:hAnsi="Arial Narrow" w:cs="Arial"/>
          <w:i/>
          <w:iCs/>
          <w:color w:val="000000" w:themeColor="text1"/>
          <w:sz w:val="20"/>
          <w:szCs w:val="20"/>
          <w:lang w:val="es-CO"/>
        </w:rPr>
        <w:t xml:space="preserve"> El Instituto Colombiano de Bienestar Familiar, como ente coordinador del Sistema Nacional de Bienestar Familiar incluirá dentro de los módulos del Sistema de Información Misional (SIM), el registro de jóvenes egresados del Sistema de Protección, para lo cual, deberá realizar la caracterización e identificación de los jóvenes en perspectiva individual y poblacional, estableciendo un proceso de actualización de manera periódica. Además, el registro garantizará la recolección y consolidación de información sobre la población objeto de esta ley, a fin de que accedan de forma prioritaria a la oferta estatal en los diferentes programas del Gobierno Nacional, para su inclusión social y productiva.</w:t>
      </w:r>
    </w:p>
    <w:p w14:paraId="5D7D923D" w14:textId="77777777" w:rsidR="00282871" w:rsidRPr="00FA14DF" w:rsidRDefault="00282871" w:rsidP="00A56B26">
      <w:pPr>
        <w:spacing w:after="160" w:line="276" w:lineRule="auto"/>
        <w:ind w:left="708"/>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i/>
          <w:iCs/>
          <w:color w:val="000000" w:themeColor="text1"/>
          <w:sz w:val="20"/>
          <w:szCs w:val="20"/>
          <w:lang w:val="es-CO"/>
        </w:rPr>
        <w:t>Parágrafo</w:t>
      </w:r>
      <w:r w:rsidRPr="00FA14DF">
        <w:rPr>
          <w:rFonts w:ascii="Arial Narrow" w:eastAsiaTheme="majorEastAsia" w:hAnsi="Arial Narrow" w:cs="Arial"/>
          <w:i/>
          <w:iCs/>
          <w:color w:val="000000" w:themeColor="text1"/>
          <w:sz w:val="20"/>
          <w:szCs w:val="20"/>
          <w:lang w:val="es-CO"/>
        </w:rPr>
        <w:t>. El Instituto Colombiano de Bienestar Familiar tendrá un plazo de dieciocho (18) meses contados a partir de la vigencia de la presente ley, para implementar el registro, para lo cual, podrá solicitar el acompañamiento técnico en el marco de sus competencias a entidades públicas como el Ministerio de Tecnologías de la Información y las Comunicaciones, el DANE, y demás entidades públicas y privadas.”</w:t>
      </w:r>
    </w:p>
    <w:p w14:paraId="35602765" w14:textId="77777777" w:rsidR="00282871" w:rsidRPr="00FA14DF" w:rsidRDefault="00282871" w:rsidP="00856AD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En armonía con esta finalidad, el Título IV de la Ley 2479 de 2025 incorporó medidas dirigidas al fortalecimiento y consolidación de proyectos de vida a través de la priorización en oferta estatal, estableciendo en primer lugar en su artículo 21 lo siguiente:</w:t>
      </w:r>
    </w:p>
    <w:p w14:paraId="44D4237C" w14:textId="77777777" w:rsidR="00282871" w:rsidRPr="00FA14DF" w:rsidRDefault="00282871" w:rsidP="00A56B26">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b/>
          <w:bCs/>
          <w:i/>
          <w:iCs/>
          <w:color w:val="000000" w:themeColor="text1"/>
          <w:sz w:val="20"/>
          <w:szCs w:val="20"/>
          <w:lang w:val="es-CO"/>
        </w:rPr>
        <w:t>Artículo 21.</w:t>
      </w:r>
      <w:r w:rsidRPr="00FA14DF">
        <w:rPr>
          <w:rFonts w:ascii="Arial Narrow" w:eastAsiaTheme="majorEastAsia" w:hAnsi="Arial Narrow" w:cs="Arial"/>
          <w:i/>
          <w:iCs/>
          <w:color w:val="000000" w:themeColor="text1"/>
          <w:sz w:val="20"/>
          <w:szCs w:val="20"/>
          <w:lang w:val="es-CO"/>
        </w:rPr>
        <w:t xml:space="preserve"> Modifíquese el artículo 32 de la ley 2069 de 2020 el cual quedará así:</w:t>
      </w:r>
    </w:p>
    <w:p w14:paraId="19622510" w14:textId="77777777" w:rsidR="00282871" w:rsidRPr="00FA14DF" w:rsidRDefault="00282871" w:rsidP="00A56B26">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w:t>
      </w:r>
      <w:r w:rsidRPr="00FA14DF">
        <w:rPr>
          <w:rFonts w:ascii="Arial Narrow" w:eastAsiaTheme="majorEastAsia" w:hAnsi="Arial Narrow" w:cs="Arial"/>
          <w:b/>
          <w:bCs/>
          <w:i/>
          <w:iCs/>
          <w:color w:val="000000" w:themeColor="text1"/>
          <w:sz w:val="20"/>
          <w:szCs w:val="20"/>
          <w:lang w:val="es-CO"/>
        </w:rPr>
        <w:t>ARTÍCULO 32. CRITERIOS DIFERENCIALES PARA EMPRENDIMIENTOS Y EMPRESAS DE MUJERES Y JÓVENES EGRESADOS DEL SISTEMA DE PROTECCIÓN DEL ICBF EN EL SISTEMA DE COMPRAS PÚBLICAS</w:t>
      </w:r>
      <w:r w:rsidRPr="00FA14DF">
        <w:rPr>
          <w:rFonts w:ascii="Arial Narrow" w:eastAsiaTheme="majorEastAsia" w:hAnsi="Arial Narrow" w:cs="Arial"/>
          <w:i/>
          <w:iCs/>
          <w:color w:val="000000" w:themeColor="text1"/>
          <w:sz w:val="20"/>
          <w:szCs w:val="20"/>
          <w:lang w:val="es-CO"/>
        </w:rPr>
        <w:t>. De acuerdo con el resultado del análisis del sector,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Administrativa, como medidas de acción afirmativa, para incentivar emprendimientos y empresas de mujeres y jóvenes Egresados del Sistema de Protección del ICBF en el sistema de compras públicas, sin perjuicio de los compromisos adquiridos por Colombia en los acuerdos comerciales en vigor.</w:t>
      </w:r>
    </w:p>
    <w:p w14:paraId="6534A88F" w14:textId="77777777" w:rsidR="00282871" w:rsidRPr="00FA14DF" w:rsidRDefault="00282871" w:rsidP="00A56B26">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b/>
          <w:bCs/>
          <w:i/>
          <w:iCs/>
          <w:color w:val="000000" w:themeColor="text1"/>
          <w:sz w:val="20"/>
          <w:szCs w:val="20"/>
          <w:lang w:val="es-CO"/>
        </w:rPr>
        <w:t>PARÁGRAFO 1</w:t>
      </w:r>
      <w:r w:rsidRPr="00FA14DF">
        <w:rPr>
          <w:rFonts w:ascii="Arial Narrow" w:eastAsiaTheme="majorEastAsia" w:hAnsi="Arial Narrow" w:cs="Arial"/>
          <w:i/>
          <w:iCs/>
          <w:color w:val="000000" w:themeColor="text1"/>
          <w:sz w:val="20"/>
          <w:szCs w:val="20"/>
          <w:lang w:val="es-CO"/>
        </w:rPr>
        <w:t>. La definición de emprendimientos y empresas de mujeres se reglamentará por el gobierno nacional.</w:t>
      </w:r>
    </w:p>
    <w:p w14:paraId="3033564F" w14:textId="77777777" w:rsidR="00282871" w:rsidRPr="00FA14DF" w:rsidRDefault="00282871" w:rsidP="00A56B26">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lastRenderedPageBreak/>
        <w:t>De igual manera, la definición de emprendimientos y empresas de jóvenes Egresados del Sistema de Protección del ICBF se reglamentará por el gobierno nacional.</w:t>
      </w:r>
    </w:p>
    <w:p w14:paraId="3C82DECE" w14:textId="77777777" w:rsidR="00282871" w:rsidRPr="00FA14DF" w:rsidRDefault="00282871" w:rsidP="00A56B26">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b/>
          <w:bCs/>
          <w:i/>
          <w:iCs/>
          <w:color w:val="000000" w:themeColor="text1"/>
          <w:sz w:val="20"/>
          <w:szCs w:val="20"/>
          <w:lang w:val="es-CO"/>
        </w:rPr>
        <w:t>PARÁGRAFO 2</w:t>
      </w:r>
      <w:r w:rsidRPr="00FA14DF">
        <w:rPr>
          <w:rFonts w:ascii="Arial Narrow" w:eastAsiaTheme="majorEastAsia" w:hAnsi="Arial Narrow" w:cs="Arial"/>
          <w:i/>
          <w:iCs/>
          <w:color w:val="000000" w:themeColor="text1"/>
          <w:sz w:val="20"/>
          <w:szCs w:val="20"/>
          <w:lang w:val="es-CO"/>
        </w:rPr>
        <w:t>. Para la obtención del puntaje adicional en los procesos de selección de contratistas enunciados en el inciso primero, los proponentes individuales podrán acreditar la condición de ser emprendimientos y empresas de mujeres o la condición de ser emprendimientos y empresas de jóvenes Egresados del Sistema de Protección del ICBF, puntaje único que se obtendrá, bien sea con cualquiera de las dos condiciones o incluso con ambas.</w:t>
      </w:r>
    </w:p>
    <w:p w14:paraId="03AA50F8" w14:textId="77777777" w:rsidR="00282871" w:rsidRPr="00FA14DF" w:rsidRDefault="00282871" w:rsidP="00A56B26">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En el caso de proponentes plurales, al menos uno de los integrantes podrá acreditar una de las dos condiciones anteriores.</w:t>
      </w:r>
    </w:p>
    <w:p w14:paraId="37F0DC30" w14:textId="19479D4A" w:rsidR="00282871" w:rsidRPr="00FA14DF" w:rsidRDefault="00282871" w:rsidP="00A56B26">
      <w:pPr>
        <w:spacing w:after="160" w:line="276" w:lineRule="auto"/>
        <w:ind w:left="708"/>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b/>
          <w:bCs/>
          <w:i/>
          <w:iCs/>
          <w:color w:val="000000" w:themeColor="text1"/>
          <w:sz w:val="20"/>
          <w:szCs w:val="20"/>
          <w:lang w:val="es-CO"/>
        </w:rPr>
        <w:t>PARÁGRAFO 3</w:t>
      </w:r>
      <w:r w:rsidRPr="00FA14DF">
        <w:rPr>
          <w:rFonts w:ascii="Arial Narrow" w:eastAsiaTheme="majorEastAsia" w:hAnsi="Arial Narrow" w:cs="Arial"/>
          <w:i/>
          <w:iCs/>
          <w:color w:val="000000" w:themeColor="text1"/>
          <w:sz w:val="20"/>
          <w:szCs w:val="20"/>
          <w:lang w:val="es-CO"/>
        </w:rPr>
        <w:t>. El puntaje adicional, que se otorgará de conformidad con el parágrafo segundo, será hasta el 0.25% del puntaje máximo a asignar</w:t>
      </w:r>
      <w:r w:rsidR="00D43FA2" w:rsidRPr="00FA14DF">
        <w:rPr>
          <w:rFonts w:ascii="Arial Narrow" w:eastAsiaTheme="majorEastAsia" w:hAnsi="Arial Narrow" w:cs="Arial"/>
          <w:i/>
          <w:iCs/>
          <w:color w:val="000000" w:themeColor="text1"/>
          <w:sz w:val="20"/>
          <w:szCs w:val="20"/>
          <w:lang w:val="es-CO"/>
        </w:rPr>
        <w:t>”</w:t>
      </w:r>
      <w:r w:rsidRPr="00FA14DF">
        <w:rPr>
          <w:rFonts w:ascii="Arial Narrow" w:eastAsiaTheme="majorEastAsia" w:hAnsi="Arial Narrow" w:cs="Arial"/>
          <w:i/>
          <w:iCs/>
          <w:color w:val="000000" w:themeColor="text1"/>
          <w:sz w:val="20"/>
          <w:szCs w:val="20"/>
          <w:lang w:val="es-CO"/>
        </w:rPr>
        <w:t>.</w:t>
      </w:r>
    </w:p>
    <w:p w14:paraId="2E3BE9B7" w14:textId="77777777" w:rsidR="00282871" w:rsidRPr="00FA14DF" w:rsidRDefault="00282871" w:rsidP="000A647E">
      <w:pPr>
        <w:spacing w:after="160" w:line="276" w:lineRule="auto"/>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color w:val="000000" w:themeColor="text1"/>
          <w:sz w:val="20"/>
          <w:szCs w:val="20"/>
          <w:lang w:val="es-CO"/>
        </w:rPr>
        <w:t>De la disposición transcrita se extrae que el parágrafo primero del artículo 32 de la Ley 2069 de 2020, en su versión modificada, dispuso expresamente que la definición de los emprendimientos y empresas de jóvenes egresados del Sistema de Protección del ICBF deberá ser reglamentada por el Gobierno nacional, de ahí que, los requisitos diferenciales y el puntaje adicional asociados específicamente a esta población no son de aplicación inmediata, pues requieren un desarrollo reglamentario que determine las condiciones objetivas para identificar y acreditar a sus beneficiarios.</w:t>
      </w:r>
    </w:p>
    <w:p w14:paraId="496AE117" w14:textId="2650931E" w:rsidR="009004F6" w:rsidRPr="009004F6" w:rsidRDefault="009004F6" w:rsidP="009004F6">
      <w:pPr>
        <w:spacing w:after="160" w:line="276" w:lineRule="auto"/>
        <w:jc w:val="both"/>
        <w:rPr>
          <w:rFonts w:ascii="Arial Narrow" w:eastAsiaTheme="majorEastAsia" w:hAnsi="Arial Narrow" w:cs="Arial"/>
          <w:color w:val="000000" w:themeColor="text1"/>
          <w:sz w:val="20"/>
          <w:szCs w:val="20"/>
          <w:lang w:val="es-CO"/>
        </w:rPr>
      </w:pPr>
      <w:r w:rsidRPr="009004F6">
        <w:rPr>
          <w:rFonts w:ascii="Arial Narrow" w:eastAsiaTheme="majorEastAsia" w:hAnsi="Arial Narrow" w:cs="Arial"/>
          <w:color w:val="000000" w:themeColor="text1"/>
          <w:sz w:val="20"/>
          <w:szCs w:val="20"/>
          <w:lang w:val="es-CO"/>
        </w:rPr>
        <w:t>En ese sentido y a partir de la revisión de las fuentes oficiales disponibles al momento de elaborar el presente estudio, no se identificó la expedición del reglamento específico que defina los emprendimientos y empresas de jóvenes egresados del Sistema de Protección del ICBF. En consecuencia, la Entidad no establecerá dentro del presente proceso requisitos habilitantes diferenciales ni otorgará el puntaje adicional de hasta el cero coma veinticinco por ciento (0,25 %) por esta condición, mientras no se cuente con la regulación que permita su aplicación objetiva, uniforme y verificable</w:t>
      </w:r>
      <w:r w:rsidR="00F84149">
        <w:rPr>
          <w:rFonts w:ascii="Arial Narrow" w:eastAsiaTheme="majorEastAsia" w:hAnsi="Arial Narrow" w:cs="Arial"/>
          <w:color w:val="000000" w:themeColor="text1"/>
          <w:sz w:val="20"/>
          <w:szCs w:val="20"/>
          <w:lang w:val="es-CO"/>
        </w:rPr>
        <w:t>,</w:t>
      </w:r>
      <w:r w:rsidRPr="009004F6">
        <w:rPr>
          <w:rFonts w:ascii="Arial Narrow" w:eastAsiaTheme="majorEastAsia" w:hAnsi="Arial Narrow" w:cs="Arial"/>
          <w:color w:val="000000" w:themeColor="text1"/>
          <w:sz w:val="20"/>
          <w:szCs w:val="20"/>
          <w:lang w:val="es-CO"/>
        </w:rPr>
        <w:t xml:space="preserve"> </w:t>
      </w:r>
      <w:r w:rsidR="00F84149" w:rsidRPr="009004F6">
        <w:rPr>
          <w:rFonts w:ascii="Arial Narrow" w:eastAsiaTheme="majorEastAsia" w:hAnsi="Arial Narrow" w:cs="Arial"/>
          <w:color w:val="000000" w:themeColor="text1"/>
          <w:sz w:val="20"/>
          <w:szCs w:val="20"/>
          <w:lang w:val="es-CO"/>
        </w:rPr>
        <w:t>tratándose</w:t>
      </w:r>
      <w:r w:rsidRPr="009004F6">
        <w:rPr>
          <w:rFonts w:ascii="Arial Narrow" w:eastAsiaTheme="majorEastAsia" w:hAnsi="Arial Narrow" w:cs="Arial"/>
          <w:color w:val="000000" w:themeColor="text1"/>
          <w:sz w:val="20"/>
          <w:szCs w:val="20"/>
          <w:lang w:val="es-CO"/>
        </w:rPr>
        <w:t xml:space="preserve"> de los Documentos Tipo adoptados por la Agencia Nacional de Contratación Pública. </w:t>
      </w:r>
    </w:p>
    <w:p w14:paraId="51A94069" w14:textId="244A0BBE" w:rsidR="00282871" w:rsidRPr="00FA14DF" w:rsidRDefault="009004F6" w:rsidP="009004F6">
      <w:pPr>
        <w:spacing w:after="160" w:line="276" w:lineRule="auto"/>
        <w:jc w:val="both"/>
        <w:rPr>
          <w:rFonts w:ascii="Arial Narrow" w:eastAsiaTheme="majorEastAsia" w:hAnsi="Arial Narrow" w:cs="Arial"/>
          <w:color w:val="000000" w:themeColor="text1"/>
          <w:sz w:val="20"/>
          <w:szCs w:val="20"/>
          <w:lang w:val="es-CO"/>
        </w:rPr>
      </w:pPr>
      <w:r w:rsidRPr="009004F6">
        <w:rPr>
          <w:rFonts w:ascii="Arial Narrow" w:eastAsiaTheme="majorEastAsia" w:hAnsi="Arial Narrow" w:cs="Arial"/>
          <w:color w:val="000000" w:themeColor="text1"/>
          <w:sz w:val="20"/>
          <w:szCs w:val="20"/>
          <w:lang w:val="es-CO"/>
        </w:rPr>
        <w:t>En segundo lugar, el artículo 22 de la Ley 2479 de 2025 adicionó un nuevo factor al orden sucesivo y excluyente de desempate previsto en el artículo 35 de la Ley 2069 de 2020</w:t>
      </w:r>
      <w:r w:rsidR="0019305C" w:rsidRPr="00FA14DF">
        <w:rPr>
          <w:rFonts w:ascii="Arial Narrow" w:eastAsiaTheme="majorEastAsia" w:hAnsi="Arial Narrow" w:cs="Arial"/>
          <w:color w:val="000000" w:themeColor="text1"/>
          <w:sz w:val="20"/>
          <w:szCs w:val="20"/>
          <w:lang w:val="es-CO"/>
        </w:rPr>
        <w:t>:</w:t>
      </w:r>
    </w:p>
    <w:p w14:paraId="6518D349" w14:textId="1335F20E" w:rsidR="00282871" w:rsidRPr="00FA14DF" w:rsidRDefault="00D43FA2" w:rsidP="00A56B26">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w:t>
      </w:r>
      <w:r w:rsidR="00282871" w:rsidRPr="00FA14DF">
        <w:rPr>
          <w:rFonts w:ascii="Arial Narrow" w:eastAsiaTheme="majorEastAsia" w:hAnsi="Arial Narrow" w:cs="Arial"/>
          <w:i/>
          <w:iCs/>
          <w:color w:val="000000" w:themeColor="text1"/>
          <w:sz w:val="20"/>
          <w:szCs w:val="20"/>
          <w:lang w:val="es-CO"/>
        </w:rPr>
        <w:t>[…]</w:t>
      </w:r>
    </w:p>
    <w:p w14:paraId="046E7AE1" w14:textId="77777777" w:rsidR="00282871" w:rsidRPr="00FA14DF" w:rsidRDefault="00282871" w:rsidP="00A56B26">
      <w:pPr>
        <w:spacing w:after="160" w:line="276" w:lineRule="auto"/>
        <w:ind w:left="708"/>
        <w:jc w:val="both"/>
        <w:rPr>
          <w:rFonts w:ascii="Arial Narrow" w:eastAsiaTheme="majorEastAsia" w:hAnsi="Arial Narrow" w:cs="Arial"/>
          <w:i/>
          <w:iCs/>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12. Preferir la propuesta presentada por personas que acrediten: (a) ser jóvenes Egresados del Sistema de Protección del ICBF en las condiciones establecidas en la presente ley; o (b) de la persona jurídica en la cual participe o participen mayoritariamente, es decir, que más del cincuenta por ciento (50%) de la composición accionaria o cuota parte de la persona jurídica está constituida por jóvenes egresados del Sistema de Protección del ICBF; o, (c) la oferta presentada por de un proponente plural con una participación de al menos un veinticinco por ciento (25%) de una persona que acredite ser Egresado del Sistema de Protección del ICBF o una persona jurídica en las cuales se acredite participación mayoritaria de jóvenes egresados del Sistema de Protección del ICBF.</w:t>
      </w:r>
    </w:p>
    <w:p w14:paraId="1D6CB7AC" w14:textId="3251FAD7" w:rsidR="00282871" w:rsidRPr="00FA14DF" w:rsidRDefault="00282871" w:rsidP="00A56B26">
      <w:pPr>
        <w:spacing w:after="160" w:line="276" w:lineRule="auto"/>
        <w:ind w:left="708"/>
        <w:jc w:val="both"/>
        <w:rPr>
          <w:rFonts w:ascii="Arial Narrow" w:eastAsiaTheme="majorEastAsia" w:hAnsi="Arial Narrow" w:cs="Arial"/>
          <w:color w:val="000000" w:themeColor="text1"/>
          <w:sz w:val="20"/>
          <w:szCs w:val="20"/>
          <w:lang w:val="es-CO"/>
        </w:rPr>
      </w:pPr>
      <w:r w:rsidRPr="00FA14DF">
        <w:rPr>
          <w:rFonts w:ascii="Arial Narrow" w:eastAsiaTheme="majorEastAsia" w:hAnsi="Arial Narrow" w:cs="Arial"/>
          <w:i/>
          <w:iCs/>
          <w:color w:val="000000" w:themeColor="text1"/>
          <w:sz w:val="20"/>
          <w:szCs w:val="20"/>
          <w:lang w:val="es-CO"/>
        </w:rPr>
        <w:t>13. Utilizar un método aleatorio para seleccionar el oferente, método que deberá haber sido previsto previamente en los Documentos del Proceso</w:t>
      </w:r>
      <w:r w:rsidR="00D43FA2" w:rsidRPr="00FA14DF">
        <w:rPr>
          <w:rFonts w:ascii="Arial Narrow" w:eastAsiaTheme="majorEastAsia" w:hAnsi="Arial Narrow" w:cs="Arial"/>
          <w:i/>
          <w:iCs/>
          <w:color w:val="000000" w:themeColor="text1"/>
          <w:sz w:val="20"/>
          <w:szCs w:val="20"/>
          <w:lang w:val="es-CO"/>
        </w:rPr>
        <w:t>”</w:t>
      </w:r>
      <w:r w:rsidRPr="00FA14DF">
        <w:rPr>
          <w:rFonts w:ascii="Arial Narrow" w:eastAsiaTheme="majorEastAsia" w:hAnsi="Arial Narrow" w:cs="Arial"/>
          <w:i/>
          <w:iCs/>
          <w:color w:val="000000" w:themeColor="text1"/>
          <w:sz w:val="20"/>
          <w:szCs w:val="20"/>
          <w:lang w:val="es-CO"/>
        </w:rPr>
        <w:t>.</w:t>
      </w:r>
    </w:p>
    <w:p w14:paraId="55C03F65" w14:textId="6B5A6B1A" w:rsidR="003C7E93" w:rsidRPr="003C7E93" w:rsidRDefault="003C7E93" w:rsidP="003C7E93">
      <w:pPr>
        <w:spacing w:after="160" w:line="276" w:lineRule="auto"/>
        <w:jc w:val="both"/>
        <w:rPr>
          <w:rFonts w:ascii="Arial Narrow" w:eastAsiaTheme="majorEastAsia" w:hAnsi="Arial Narrow" w:cs="Arial"/>
          <w:color w:val="000000" w:themeColor="text1"/>
          <w:sz w:val="20"/>
          <w:szCs w:val="20"/>
          <w:lang w:val="es-CO"/>
        </w:rPr>
      </w:pPr>
      <w:r w:rsidRPr="003C7E93">
        <w:rPr>
          <w:rFonts w:ascii="Arial Narrow" w:eastAsiaTheme="majorEastAsia" w:hAnsi="Arial Narrow" w:cs="Arial"/>
          <w:color w:val="000000" w:themeColor="text1"/>
          <w:sz w:val="20"/>
          <w:szCs w:val="20"/>
          <w:lang w:val="es-CO"/>
        </w:rPr>
        <w:t xml:space="preserve">A diferencia de los requisitos diferenciales y del puntaje adicional referidos en párrafos anteriores los cuales requieren reglamentación, esta causal de desempate no fue condicionada por el legislador a la expedición de una reglamentación previa, de ahí que, en </w:t>
      </w:r>
      <w:r w:rsidR="00012AA6" w:rsidRPr="003C7E93">
        <w:rPr>
          <w:rFonts w:ascii="Arial Narrow" w:eastAsiaTheme="majorEastAsia" w:hAnsi="Arial Narrow" w:cs="Arial"/>
          <w:color w:val="000000" w:themeColor="text1"/>
          <w:sz w:val="20"/>
          <w:szCs w:val="20"/>
          <w:lang w:val="es-CO"/>
        </w:rPr>
        <w:t>Boletín</w:t>
      </w:r>
      <w:r w:rsidRPr="003C7E93">
        <w:rPr>
          <w:rFonts w:ascii="Arial Narrow" w:eastAsiaTheme="majorEastAsia" w:hAnsi="Arial Narrow" w:cs="Arial"/>
          <w:color w:val="000000" w:themeColor="text1"/>
          <w:sz w:val="20"/>
          <w:szCs w:val="20"/>
          <w:lang w:val="es-CO"/>
        </w:rPr>
        <w:t xml:space="preserve"> 06-CCE la Agencia Nacional de Contratación Pública haya concluido que se trata de una disposición de aplicación directa desde la promulgación de la Ley 2479 de 2025 y que debe incorporarse y aplicarse de manera sucesiva y excluyente dentro del orden establecido en el artículo 35 de la Ley 2069 de 2020. El método aleatorio, </w:t>
      </w:r>
      <w:r w:rsidRPr="003C7E93">
        <w:rPr>
          <w:rFonts w:ascii="Arial Narrow" w:eastAsiaTheme="majorEastAsia" w:hAnsi="Arial Narrow" w:cs="Arial"/>
          <w:color w:val="000000" w:themeColor="text1"/>
          <w:sz w:val="20"/>
          <w:szCs w:val="20"/>
          <w:lang w:val="es-CO"/>
        </w:rPr>
        <w:lastRenderedPageBreak/>
        <w:t>que anteriormente correspondía al numeral 12, pasa a operar como último criterio de desempate, una vez agotada la nueva causal incorporada por la ley.</w:t>
      </w:r>
    </w:p>
    <w:p w14:paraId="63330785" w14:textId="35EBB31C" w:rsidR="003C7E93" w:rsidRPr="003C7E93" w:rsidRDefault="003C7E93" w:rsidP="003C7E93">
      <w:pPr>
        <w:spacing w:after="160" w:line="276" w:lineRule="auto"/>
        <w:jc w:val="both"/>
        <w:rPr>
          <w:rFonts w:ascii="Arial Narrow" w:eastAsiaTheme="majorEastAsia" w:hAnsi="Arial Narrow" w:cs="Arial"/>
          <w:color w:val="000000" w:themeColor="text1"/>
          <w:sz w:val="20"/>
          <w:szCs w:val="20"/>
          <w:lang w:val="es-CO"/>
        </w:rPr>
      </w:pPr>
      <w:r w:rsidRPr="003C7E93">
        <w:rPr>
          <w:rFonts w:ascii="Arial Narrow" w:eastAsiaTheme="majorEastAsia" w:hAnsi="Arial Narrow" w:cs="Arial"/>
          <w:color w:val="000000" w:themeColor="text1"/>
          <w:sz w:val="20"/>
          <w:szCs w:val="20"/>
          <w:lang w:val="es-CO"/>
        </w:rPr>
        <w:t xml:space="preserve">De acuerdo con la orientación divulgada por Colombia Compra Eficiente en Boletín - Versión VI en octubre de 2025, mientras el registro entra en funcionamiento, la condición de egresado podrá acreditarse mediante certificación institucional expedida por las áreas competentes del ICBF, entre ellas la Dirección de Protección, las direcciones regionales o los centros zonales. Dichas certificaciones podrán ser solicitadas por los interesados en ejercicio del derecho de petición y constituirán un mecanismo transitorio y verificable para demostrar la condición exigida por la ley. </w:t>
      </w:r>
    </w:p>
    <w:p w14:paraId="1DB8A241" w14:textId="0BC41612" w:rsidR="003C7E93" w:rsidRPr="003C7E93" w:rsidRDefault="003C7E93" w:rsidP="003C7E93">
      <w:pPr>
        <w:spacing w:after="160" w:line="276" w:lineRule="auto"/>
        <w:jc w:val="both"/>
        <w:rPr>
          <w:rFonts w:ascii="Arial Narrow" w:eastAsiaTheme="majorEastAsia" w:hAnsi="Arial Narrow" w:cs="Arial"/>
          <w:color w:val="000000" w:themeColor="text1"/>
          <w:sz w:val="20"/>
          <w:szCs w:val="20"/>
          <w:lang w:val="es-CO"/>
        </w:rPr>
      </w:pPr>
      <w:r w:rsidRPr="003C7E93">
        <w:rPr>
          <w:rFonts w:ascii="Arial Narrow" w:eastAsiaTheme="majorEastAsia" w:hAnsi="Arial Narrow" w:cs="Arial"/>
          <w:color w:val="000000" w:themeColor="text1"/>
          <w:sz w:val="20"/>
          <w:szCs w:val="20"/>
          <w:lang w:val="es-CO"/>
        </w:rPr>
        <w:t>Por su parte, tratándose de personas jurídicas, la certificación expedida por el ICBF respecto de cada persona que invoque la condición deberá complementarse con la certificación suscrita por el representante legal, el contador público o el revisor fiscal, según corresponda, en la cual se identifique la composición accionaria o de cuotas sociales y se acredite que más del cincuenta por ciento (50 %) pertenece a jóvenes egresados del Sistema de Protección del ICBF. En el caso de los proponentes plurales, además de los documentos anteriores, deberá verificarse que la persona natural o jurídica que acredita la condición tenga una participación igual o superior al veinticinco por ciento (25 %) dentro del consorcio o unión temporal.</w:t>
      </w:r>
    </w:p>
    <w:p w14:paraId="4DECDC3B" w14:textId="4190A0BC" w:rsidR="003C7E93" w:rsidRPr="003C7E93" w:rsidRDefault="003C7E93" w:rsidP="003C7E93">
      <w:pPr>
        <w:spacing w:after="160" w:line="276" w:lineRule="auto"/>
        <w:jc w:val="both"/>
        <w:rPr>
          <w:rFonts w:ascii="Arial Narrow" w:eastAsiaTheme="majorEastAsia" w:hAnsi="Arial Narrow" w:cs="Arial"/>
          <w:color w:val="000000" w:themeColor="text1"/>
          <w:sz w:val="20"/>
          <w:szCs w:val="20"/>
          <w:lang w:val="es-CO"/>
        </w:rPr>
      </w:pPr>
      <w:r w:rsidRPr="003C7E93">
        <w:rPr>
          <w:rFonts w:ascii="Arial Narrow" w:eastAsiaTheme="majorEastAsia" w:hAnsi="Arial Narrow" w:cs="Arial"/>
          <w:color w:val="000000" w:themeColor="text1"/>
          <w:sz w:val="20"/>
          <w:szCs w:val="20"/>
          <w:lang w:val="es-CO"/>
        </w:rPr>
        <w:t>Sin perjuicio de lo anterior, resulta importante advertir que los Documentos Tipo aplicables al presente proceso de selección corresponden a la versión 4 para los procesos de licitación de obra pública de infraestructura de transporte, adoptada mediante la Resolución 465 de 2024. En atención a que esta versión fue expedida con anterioridad a la entrada en vigencia de la Ley 2479 de 2025, su Documento Base y el Formato 10 - Factores de desempate, no incorporan la causal preferencial posteriormente adicionada al artículo 35 de la Ley 2069 de 2020 en favor de los jóvenes egresados del Sistema de Protección del ICBF.</w:t>
      </w:r>
    </w:p>
    <w:p w14:paraId="10FC9431" w14:textId="64731786" w:rsidR="00282871" w:rsidRDefault="003C7E93" w:rsidP="003C7E93">
      <w:pPr>
        <w:spacing w:after="160" w:line="276" w:lineRule="auto"/>
        <w:jc w:val="both"/>
        <w:rPr>
          <w:rFonts w:ascii="Arial Narrow" w:eastAsiaTheme="majorEastAsia" w:hAnsi="Arial Narrow" w:cs="Arial"/>
          <w:color w:val="000000" w:themeColor="text1"/>
          <w:sz w:val="20"/>
          <w:szCs w:val="20"/>
          <w:lang w:val="es-CO"/>
        </w:rPr>
      </w:pPr>
      <w:r w:rsidRPr="003C7E93">
        <w:rPr>
          <w:rFonts w:ascii="Arial Narrow" w:eastAsiaTheme="majorEastAsia" w:hAnsi="Arial Narrow" w:cs="Arial"/>
          <w:color w:val="000000" w:themeColor="text1"/>
          <w:sz w:val="20"/>
          <w:szCs w:val="20"/>
          <w:lang w:val="es-CO"/>
        </w:rPr>
        <w:t>Asimismo, es importante traer a colación lo dispuesto en el artículo 3 de la Resolución 465 de 2024 en relación con la prohibición de alteración o modificación de los Documentos Tipo, a saber</w:t>
      </w:r>
      <w:r w:rsidR="00012AA6">
        <w:rPr>
          <w:rFonts w:ascii="Arial Narrow" w:eastAsiaTheme="majorEastAsia" w:hAnsi="Arial Narrow" w:cs="Arial"/>
          <w:color w:val="000000" w:themeColor="text1"/>
          <w:sz w:val="20"/>
          <w:szCs w:val="20"/>
          <w:lang w:val="es-CO"/>
        </w:rPr>
        <w:t>:</w:t>
      </w:r>
    </w:p>
    <w:p w14:paraId="5260A4C2" w14:textId="7E42E789" w:rsidR="00012AA6" w:rsidRDefault="00CB6F10" w:rsidP="00CB6F10">
      <w:pPr>
        <w:spacing w:after="160" w:line="276" w:lineRule="auto"/>
        <w:ind w:left="708"/>
        <w:jc w:val="both"/>
        <w:rPr>
          <w:rFonts w:ascii="Arial Narrow" w:eastAsiaTheme="majorEastAsia" w:hAnsi="Arial Narrow" w:cs="Arial"/>
          <w:i/>
          <w:iCs/>
          <w:color w:val="000000" w:themeColor="text1"/>
          <w:sz w:val="20"/>
          <w:szCs w:val="20"/>
          <w:lang w:val="es-CO"/>
        </w:rPr>
      </w:pPr>
      <w:r>
        <w:rPr>
          <w:rFonts w:ascii="Arial Narrow" w:eastAsiaTheme="majorEastAsia" w:hAnsi="Arial Narrow" w:cs="Arial"/>
          <w:b/>
          <w:bCs/>
          <w:i/>
          <w:iCs/>
          <w:color w:val="000000" w:themeColor="text1"/>
          <w:sz w:val="20"/>
          <w:szCs w:val="20"/>
          <w:lang w:val="es-CO"/>
        </w:rPr>
        <w:t>“</w:t>
      </w:r>
      <w:r w:rsidRPr="00CB6F10">
        <w:rPr>
          <w:rFonts w:ascii="Arial Narrow" w:eastAsiaTheme="majorEastAsia" w:hAnsi="Arial Narrow" w:cs="Arial"/>
          <w:b/>
          <w:bCs/>
          <w:i/>
          <w:iCs/>
          <w:color w:val="000000" w:themeColor="text1"/>
          <w:sz w:val="20"/>
          <w:szCs w:val="20"/>
          <w:lang w:val="es-CO"/>
        </w:rPr>
        <w:t>Artículo 3. Inalterabilidad de los documentos tipo.</w:t>
      </w:r>
      <w:r w:rsidRPr="00CB6F10">
        <w:rPr>
          <w:rFonts w:ascii="Arial Narrow" w:eastAsiaTheme="majorEastAsia" w:hAnsi="Arial Narrow" w:cs="Arial"/>
          <w:i/>
          <w:iCs/>
          <w:color w:val="000000" w:themeColor="text1"/>
          <w:sz w:val="20"/>
          <w:szCs w:val="20"/>
          <w:lang w:val="es-CO"/>
        </w:rPr>
        <w:t xml:space="preserve"> De conformidad con el artículo 1 de la Ley 2022 de 2020, los documentos tipo son obligatorios en la actividad contractual de las entidades estatales sometidas al Estatuto General de Contratación de la Administración Pública, patrimonios autónomos o personas naturales o jurídicas de derecho público o privado que por mandamiento legal estén obligadas a su aplicación. En consecuencia, los obligados a su aplicación, al adelantar sus procedimientos de selección, solo podrán modificarlos en los aspectos en que los documentos tipo lo permitan.</w:t>
      </w:r>
      <w:r>
        <w:rPr>
          <w:rFonts w:ascii="Arial Narrow" w:eastAsiaTheme="majorEastAsia" w:hAnsi="Arial Narrow" w:cs="Arial"/>
          <w:i/>
          <w:iCs/>
          <w:color w:val="000000" w:themeColor="text1"/>
          <w:sz w:val="20"/>
          <w:szCs w:val="20"/>
          <w:lang w:val="es-CO"/>
        </w:rPr>
        <w:t>”</w:t>
      </w:r>
    </w:p>
    <w:p w14:paraId="2A0D1F56" w14:textId="5CFF19E0" w:rsidR="009406B7" w:rsidRPr="009406B7" w:rsidRDefault="009406B7" w:rsidP="009406B7">
      <w:pPr>
        <w:spacing w:after="160" w:line="276" w:lineRule="auto"/>
        <w:jc w:val="both"/>
        <w:rPr>
          <w:rFonts w:ascii="Arial Narrow" w:eastAsiaTheme="majorEastAsia" w:hAnsi="Arial Narrow" w:cs="Arial"/>
          <w:color w:val="000000" w:themeColor="text1"/>
          <w:sz w:val="20"/>
          <w:szCs w:val="20"/>
          <w:lang w:val="es-CO"/>
        </w:rPr>
      </w:pPr>
      <w:r w:rsidRPr="009406B7">
        <w:rPr>
          <w:rFonts w:ascii="Arial Narrow" w:eastAsiaTheme="majorEastAsia" w:hAnsi="Arial Narrow" w:cs="Arial"/>
          <w:color w:val="000000" w:themeColor="text1"/>
          <w:sz w:val="20"/>
          <w:szCs w:val="20"/>
          <w:lang w:val="es-CO"/>
        </w:rPr>
        <w:t>De la disposición transcrita se extrae que, esta regla impide que las entidades contratantes alteren discrecionalmente los requisitos habilitantes, factores de evaluación, formatos y demás condiciones estandarizadas por Colombia Compra Eficiente. En efecto, la Resolución 465 de 2024 incluye expresamente dentro de los documentos obligatorios el Formato 10 - Factores de desempate y limita su modificación a los espacios expresamente autorizados.</w:t>
      </w:r>
    </w:p>
    <w:p w14:paraId="15FC2D1A" w14:textId="6771BB4E" w:rsidR="009406B7" w:rsidRPr="009406B7" w:rsidRDefault="009406B7" w:rsidP="009406B7">
      <w:pPr>
        <w:spacing w:after="160" w:line="276" w:lineRule="auto"/>
        <w:jc w:val="both"/>
        <w:rPr>
          <w:rFonts w:ascii="Arial Narrow" w:eastAsiaTheme="majorEastAsia" w:hAnsi="Arial Narrow" w:cs="Arial"/>
          <w:color w:val="000000" w:themeColor="text1"/>
          <w:sz w:val="20"/>
          <w:szCs w:val="20"/>
          <w:lang w:val="es-CO"/>
        </w:rPr>
      </w:pPr>
      <w:r w:rsidRPr="009406B7">
        <w:rPr>
          <w:rFonts w:ascii="Arial Narrow" w:eastAsiaTheme="majorEastAsia" w:hAnsi="Arial Narrow" w:cs="Arial"/>
          <w:color w:val="000000" w:themeColor="text1"/>
          <w:sz w:val="20"/>
          <w:szCs w:val="20"/>
          <w:lang w:val="es-CO"/>
        </w:rPr>
        <w:t>No obstante, la inalterabilidad de los Documentos Tipo no puede interpretarse como una autorización para desconocer o inaplicar disposiciones legales posteriores a su expedición. La regla de estandarización limita la facultad discrecional de la Entidad para introducir condiciones propias, pero no modifica la jerarquía normativa ni sustrae los procesos de contratación del cumplimiento de las leyes vigentes.</w:t>
      </w:r>
    </w:p>
    <w:p w14:paraId="521D5960" w14:textId="29B7604C" w:rsidR="00CB6F10" w:rsidRPr="00CB6F10" w:rsidRDefault="009406B7" w:rsidP="009406B7">
      <w:pPr>
        <w:spacing w:after="160" w:line="276" w:lineRule="auto"/>
        <w:jc w:val="both"/>
        <w:rPr>
          <w:rFonts w:ascii="Arial Narrow" w:eastAsiaTheme="majorEastAsia" w:hAnsi="Arial Narrow" w:cs="Arial"/>
          <w:color w:val="000000" w:themeColor="text1"/>
          <w:sz w:val="20"/>
          <w:szCs w:val="20"/>
          <w:lang w:val="es-CO"/>
        </w:rPr>
      </w:pPr>
      <w:r w:rsidRPr="009406B7">
        <w:rPr>
          <w:rFonts w:ascii="Arial Narrow" w:eastAsiaTheme="majorEastAsia" w:hAnsi="Arial Narrow" w:cs="Arial"/>
          <w:color w:val="000000" w:themeColor="text1"/>
          <w:sz w:val="20"/>
          <w:szCs w:val="20"/>
          <w:lang w:val="es-CO"/>
        </w:rPr>
        <w:t xml:space="preserve">En virtud de lo anterior, la Entidad conservará íntegramente el contenido estandarizado de los Documentos Tipo, sin introducir modificaciones discrecionales en su estructura. Sin embargo, para efectos de la evaluación y adjudicación del proceso, interpretará y aplicará el orden de desempate previsto en dichos documentos en armonía con el artículo 35 de la Ley 2069 de 2020, modificado por el artículo 22 de la Ley 2479 de 2025. Por consiguiente, una vez agotados los factores </w:t>
      </w:r>
      <w:r w:rsidRPr="009406B7">
        <w:rPr>
          <w:rFonts w:ascii="Arial Narrow" w:eastAsiaTheme="majorEastAsia" w:hAnsi="Arial Narrow" w:cs="Arial"/>
          <w:color w:val="000000" w:themeColor="text1"/>
          <w:sz w:val="20"/>
          <w:szCs w:val="20"/>
          <w:lang w:val="es-CO"/>
        </w:rPr>
        <w:lastRenderedPageBreak/>
        <w:t>anteriores, se aplicará la preferencia correspondiente a los jóvenes egresados del Sistema de Protección del ICBF y, únicamente si persiste el empate, se acudirá al método aleatorio previsto como último criterio de selección</w:t>
      </w:r>
      <w:r>
        <w:rPr>
          <w:rFonts w:ascii="Arial Narrow" w:eastAsiaTheme="majorEastAsia" w:hAnsi="Arial Narrow" w:cs="Arial"/>
          <w:color w:val="000000" w:themeColor="text1"/>
          <w:sz w:val="20"/>
          <w:szCs w:val="20"/>
          <w:lang w:val="es-CO"/>
        </w:rPr>
        <w:t>.</w:t>
      </w:r>
    </w:p>
    <w:p w14:paraId="4967A94B" w14:textId="77777777" w:rsidR="00F920A6" w:rsidRPr="00FA14DF" w:rsidRDefault="00B07279" w:rsidP="00F920A6">
      <w:pPr>
        <w:spacing w:after="160" w:line="276" w:lineRule="auto"/>
        <w:jc w:val="both"/>
        <w:rPr>
          <w:rFonts w:ascii="Arial Narrow" w:hAnsi="Arial Narrow"/>
          <w:sz w:val="20"/>
          <w:szCs w:val="20"/>
        </w:rPr>
      </w:pPr>
      <w:r w:rsidRPr="00FA14DF">
        <w:rPr>
          <w:rFonts w:ascii="Arial Narrow" w:hAnsi="Arial Narrow"/>
          <w:sz w:val="20"/>
          <w:szCs w:val="20"/>
        </w:rPr>
        <w:t xml:space="preserve">En consecuencia, se: </w:t>
      </w:r>
    </w:p>
    <w:p w14:paraId="4FB6F9AE" w14:textId="708214DF" w:rsidR="00B07279" w:rsidRPr="00FA14DF" w:rsidRDefault="00B07279" w:rsidP="00F920A6">
      <w:pPr>
        <w:spacing w:after="160" w:line="276" w:lineRule="auto"/>
        <w:jc w:val="center"/>
        <w:rPr>
          <w:rFonts w:ascii="Arial Narrow" w:hAnsi="Arial Narrow"/>
          <w:b/>
          <w:bCs/>
          <w:sz w:val="20"/>
          <w:szCs w:val="20"/>
        </w:rPr>
      </w:pPr>
      <w:r w:rsidRPr="00FA14DF">
        <w:rPr>
          <w:rFonts w:ascii="Arial Narrow" w:hAnsi="Arial Narrow"/>
          <w:b/>
          <w:bCs/>
          <w:sz w:val="20"/>
          <w:szCs w:val="20"/>
        </w:rPr>
        <w:t>CONCLUYE QUE:</w:t>
      </w:r>
    </w:p>
    <w:p w14:paraId="39955876" w14:textId="77777777" w:rsidR="00B07279" w:rsidRPr="00FA14DF" w:rsidRDefault="00B07279" w:rsidP="00960EAB">
      <w:pPr>
        <w:spacing w:line="276" w:lineRule="auto"/>
        <w:jc w:val="both"/>
        <w:rPr>
          <w:rFonts w:ascii="Arial Narrow" w:hAnsi="Arial Narrow"/>
          <w:sz w:val="20"/>
          <w:szCs w:val="20"/>
        </w:rPr>
      </w:pPr>
    </w:p>
    <w:p w14:paraId="316F6EF3" w14:textId="5FF95E71" w:rsidR="00B07279" w:rsidRPr="00FA14DF" w:rsidRDefault="00B07279" w:rsidP="00960EAB">
      <w:pPr>
        <w:spacing w:line="276" w:lineRule="auto"/>
        <w:jc w:val="both"/>
        <w:rPr>
          <w:rFonts w:ascii="Arial Narrow" w:hAnsi="Arial Narrow"/>
          <w:sz w:val="20"/>
          <w:szCs w:val="20"/>
        </w:rPr>
      </w:pPr>
      <w:r w:rsidRPr="00FA14DF">
        <w:rPr>
          <w:rFonts w:ascii="Arial Narrow" w:hAnsi="Arial Narrow"/>
          <w:sz w:val="20"/>
          <w:szCs w:val="20"/>
        </w:rPr>
        <w:t xml:space="preserve">Resulta procedente iniciar los trámites inherentes al proceso de selección de contratista en la modalidad de licitación </w:t>
      </w:r>
      <w:r w:rsidR="00CA4AF1">
        <w:rPr>
          <w:rFonts w:ascii="Arial Narrow" w:hAnsi="Arial Narrow"/>
          <w:sz w:val="20"/>
          <w:szCs w:val="20"/>
        </w:rPr>
        <w:t xml:space="preserve">de obra </w:t>
      </w:r>
      <w:r w:rsidRPr="00FA14DF">
        <w:rPr>
          <w:rFonts w:ascii="Arial Narrow" w:hAnsi="Arial Narrow"/>
          <w:sz w:val="20"/>
          <w:szCs w:val="20"/>
        </w:rPr>
        <w:t>pública para la “</w:t>
      </w:r>
      <w:r w:rsidR="00D0352B" w:rsidRPr="00D0352B">
        <w:rPr>
          <w:rFonts w:ascii="Arial Narrow" w:hAnsi="Arial Narrow"/>
          <w:b/>
          <w:bCs/>
          <w:sz w:val="20"/>
          <w:szCs w:val="20"/>
        </w:rPr>
        <w:t>CONSTRUCCIÓN DE PLACA HUELLAS Y OBRAS DE ARTE EN DIFERENTES PUNTOS CRÍTICOS DE LA ZONA RURAL DEL MUNICIPIO DE ATACO TOLIMA</w:t>
      </w:r>
      <w:r w:rsidRPr="00FA14DF">
        <w:rPr>
          <w:rFonts w:ascii="Arial Narrow" w:hAnsi="Arial Narrow"/>
          <w:b/>
          <w:bCs/>
          <w:sz w:val="20"/>
          <w:szCs w:val="20"/>
        </w:rPr>
        <w:t>”</w:t>
      </w:r>
      <w:r w:rsidR="00FF03FA" w:rsidRPr="00FA14DF">
        <w:rPr>
          <w:rFonts w:ascii="Arial Narrow" w:hAnsi="Arial Narrow"/>
          <w:b/>
          <w:bCs/>
          <w:sz w:val="20"/>
          <w:szCs w:val="20"/>
        </w:rPr>
        <w:t>.</w:t>
      </w:r>
      <w:r w:rsidRPr="00FA14DF">
        <w:rPr>
          <w:rFonts w:ascii="Arial Narrow" w:hAnsi="Arial Narrow"/>
          <w:sz w:val="20"/>
          <w:szCs w:val="20"/>
        </w:rPr>
        <w:t xml:space="preserve"> </w:t>
      </w:r>
      <w:r w:rsidR="00FF03FA" w:rsidRPr="00FA14DF">
        <w:rPr>
          <w:rFonts w:ascii="Arial Narrow" w:hAnsi="Arial Narrow"/>
          <w:sz w:val="20"/>
          <w:szCs w:val="20"/>
        </w:rPr>
        <w:t>Para ello,</w:t>
      </w:r>
      <w:r w:rsidRPr="00FA14DF">
        <w:rPr>
          <w:rFonts w:ascii="Arial Narrow" w:hAnsi="Arial Narrow"/>
          <w:sz w:val="20"/>
          <w:szCs w:val="20"/>
        </w:rPr>
        <w:t xml:space="preserve"> se </w:t>
      </w:r>
      <w:r w:rsidR="00FF03FA" w:rsidRPr="00FA14DF">
        <w:rPr>
          <w:rFonts w:ascii="Arial Narrow" w:hAnsi="Arial Narrow"/>
          <w:sz w:val="20"/>
          <w:szCs w:val="20"/>
        </w:rPr>
        <w:t>cumplirá con</w:t>
      </w:r>
      <w:r w:rsidRPr="00FA14DF">
        <w:rPr>
          <w:rFonts w:ascii="Arial Narrow" w:hAnsi="Arial Narrow"/>
          <w:sz w:val="20"/>
          <w:szCs w:val="20"/>
        </w:rPr>
        <w:t xml:space="preserve"> los parámetros </w:t>
      </w:r>
      <w:r w:rsidR="00FF03FA" w:rsidRPr="00FA14DF">
        <w:rPr>
          <w:rFonts w:ascii="Arial Narrow" w:hAnsi="Arial Narrow"/>
          <w:sz w:val="20"/>
          <w:szCs w:val="20"/>
        </w:rPr>
        <w:t xml:space="preserve">y directrices </w:t>
      </w:r>
      <w:r w:rsidRPr="00FA14DF">
        <w:rPr>
          <w:rFonts w:ascii="Arial Narrow" w:hAnsi="Arial Narrow"/>
          <w:sz w:val="20"/>
          <w:szCs w:val="20"/>
        </w:rPr>
        <w:t xml:space="preserve">establecidos en el presente </w:t>
      </w:r>
      <w:r w:rsidR="00FF03FA" w:rsidRPr="00FA14DF">
        <w:rPr>
          <w:rFonts w:ascii="Arial Narrow" w:hAnsi="Arial Narrow"/>
          <w:sz w:val="20"/>
          <w:szCs w:val="20"/>
        </w:rPr>
        <w:t>análisis del sector, asegurando que el proceso se ajuste a la normativa vigente y a los requisitos técnicos y operativos definidos para la correcta ejecución del contrato.</w:t>
      </w:r>
    </w:p>
    <w:p w14:paraId="1B003014" w14:textId="77777777" w:rsidR="00B07279" w:rsidRPr="00FA14DF" w:rsidRDefault="00B07279" w:rsidP="00960EAB">
      <w:pPr>
        <w:spacing w:line="276" w:lineRule="auto"/>
        <w:jc w:val="both"/>
        <w:rPr>
          <w:rFonts w:ascii="Arial Narrow" w:hAnsi="Arial Narrow"/>
          <w:sz w:val="20"/>
          <w:szCs w:val="20"/>
        </w:rPr>
      </w:pPr>
    </w:p>
    <w:p w14:paraId="0DC4CE2D" w14:textId="77777777" w:rsidR="00656896" w:rsidRPr="00960EAB" w:rsidRDefault="00656896" w:rsidP="00656896">
      <w:pPr>
        <w:spacing w:line="276" w:lineRule="auto"/>
        <w:jc w:val="both"/>
        <w:rPr>
          <w:rFonts w:ascii="Arial Narrow" w:hAnsi="Arial Narrow" w:cs="Arial"/>
          <w:sz w:val="21"/>
          <w:szCs w:val="21"/>
        </w:rPr>
      </w:pPr>
      <w:r w:rsidRPr="00960EAB">
        <w:rPr>
          <w:rFonts w:ascii="Arial Narrow" w:hAnsi="Arial Narrow" w:cs="Arial"/>
          <w:sz w:val="21"/>
          <w:szCs w:val="21"/>
        </w:rPr>
        <w:t>Se expide en Ataco Tolima, en el mes de septiembre del 2026.</w:t>
      </w:r>
    </w:p>
    <w:p w14:paraId="522651CA" w14:textId="77777777" w:rsidR="00656896" w:rsidRPr="00190038" w:rsidRDefault="00656896" w:rsidP="00656896">
      <w:pPr>
        <w:spacing w:line="276" w:lineRule="auto"/>
        <w:jc w:val="both"/>
        <w:rPr>
          <w:rFonts w:ascii="Arial Narrow" w:hAnsi="Arial Narrow" w:cs="Arial"/>
        </w:rPr>
      </w:pPr>
    </w:p>
    <w:p w14:paraId="231C8A20" w14:textId="77777777" w:rsidR="00656896" w:rsidRPr="00190038" w:rsidRDefault="00656896" w:rsidP="00656896">
      <w:pPr>
        <w:spacing w:line="276" w:lineRule="auto"/>
        <w:jc w:val="center"/>
        <w:rPr>
          <w:rFonts w:ascii="Arial Narrow" w:hAnsi="Arial Narrow" w:cs="Arial"/>
          <w:color w:val="A6A6A6" w:themeColor="background1" w:themeShade="A6"/>
        </w:rPr>
      </w:pPr>
    </w:p>
    <w:p w14:paraId="18EBBC01" w14:textId="77777777" w:rsidR="00656896" w:rsidRPr="00960EAB" w:rsidRDefault="00656896" w:rsidP="00656896">
      <w:pPr>
        <w:spacing w:line="276" w:lineRule="auto"/>
        <w:jc w:val="center"/>
        <w:rPr>
          <w:rFonts w:ascii="Arial Narrow" w:hAnsi="Arial Narrow" w:cs="Arial"/>
          <w:color w:val="7F7F7F" w:themeColor="text1" w:themeTint="80"/>
        </w:rPr>
      </w:pPr>
    </w:p>
    <w:p w14:paraId="269825B1" w14:textId="77777777" w:rsidR="00656896" w:rsidRPr="000B7178" w:rsidRDefault="00656896" w:rsidP="00656896">
      <w:pPr>
        <w:spacing w:line="276" w:lineRule="auto"/>
        <w:jc w:val="center"/>
        <w:rPr>
          <w:rFonts w:ascii="Arial Narrow" w:hAnsi="Arial Narrow" w:cs="Arial"/>
          <w:b/>
          <w:color w:val="A6A6A6" w:themeColor="background1" w:themeShade="A6"/>
        </w:rPr>
      </w:pPr>
      <w:r w:rsidRPr="000B7178">
        <w:rPr>
          <w:rFonts w:ascii="Arial Narrow" w:hAnsi="Arial Narrow" w:cs="Arial"/>
          <w:b/>
          <w:color w:val="A6A6A6" w:themeColor="background1" w:themeShade="A6"/>
        </w:rPr>
        <w:t>ORIGINAL FIRMADO</w:t>
      </w:r>
    </w:p>
    <w:p w14:paraId="35EABB09" w14:textId="77777777" w:rsidR="00656896" w:rsidRPr="00190038" w:rsidRDefault="00656896" w:rsidP="00656896">
      <w:pPr>
        <w:spacing w:line="276" w:lineRule="auto"/>
        <w:jc w:val="both"/>
        <w:rPr>
          <w:rFonts w:ascii="Arial Narrow" w:hAnsi="Arial Narrow" w:cs="Arial"/>
        </w:rPr>
      </w:pPr>
    </w:p>
    <w:p w14:paraId="091629E8" w14:textId="77777777" w:rsidR="00656896" w:rsidRPr="00190038" w:rsidRDefault="00656896" w:rsidP="00656896">
      <w:pPr>
        <w:pStyle w:val="InviasNormal"/>
        <w:tabs>
          <w:tab w:val="left" w:pos="2535"/>
        </w:tabs>
        <w:spacing w:before="0" w:after="0" w:line="276" w:lineRule="auto"/>
        <w:jc w:val="center"/>
        <w:rPr>
          <w:rFonts w:cs="Arial"/>
          <w:b/>
          <w:color w:val="auto"/>
          <w:sz w:val="22"/>
          <w:szCs w:val="22"/>
          <w:lang w:val="es-CO" w:eastAsia="es-CO"/>
        </w:rPr>
      </w:pPr>
      <w:r w:rsidRPr="00190038">
        <w:rPr>
          <w:rFonts w:cs="Arial"/>
          <w:b/>
          <w:color w:val="auto"/>
          <w:sz w:val="22"/>
          <w:szCs w:val="22"/>
          <w:lang w:val="es-CO" w:eastAsia="es-CO"/>
        </w:rPr>
        <w:t>ADRIYOJANA LUGO CAMACHO</w:t>
      </w:r>
    </w:p>
    <w:p w14:paraId="32525065" w14:textId="77777777" w:rsidR="00656896" w:rsidRPr="00190038" w:rsidRDefault="00656896" w:rsidP="00656896">
      <w:pPr>
        <w:pStyle w:val="InviasNormal"/>
        <w:tabs>
          <w:tab w:val="left" w:pos="2535"/>
        </w:tabs>
        <w:spacing w:before="0" w:after="0" w:line="276" w:lineRule="auto"/>
        <w:jc w:val="center"/>
        <w:rPr>
          <w:rFonts w:cs="Arial"/>
          <w:b/>
          <w:color w:val="auto"/>
          <w:sz w:val="22"/>
          <w:szCs w:val="22"/>
          <w:lang w:val="es-CO" w:eastAsia="es-CO"/>
        </w:rPr>
      </w:pPr>
      <w:r w:rsidRPr="00190038">
        <w:rPr>
          <w:rFonts w:cs="Arial"/>
          <w:b/>
          <w:color w:val="auto"/>
          <w:sz w:val="22"/>
          <w:szCs w:val="22"/>
          <w:lang w:val="es-CO" w:eastAsia="es-CO"/>
        </w:rPr>
        <w:t>SECRETARIA DE INFRAESTRUCTURA</w:t>
      </w:r>
    </w:p>
    <w:p w14:paraId="1AE3057D" w14:textId="77777777" w:rsidR="00656896" w:rsidRPr="00190038" w:rsidRDefault="00656896" w:rsidP="00656896">
      <w:pPr>
        <w:spacing w:line="276" w:lineRule="auto"/>
        <w:jc w:val="center"/>
        <w:rPr>
          <w:rFonts w:ascii="Arial Narrow" w:hAnsi="Arial Narrow" w:cs="Arial"/>
        </w:rPr>
      </w:pPr>
      <w:r w:rsidRPr="00190038">
        <w:rPr>
          <w:rFonts w:ascii="Arial Narrow" w:hAnsi="Arial Narrow" w:cs="Arial"/>
        </w:rPr>
        <w:t>Municipio de Ataco - Tolima</w:t>
      </w:r>
    </w:p>
    <w:p w14:paraId="12565B3D" w14:textId="77777777" w:rsidR="00656896" w:rsidRPr="00960EAB" w:rsidRDefault="00656896" w:rsidP="00656896">
      <w:pPr>
        <w:pStyle w:val="NormalWeb"/>
        <w:spacing w:before="0" w:beforeAutospacing="0" w:after="0" w:afterAutospacing="0" w:line="276" w:lineRule="auto"/>
        <w:contextualSpacing/>
        <w:jc w:val="both"/>
        <w:rPr>
          <w:rFonts w:ascii="Arial Narrow" w:hAnsi="Arial Narrow" w:cs="Arial"/>
          <w:sz w:val="28"/>
          <w:szCs w:val="28"/>
          <w:lang w:val="es-CO"/>
        </w:rPr>
      </w:pPr>
    </w:p>
    <w:p w14:paraId="15F6E9F0" w14:textId="77777777" w:rsidR="00656896" w:rsidRPr="00960EAB" w:rsidRDefault="00656896" w:rsidP="00656896">
      <w:pPr>
        <w:pStyle w:val="NormalWeb"/>
        <w:spacing w:before="0" w:beforeAutospacing="0" w:after="0" w:afterAutospacing="0" w:line="276" w:lineRule="auto"/>
        <w:jc w:val="both"/>
        <w:rPr>
          <w:rFonts w:ascii="Arial Narrow" w:hAnsi="Arial Narrow" w:cs="Arial"/>
          <w:color w:val="000000"/>
          <w:sz w:val="16"/>
          <w:szCs w:val="16"/>
        </w:rPr>
      </w:pPr>
      <w:r w:rsidRPr="00960EAB">
        <w:rPr>
          <w:rFonts w:ascii="Arial Narrow" w:hAnsi="Arial Narrow" w:cs="Arial"/>
          <w:color w:val="000000"/>
          <w:sz w:val="16"/>
          <w:szCs w:val="16"/>
        </w:rPr>
        <w:t>Proyectó: Juan David Velasquez Pascuas – Abogado Junior – Firma contratista Aranzalez &amp; Co Abogados, Consultores y Asociados SAS</w:t>
      </w:r>
    </w:p>
    <w:p w14:paraId="3C794732" w14:textId="77777777" w:rsidR="00656896" w:rsidRPr="00960EAB" w:rsidRDefault="00656896" w:rsidP="00960EAB">
      <w:pPr>
        <w:spacing w:line="276" w:lineRule="auto"/>
        <w:rPr>
          <w:rFonts w:ascii="Arial Narrow" w:hAnsi="Arial Narrow" w:cs="Arial"/>
          <w:color w:val="000000"/>
          <w:sz w:val="16"/>
          <w:szCs w:val="16"/>
        </w:rPr>
      </w:pPr>
      <w:r w:rsidRPr="00960EAB">
        <w:rPr>
          <w:rFonts w:ascii="Arial Narrow" w:hAnsi="Arial Narrow" w:cs="Arial"/>
          <w:color w:val="000000"/>
          <w:sz w:val="16"/>
          <w:szCs w:val="16"/>
        </w:rPr>
        <w:t>Proyectó: David Fernando Martínez Garzón – Ingeniero Asociado – Firma contratista Aranzalez &amp; Co Abogados, Consultores y Asociados SAS</w:t>
      </w:r>
    </w:p>
    <w:p w14:paraId="13AD2D0C" w14:textId="77777777" w:rsidR="00656896" w:rsidRPr="00960EAB" w:rsidRDefault="00656896" w:rsidP="00960EAB">
      <w:pPr>
        <w:spacing w:line="276" w:lineRule="auto"/>
        <w:rPr>
          <w:rFonts w:ascii="Arial Narrow" w:hAnsi="Arial Narrow" w:cs="Arial"/>
          <w:color w:val="000000"/>
          <w:sz w:val="16"/>
          <w:szCs w:val="16"/>
        </w:rPr>
      </w:pPr>
      <w:r w:rsidRPr="00960EAB">
        <w:rPr>
          <w:rFonts w:ascii="Arial Narrow" w:hAnsi="Arial Narrow" w:cs="Arial"/>
          <w:color w:val="000000"/>
          <w:sz w:val="16"/>
          <w:szCs w:val="16"/>
        </w:rPr>
        <w:t>Proyectó: Dicken Santiago Barrera Cuellar – Asesor Financiero – Firma Contratista Aranzalez &amp; Co. Abogados, Consultores y Asociados SAS</w:t>
      </w:r>
    </w:p>
    <w:p w14:paraId="75A5DDB4" w14:textId="77777777" w:rsidR="00656896" w:rsidRPr="00960EAB" w:rsidRDefault="00656896" w:rsidP="00960EAB">
      <w:pPr>
        <w:spacing w:line="276" w:lineRule="auto"/>
        <w:rPr>
          <w:rFonts w:ascii="Arial Narrow" w:hAnsi="Arial Narrow" w:cs="Arial"/>
          <w:color w:val="000000"/>
          <w:sz w:val="16"/>
          <w:szCs w:val="16"/>
        </w:rPr>
      </w:pPr>
      <w:r w:rsidRPr="00960EAB">
        <w:rPr>
          <w:rFonts w:ascii="Arial Narrow" w:hAnsi="Arial Narrow" w:cs="Arial"/>
          <w:color w:val="000000"/>
          <w:sz w:val="16"/>
          <w:szCs w:val="16"/>
        </w:rPr>
        <w:t>Revisó: Juan David Bocanegra Cofles - Coordinador Grupo Contratos – Firma Contratista Aranzalez &amp; Co. Abogados, Consultores y Asociados SAS</w:t>
      </w:r>
    </w:p>
    <w:p w14:paraId="77373301" w14:textId="77777777" w:rsidR="00656896" w:rsidRPr="00960EAB" w:rsidRDefault="00656896" w:rsidP="00960EAB">
      <w:pPr>
        <w:spacing w:line="276" w:lineRule="auto"/>
        <w:rPr>
          <w:rFonts w:ascii="Arial Narrow" w:hAnsi="Arial Narrow" w:cs="Arial"/>
          <w:color w:val="000000"/>
          <w:sz w:val="16"/>
          <w:szCs w:val="16"/>
        </w:rPr>
      </w:pPr>
      <w:r w:rsidRPr="00960EAB">
        <w:rPr>
          <w:rFonts w:ascii="Arial Narrow" w:hAnsi="Arial Narrow" w:cs="Arial"/>
          <w:color w:val="000000"/>
          <w:sz w:val="16"/>
          <w:szCs w:val="16"/>
        </w:rPr>
        <w:t>Revisó: Lina Giseth Cardona Mendoza – Directora jurídica – Firma Contratista Aranzalez &amp; Co. Abogados, Consultores y Asociados SAS</w:t>
      </w:r>
    </w:p>
    <w:p w14:paraId="1BACADDE" w14:textId="77777777" w:rsidR="00656896" w:rsidRPr="00960EAB" w:rsidRDefault="00656896" w:rsidP="00960EAB">
      <w:pPr>
        <w:spacing w:line="276" w:lineRule="auto"/>
        <w:rPr>
          <w:rFonts w:ascii="Arial Narrow" w:hAnsi="Arial Narrow" w:cs="Arial"/>
          <w:color w:val="000000"/>
          <w:sz w:val="16"/>
          <w:szCs w:val="16"/>
        </w:rPr>
      </w:pPr>
      <w:r w:rsidRPr="00960EAB">
        <w:rPr>
          <w:rFonts w:ascii="Arial Narrow" w:hAnsi="Arial Narrow" w:cs="Arial"/>
          <w:color w:val="000000"/>
          <w:sz w:val="16"/>
          <w:szCs w:val="16"/>
        </w:rPr>
        <w:t>Revisó y aprobó: Luis Felipe Aranzalez Bravo – Director General – Firma Contratista Aranzalez &amp; Co. Abogados, Consultores y Asociados SAS</w:t>
      </w:r>
    </w:p>
    <w:p w14:paraId="23212850" w14:textId="77777777" w:rsidR="00B07279" w:rsidRPr="00960EAB" w:rsidRDefault="00B07279" w:rsidP="00960EAB">
      <w:pPr>
        <w:spacing w:line="276" w:lineRule="auto"/>
      </w:pPr>
    </w:p>
    <w:p w14:paraId="15BD1D36" w14:textId="77777777" w:rsidR="00282871" w:rsidRPr="00960EAB" w:rsidRDefault="00282871" w:rsidP="00960EAB">
      <w:pPr>
        <w:spacing w:after="160" w:line="276" w:lineRule="auto"/>
        <w:jc w:val="both"/>
        <w:rPr>
          <w:rFonts w:ascii="Arial Narrow" w:eastAsiaTheme="majorEastAsia" w:hAnsi="Arial Narrow" w:cs="Arial"/>
          <w:color w:val="000000" w:themeColor="text1"/>
          <w:lang w:val="es-CO"/>
        </w:rPr>
      </w:pPr>
      <w:r w:rsidRPr="00960EAB">
        <w:rPr>
          <w:rFonts w:ascii="Arial Narrow" w:eastAsiaTheme="majorEastAsia" w:hAnsi="Arial Narrow" w:cs="Arial"/>
          <w:color w:val="000000" w:themeColor="text1"/>
          <w:lang w:val="es-CO"/>
        </w:rPr>
        <w:br w:type="page"/>
      </w:r>
    </w:p>
    <w:bookmarkStart w:id="202" w:name="_Toc237185624" w:displacedByCustomXml="next"/>
    <w:bookmarkStart w:id="203" w:name="_Toc238484033" w:displacedByCustomXml="next"/>
    <w:sdt>
      <w:sdtPr>
        <w:rPr>
          <w:rFonts w:ascii="Arial Narrow" w:eastAsiaTheme="majorEastAsia" w:hAnsi="Arial Narrow" w:cs="Arial"/>
          <w:color w:val="000000" w:themeColor="text1"/>
          <w:sz w:val="20"/>
          <w:szCs w:val="20"/>
          <w:lang w:val="es-ES"/>
        </w:rPr>
        <w:id w:val="-795983033"/>
        <w:docPartObj>
          <w:docPartGallery w:val="Bibliographies"/>
          <w:docPartUnique/>
        </w:docPartObj>
      </w:sdtPr>
      <w:sdtEndPr>
        <w:rPr>
          <w:lang w:val="es-CO"/>
        </w:rPr>
      </w:sdtEndPr>
      <w:sdtContent>
        <w:p w14:paraId="13164D5A" w14:textId="77777777" w:rsidR="00282871" w:rsidRPr="00C30CED" w:rsidRDefault="00282871" w:rsidP="00960EAB">
          <w:pPr>
            <w:spacing w:after="160" w:line="276" w:lineRule="auto"/>
            <w:ind w:left="1416" w:hanging="1416"/>
            <w:jc w:val="center"/>
            <w:rPr>
              <w:rFonts w:ascii="Arial Narrow" w:eastAsiaTheme="majorEastAsia" w:hAnsi="Arial Narrow" w:cs="Arial"/>
              <w:b/>
              <w:i/>
              <w:color w:val="000000" w:themeColor="text1"/>
              <w:lang w:val="es-ES"/>
            </w:rPr>
          </w:pPr>
          <w:r w:rsidRPr="00C30CED">
            <w:rPr>
              <w:rFonts w:ascii="Arial Narrow" w:eastAsiaTheme="majorEastAsia" w:hAnsi="Arial Narrow" w:cs="Arial"/>
              <w:b/>
              <w:i/>
              <w:color w:val="000000" w:themeColor="text1"/>
              <w:lang w:val="es-ES"/>
            </w:rPr>
            <w:t>Bibliografía</w:t>
          </w:r>
          <w:bookmarkEnd w:id="203"/>
          <w:bookmarkEnd w:id="202"/>
        </w:p>
        <w:sdt>
          <w:sdtPr>
            <w:rPr>
              <w:rFonts w:ascii="Arial Narrow" w:eastAsiaTheme="majorEastAsia" w:hAnsi="Arial Narrow" w:cs="Arial"/>
              <w:color w:val="000000" w:themeColor="text1"/>
              <w:sz w:val="18"/>
              <w:szCs w:val="18"/>
              <w:lang w:val="es-CO" w:eastAsia="en-US"/>
            </w:rPr>
            <w:id w:val="111145805"/>
            <w:bibliography/>
          </w:sdtPr>
          <w:sdtEndPr/>
          <w:sdtContent>
            <w:p w14:paraId="78A66F29" w14:textId="77777777" w:rsidR="002E5D23" w:rsidRPr="00C30CED" w:rsidRDefault="00282871" w:rsidP="00960EAB">
              <w:pPr>
                <w:pStyle w:val="Bibliografa"/>
                <w:spacing w:line="276" w:lineRule="auto"/>
                <w:ind w:left="720" w:hanging="720"/>
                <w:rPr>
                  <w:rFonts w:ascii="Arial Narrow" w:hAnsi="Arial Narrow"/>
                  <w:noProof/>
                  <w:sz w:val="18"/>
                  <w:szCs w:val="18"/>
                </w:rPr>
              </w:pPr>
              <w:r w:rsidRPr="00C30CED">
                <w:rPr>
                  <w:rFonts w:ascii="Arial Narrow" w:eastAsiaTheme="majorEastAsia" w:hAnsi="Arial Narrow" w:cs="Arial"/>
                  <w:color w:val="000000" w:themeColor="text1"/>
                  <w:sz w:val="18"/>
                  <w:szCs w:val="18"/>
                </w:rPr>
                <w:fldChar w:fldCharType="begin"/>
              </w:r>
              <w:r w:rsidRPr="00C30CED">
                <w:rPr>
                  <w:rFonts w:ascii="Arial Narrow" w:eastAsiaTheme="majorEastAsia" w:hAnsi="Arial Narrow" w:cs="Arial"/>
                  <w:color w:val="000000" w:themeColor="text1"/>
                  <w:sz w:val="18"/>
                  <w:szCs w:val="18"/>
                </w:rPr>
                <w:instrText>BIBLIOGRAPHY</w:instrText>
              </w:r>
              <w:r w:rsidRPr="00C30CED">
                <w:rPr>
                  <w:rFonts w:ascii="Arial Narrow" w:eastAsiaTheme="majorEastAsia" w:hAnsi="Arial Narrow" w:cs="Arial"/>
                  <w:color w:val="000000" w:themeColor="text1"/>
                  <w:sz w:val="18"/>
                  <w:szCs w:val="18"/>
                </w:rPr>
                <w:fldChar w:fldCharType="separate"/>
              </w:r>
              <w:r w:rsidR="002E5D23" w:rsidRPr="00C30CED">
                <w:rPr>
                  <w:rFonts w:ascii="Arial Narrow" w:hAnsi="Arial Narrow"/>
                  <w:noProof/>
                  <w:sz w:val="18"/>
                  <w:szCs w:val="18"/>
                </w:rPr>
                <w:t xml:space="preserve">BANREP. (18 de Junio de 2026). </w:t>
              </w:r>
              <w:r w:rsidR="002E5D23" w:rsidRPr="00C30CED">
                <w:rPr>
                  <w:rFonts w:ascii="Arial Narrow" w:hAnsi="Arial Narrow"/>
                  <w:i/>
                  <w:iCs/>
                  <w:noProof/>
                  <w:sz w:val="18"/>
                  <w:szCs w:val="18"/>
                </w:rPr>
                <w:t>Dólar hoy (Tasa representativa del mercado TRM).</w:t>
              </w:r>
              <w:r w:rsidR="002E5D23" w:rsidRPr="00C30CED">
                <w:rPr>
                  <w:rFonts w:ascii="Arial Narrow" w:hAnsi="Arial Narrow"/>
                  <w:noProof/>
                  <w:sz w:val="18"/>
                  <w:szCs w:val="18"/>
                </w:rPr>
                <w:t xml:space="preserve"> Obtenido de BANREP: https://suameca.banrep.gov.co/estadisticas-economicas/informacionSerie/1/tasa_cambio_peso_colombiano_trm_dolar_usd</w:t>
              </w:r>
            </w:p>
            <w:p w14:paraId="240368E3"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Cibest, G. (Junio de 2026). </w:t>
              </w:r>
              <w:r w:rsidRPr="00C30CED">
                <w:rPr>
                  <w:rFonts w:ascii="Arial Narrow" w:hAnsi="Arial Narrow"/>
                  <w:i/>
                  <w:iCs/>
                  <w:noProof/>
                  <w:sz w:val="18"/>
                  <w:szCs w:val="18"/>
                </w:rPr>
                <w:t>Panorama del Sector del Cemento.</w:t>
              </w:r>
              <w:r w:rsidRPr="00C30CED">
                <w:rPr>
                  <w:rFonts w:ascii="Arial Narrow" w:hAnsi="Arial Narrow"/>
                  <w:noProof/>
                  <w:sz w:val="18"/>
                  <w:szCs w:val="18"/>
                </w:rPr>
                <w:t xml:space="preserve"> Obtenido de Bancolombia: https://www.bancolombia.com/wcm/connect/www.bancolombia.com-26918/ab79b85e-8582-41c9-a00c-26d0847e3d07/Informe+sectorial+cemento+Junio+2026.pdf?MOD=AJPERES</w:t>
              </w:r>
            </w:p>
            <w:p w14:paraId="31DBA302"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CONFECAMARAS. (19 de Enero de 2026). </w:t>
              </w:r>
              <w:r w:rsidRPr="00C30CED">
                <w:rPr>
                  <w:rFonts w:ascii="Arial Narrow" w:hAnsi="Arial Narrow"/>
                  <w:i/>
                  <w:iCs/>
                  <w:noProof/>
                  <w:sz w:val="18"/>
                  <w:szCs w:val="18"/>
                </w:rPr>
                <w:t>Sector empresarial en cifras.</w:t>
              </w:r>
              <w:r w:rsidRPr="00C30CED">
                <w:rPr>
                  <w:rFonts w:ascii="Arial Narrow" w:hAnsi="Arial Narrow"/>
                  <w:noProof/>
                  <w:sz w:val="18"/>
                  <w:szCs w:val="18"/>
                </w:rPr>
                <w:t xml:space="preserve"> Obtenido de CONFECAMARAS: https://confecamaras.org.co/sector-empresarial-en-cifras/</w:t>
              </w:r>
            </w:p>
            <w:p w14:paraId="520955B3"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DANE. (2022). </w:t>
              </w:r>
              <w:r w:rsidRPr="00C30CED">
                <w:rPr>
                  <w:rFonts w:ascii="Arial Narrow" w:hAnsi="Arial Narrow"/>
                  <w:i/>
                  <w:iCs/>
                  <w:noProof/>
                  <w:sz w:val="18"/>
                  <w:szCs w:val="18"/>
                </w:rPr>
                <w:t>Clasificación Industrial Internacional Uniforme REV. 4.</w:t>
              </w:r>
              <w:r w:rsidRPr="00C30CED">
                <w:rPr>
                  <w:rFonts w:ascii="Arial Narrow" w:hAnsi="Arial Narrow"/>
                  <w:noProof/>
                  <w:sz w:val="18"/>
                  <w:szCs w:val="18"/>
                </w:rPr>
                <w:t xml:space="preserve"> Obtenido de DANE: https://www.dane.gov.co/files/sen/nomenclatura/ciiu/CIIU_Rev_4_AC2022.pdf</w:t>
              </w:r>
            </w:p>
            <w:p w14:paraId="4B2982ED"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DANE. (29 de Mayo de 2026). </w:t>
              </w:r>
              <w:r w:rsidRPr="00C30CED">
                <w:rPr>
                  <w:rFonts w:ascii="Arial Narrow" w:hAnsi="Arial Narrow"/>
                  <w:i/>
                  <w:iCs/>
                  <w:noProof/>
                  <w:sz w:val="18"/>
                  <w:szCs w:val="18"/>
                </w:rPr>
                <w:t>Comunicado de prensa tasa de desocupación.</w:t>
              </w:r>
              <w:r w:rsidRPr="00C30CED">
                <w:rPr>
                  <w:rFonts w:ascii="Arial Narrow" w:hAnsi="Arial Narrow"/>
                  <w:noProof/>
                  <w:sz w:val="18"/>
                  <w:szCs w:val="18"/>
                </w:rPr>
                <w:t xml:space="preserve"> Obtenido de DANE: https://www.dane.gov.co/files/operaciones/GEIH/cp-GEIH-abr2026.pdf</w:t>
              </w:r>
            </w:p>
            <w:p w14:paraId="1290A234"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DANE. (15 de Mayo de 2026). </w:t>
              </w:r>
              <w:r w:rsidRPr="00C30CED">
                <w:rPr>
                  <w:rFonts w:ascii="Arial Narrow" w:hAnsi="Arial Narrow"/>
                  <w:i/>
                  <w:iCs/>
                  <w:noProof/>
                  <w:sz w:val="18"/>
                  <w:szCs w:val="18"/>
                </w:rPr>
                <w:t>Encuesta Mensual de Servicios (EMS).</w:t>
              </w:r>
              <w:r w:rsidRPr="00C30CED">
                <w:rPr>
                  <w:rFonts w:ascii="Arial Narrow" w:hAnsi="Arial Narrow"/>
                  <w:noProof/>
                  <w:sz w:val="18"/>
                  <w:szCs w:val="18"/>
                </w:rPr>
                <w:t xml:space="preserve"> Obtenido de DANE: https://www.dane.gov.co/index.php/estadisticas-por-tema/servicios/encuesta-mensual-de-servicios-ems</w:t>
              </w:r>
            </w:p>
            <w:p w14:paraId="51AB7224"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DANE. (29 de Mayo de 2026). </w:t>
              </w:r>
              <w:r w:rsidRPr="00C30CED">
                <w:rPr>
                  <w:rFonts w:ascii="Arial Narrow" w:hAnsi="Arial Narrow"/>
                  <w:i/>
                  <w:iCs/>
                  <w:noProof/>
                  <w:sz w:val="18"/>
                  <w:szCs w:val="18"/>
                </w:rPr>
                <w:t>Estadísticas de Cemento Gris (ECG).</w:t>
              </w:r>
              <w:r w:rsidRPr="00C30CED">
                <w:rPr>
                  <w:rFonts w:ascii="Arial Narrow" w:hAnsi="Arial Narrow"/>
                  <w:noProof/>
                  <w:sz w:val="18"/>
                  <w:szCs w:val="18"/>
                </w:rPr>
                <w:t xml:space="preserve"> Obtenido de DANE: https://www.dane.gov.co/index.php/estadisticas-por-tema/construccion/estadisticas-de-cemento-gris</w:t>
              </w:r>
            </w:p>
            <w:p w14:paraId="3946B355"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DANE. (5 de Junio de 2026). </w:t>
              </w:r>
              <w:r w:rsidRPr="00C30CED">
                <w:rPr>
                  <w:rFonts w:ascii="Arial Narrow" w:hAnsi="Arial Narrow"/>
                  <w:i/>
                  <w:iCs/>
                  <w:noProof/>
                  <w:sz w:val="18"/>
                  <w:szCs w:val="18"/>
                </w:rPr>
                <w:t>Estadísticas de Concreto Premezclado (EC).</w:t>
              </w:r>
              <w:r w:rsidRPr="00C30CED">
                <w:rPr>
                  <w:rFonts w:ascii="Arial Narrow" w:hAnsi="Arial Narrow"/>
                  <w:noProof/>
                  <w:sz w:val="18"/>
                  <w:szCs w:val="18"/>
                </w:rPr>
                <w:t xml:space="preserve"> Obtenido de DANE: https://www.dane.gov.co/index.php/estadisticas-por-tema/construccion/estadisticas-de-concreto-premezclado</w:t>
              </w:r>
            </w:p>
            <w:p w14:paraId="685A9F11"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DANE. (3 de Junio de 2026). </w:t>
              </w:r>
              <w:r w:rsidRPr="00C30CED">
                <w:rPr>
                  <w:rFonts w:ascii="Arial Narrow" w:hAnsi="Arial Narrow"/>
                  <w:i/>
                  <w:iCs/>
                  <w:noProof/>
                  <w:sz w:val="18"/>
                  <w:szCs w:val="18"/>
                </w:rPr>
                <w:t>Estadísticas de exportaciones.</w:t>
              </w:r>
              <w:r w:rsidRPr="00C30CED">
                <w:rPr>
                  <w:rFonts w:ascii="Arial Narrow" w:hAnsi="Arial Narrow"/>
                  <w:noProof/>
                  <w:sz w:val="18"/>
                  <w:szCs w:val="18"/>
                </w:rPr>
                <w:t xml:space="preserve"> Obtenido de DANE: https://www.dane.gov.co/index.php/estadisticas-por-tema/comercio-internacional/exportaciones</w:t>
              </w:r>
            </w:p>
            <w:p w14:paraId="77952B2F"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DANE. (19 de Mayo de 2026). </w:t>
              </w:r>
              <w:r w:rsidRPr="00C30CED">
                <w:rPr>
                  <w:rFonts w:ascii="Arial Narrow" w:hAnsi="Arial Narrow"/>
                  <w:i/>
                  <w:iCs/>
                  <w:noProof/>
                  <w:sz w:val="18"/>
                  <w:szCs w:val="18"/>
                </w:rPr>
                <w:t>Importaciones.</w:t>
              </w:r>
              <w:r w:rsidRPr="00C30CED">
                <w:rPr>
                  <w:rFonts w:ascii="Arial Narrow" w:hAnsi="Arial Narrow"/>
                  <w:noProof/>
                  <w:sz w:val="18"/>
                  <w:szCs w:val="18"/>
                </w:rPr>
                <w:t xml:space="preserve"> Obtenido de DANE: https://www.dane.gov.co/index.php/estadisticas-por-tema/comercio-internacional/importaciones</w:t>
              </w:r>
            </w:p>
            <w:p w14:paraId="30A6AC60"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DANE. (14 de Mayo de 2026). </w:t>
              </w:r>
              <w:r w:rsidRPr="00C30CED">
                <w:rPr>
                  <w:rFonts w:ascii="Arial Narrow" w:hAnsi="Arial Narrow"/>
                  <w:i/>
                  <w:iCs/>
                  <w:noProof/>
                  <w:sz w:val="18"/>
                  <w:szCs w:val="18"/>
                </w:rPr>
                <w:t>Indicador de Producción de Obras Civiles (IPOC).</w:t>
              </w:r>
              <w:r w:rsidRPr="00C30CED">
                <w:rPr>
                  <w:rFonts w:ascii="Arial Narrow" w:hAnsi="Arial Narrow"/>
                  <w:noProof/>
                  <w:sz w:val="18"/>
                  <w:szCs w:val="18"/>
                </w:rPr>
                <w:t xml:space="preserve"> Obtenido de DANE: https://www.dane.gov.co/index.php/estadisticas-por-tema/construccion/indicador-de-produccion-de-obras-civiles-ipoc</w:t>
              </w:r>
            </w:p>
            <w:p w14:paraId="052FB3EC"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DANE. (15 de Mayo de 2026). </w:t>
              </w:r>
              <w:r w:rsidRPr="00C30CED">
                <w:rPr>
                  <w:rFonts w:ascii="Arial Narrow" w:hAnsi="Arial Narrow"/>
                  <w:i/>
                  <w:iCs/>
                  <w:noProof/>
                  <w:sz w:val="18"/>
                  <w:szCs w:val="18"/>
                </w:rPr>
                <w:t>Indicador de Seguimiento a la Economía (ISE).</w:t>
              </w:r>
              <w:r w:rsidRPr="00C30CED">
                <w:rPr>
                  <w:rFonts w:ascii="Arial Narrow" w:hAnsi="Arial Narrow"/>
                  <w:noProof/>
                  <w:sz w:val="18"/>
                  <w:szCs w:val="18"/>
                </w:rPr>
                <w:t xml:space="preserve"> Obtenido de DANE: https://www.dane.gov.co/index.php/estadisticas-por-tema/cuentas-nacionales/indicador-de-seguimiento-a-la-economia-ise</w:t>
              </w:r>
            </w:p>
            <w:p w14:paraId="12161E6F"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DANE. (29 de Mayo de 2026). </w:t>
              </w:r>
              <w:r w:rsidRPr="00C30CED">
                <w:rPr>
                  <w:rFonts w:ascii="Arial Narrow" w:hAnsi="Arial Narrow"/>
                  <w:i/>
                  <w:iCs/>
                  <w:noProof/>
                  <w:sz w:val="18"/>
                  <w:szCs w:val="18"/>
                </w:rPr>
                <w:t>Indicadores del Mercado Laboral.</w:t>
              </w:r>
              <w:r w:rsidRPr="00C30CED">
                <w:rPr>
                  <w:rFonts w:ascii="Arial Narrow" w:hAnsi="Arial Narrow"/>
                  <w:noProof/>
                  <w:sz w:val="18"/>
                  <w:szCs w:val="18"/>
                </w:rPr>
                <w:t xml:space="preserve"> Obtenido de DANE: https://www.dane.gov.co/files/operaciones/GEIH/bol-GEIH-abr2026.pdf</w:t>
              </w:r>
            </w:p>
            <w:p w14:paraId="759A368D"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DANE. (29 de Mayo de 2026). </w:t>
              </w:r>
              <w:r w:rsidRPr="00C30CED">
                <w:rPr>
                  <w:rFonts w:ascii="Arial Narrow" w:hAnsi="Arial Narrow"/>
                  <w:i/>
                  <w:iCs/>
                  <w:noProof/>
                  <w:sz w:val="18"/>
                  <w:szCs w:val="18"/>
                </w:rPr>
                <w:t>Índice de Costos de la Construcción de Obras Civiles (ICOCIV).</w:t>
              </w:r>
              <w:r w:rsidRPr="00C30CED">
                <w:rPr>
                  <w:rFonts w:ascii="Arial Narrow" w:hAnsi="Arial Narrow"/>
                  <w:noProof/>
                  <w:sz w:val="18"/>
                  <w:szCs w:val="18"/>
                </w:rPr>
                <w:t xml:space="preserve"> Obtenido de DANE: https://www.dane.gov.co/index.php/estadisticas-por-tema/precios-y-costos/indice-de-costos-de-la-construccion-de-obras-civiles-icociv</w:t>
              </w:r>
            </w:p>
            <w:p w14:paraId="382BC233"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DANE. (5 de Junio de 2026). </w:t>
              </w:r>
              <w:r w:rsidRPr="00C30CED">
                <w:rPr>
                  <w:rFonts w:ascii="Arial Narrow" w:hAnsi="Arial Narrow"/>
                  <w:i/>
                  <w:iCs/>
                  <w:noProof/>
                  <w:sz w:val="18"/>
                  <w:szCs w:val="18"/>
                </w:rPr>
                <w:t>Índice de Precios al Consumidor.</w:t>
              </w:r>
              <w:r w:rsidRPr="00C30CED">
                <w:rPr>
                  <w:rFonts w:ascii="Arial Narrow" w:hAnsi="Arial Narrow"/>
                  <w:noProof/>
                  <w:sz w:val="18"/>
                  <w:szCs w:val="18"/>
                </w:rPr>
                <w:t xml:space="preserve"> Obtenido de DANE: https://www.dane.gov.co/files/operaciones/IPC/may2026/bol-IPC-may2026.pdf</w:t>
              </w:r>
            </w:p>
            <w:p w14:paraId="01C5E57D"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DANE. (10 de Agosto de 2026). </w:t>
              </w:r>
              <w:r w:rsidRPr="00C30CED">
                <w:rPr>
                  <w:rFonts w:ascii="Arial Narrow" w:hAnsi="Arial Narrow"/>
                  <w:i/>
                  <w:iCs/>
                  <w:noProof/>
                  <w:sz w:val="18"/>
                  <w:szCs w:val="18"/>
                </w:rPr>
                <w:t>IPC</w:t>
              </w:r>
              <w:r w:rsidRPr="00C30CED">
                <w:rPr>
                  <w:rFonts w:ascii="Arial Narrow" w:hAnsi="Arial Narrow"/>
                  <w:noProof/>
                  <w:sz w:val="18"/>
                  <w:szCs w:val="18"/>
                </w:rPr>
                <w:t>. Obtenido de Índice de Precios al Consumidor (IPC): https://www.dane.gov.co/index.php/estadisticas-por-tema/precios-y-costos/indice-de-precios-al-consumidor-ipc/ipc-informacion-tecnica</w:t>
              </w:r>
            </w:p>
            <w:p w14:paraId="2001A06A"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DANE. (18 de Agosto de 2026). </w:t>
              </w:r>
              <w:r w:rsidRPr="00C30CED">
                <w:rPr>
                  <w:rFonts w:ascii="Arial Narrow" w:hAnsi="Arial Narrow"/>
                  <w:i/>
                  <w:iCs/>
                  <w:noProof/>
                  <w:sz w:val="18"/>
                  <w:szCs w:val="18"/>
                </w:rPr>
                <w:t>PIB.</w:t>
              </w:r>
              <w:r w:rsidRPr="00C30CED">
                <w:rPr>
                  <w:rFonts w:ascii="Arial Narrow" w:hAnsi="Arial Narrow"/>
                  <w:noProof/>
                  <w:sz w:val="18"/>
                  <w:szCs w:val="18"/>
                </w:rPr>
                <w:t xml:space="preserve"> Obtenido de DANE: https://www.dane.gov.co/index.php/estadisticas-por-tema/cuentas-nacionales/cuentas-nacionales-trimestrales/pib-informacion-tecnica</w:t>
              </w:r>
            </w:p>
            <w:p w14:paraId="7973B83B"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República, L. (18 de Junio de 2026). </w:t>
              </w:r>
              <w:r w:rsidRPr="00C30CED">
                <w:rPr>
                  <w:rFonts w:ascii="Arial Narrow" w:hAnsi="Arial Narrow"/>
                  <w:i/>
                  <w:iCs/>
                  <w:noProof/>
                  <w:sz w:val="18"/>
                  <w:szCs w:val="18"/>
                </w:rPr>
                <w:t>Indicadores Económicos.</w:t>
              </w:r>
              <w:r w:rsidRPr="00C30CED">
                <w:rPr>
                  <w:rFonts w:ascii="Arial Narrow" w:hAnsi="Arial Narrow"/>
                  <w:noProof/>
                  <w:sz w:val="18"/>
                  <w:szCs w:val="18"/>
                </w:rPr>
                <w:t xml:space="preserve"> Obtenido de La República: https://www.larepublica.co/indicadores-economicos</w:t>
              </w:r>
            </w:p>
            <w:p w14:paraId="676FA957" w14:textId="77777777" w:rsidR="002E5D23" w:rsidRPr="00C30CED" w:rsidRDefault="002E5D23" w:rsidP="00960EAB">
              <w:pPr>
                <w:pStyle w:val="Bibliografa"/>
                <w:spacing w:line="276" w:lineRule="auto"/>
                <w:ind w:left="720" w:hanging="720"/>
                <w:rPr>
                  <w:rFonts w:ascii="Arial Narrow" w:hAnsi="Arial Narrow"/>
                  <w:noProof/>
                  <w:sz w:val="18"/>
                  <w:szCs w:val="18"/>
                </w:rPr>
              </w:pPr>
              <w:r w:rsidRPr="00C30CED">
                <w:rPr>
                  <w:rFonts w:ascii="Arial Narrow" w:hAnsi="Arial Narrow"/>
                  <w:noProof/>
                  <w:sz w:val="18"/>
                  <w:szCs w:val="18"/>
                </w:rPr>
                <w:t xml:space="preserve">Terridata. (7 de Julio de 2026). </w:t>
              </w:r>
              <w:r w:rsidRPr="00C30CED">
                <w:rPr>
                  <w:rFonts w:ascii="Arial Narrow" w:hAnsi="Arial Narrow"/>
                  <w:i/>
                  <w:iCs/>
                  <w:noProof/>
                  <w:sz w:val="18"/>
                  <w:szCs w:val="18"/>
                </w:rPr>
                <w:t>Terridata.</w:t>
              </w:r>
              <w:r w:rsidRPr="00C30CED">
                <w:rPr>
                  <w:rFonts w:ascii="Arial Narrow" w:hAnsi="Arial Narrow"/>
                  <w:noProof/>
                  <w:sz w:val="18"/>
                  <w:szCs w:val="18"/>
                </w:rPr>
                <w:t xml:space="preserve"> Obtenido de Terridata: https://terridata.dnp.gov.co/assets/docs/fichas/Ficha_73585.pdf</w:t>
              </w:r>
            </w:p>
            <w:p w14:paraId="1522D615" w14:textId="009F6476" w:rsidR="007A42AE" w:rsidRPr="00FA14DF" w:rsidRDefault="00282871" w:rsidP="00960EAB">
              <w:pPr>
                <w:spacing w:after="160" w:line="276" w:lineRule="auto"/>
                <w:jc w:val="both"/>
                <w:rPr>
                  <w:rFonts w:ascii="Arial Narrow" w:eastAsiaTheme="majorEastAsia" w:hAnsi="Arial Narrow" w:cs="Arial"/>
                  <w:color w:val="000000" w:themeColor="text1"/>
                  <w:sz w:val="20"/>
                  <w:szCs w:val="20"/>
                  <w:lang w:val="es-CO"/>
                </w:rPr>
              </w:pPr>
              <w:r w:rsidRPr="00C30CED">
                <w:rPr>
                  <w:rFonts w:ascii="Arial Narrow" w:eastAsiaTheme="majorEastAsia" w:hAnsi="Arial Narrow" w:cs="Arial"/>
                  <w:color w:val="000000" w:themeColor="text1"/>
                  <w:sz w:val="18"/>
                  <w:szCs w:val="18"/>
                  <w:lang w:val="es-ES_tradnl"/>
                </w:rPr>
                <w:fldChar w:fldCharType="end"/>
              </w:r>
            </w:p>
          </w:sdtContent>
        </w:sdt>
      </w:sdtContent>
    </w:sdt>
    <w:sectPr w:rsidR="007A42AE" w:rsidRPr="00FA14DF" w:rsidSect="008F5ECA">
      <w:headerReference w:type="default" r:id="rId52"/>
      <w:footerReference w:type="even" r:id="rId53"/>
      <w:footerReference w:type="default" r:id="rId54"/>
      <w:pgSz w:w="12240" w:h="15840"/>
      <w:pgMar w:top="1417" w:right="1701" w:bottom="1705" w:left="1701"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35619" w14:textId="77777777" w:rsidR="006B0635" w:rsidRDefault="006B0635" w:rsidP="005F49D6">
      <w:pPr>
        <w:spacing w:line="240" w:lineRule="auto"/>
      </w:pPr>
      <w:r>
        <w:separator/>
      </w:r>
    </w:p>
  </w:endnote>
  <w:endnote w:type="continuationSeparator" w:id="0">
    <w:p w14:paraId="24405B3F" w14:textId="77777777" w:rsidR="006B0635" w:rsidRDefault="006B0635" w:rsidP="005F49D6">
      <w:pPr>
        <w:spacing w:line="240" w:lineRule="auto"/>
      </w:pPr>
      <w:r>
        <w:continuationSeparator/>
      </w:r>
    </w:p>
  </w:endnote>
  <w:endnote w:type="continuationNotice" w:id="1">
    <w:p w14:paraId="1CFA4884" w14:textId="77777777" w:rsidR="006B0635" w:rsidRDefault="006B063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Narrow">
    <w:altName w:val="Arial"/>
    <w:panose1 w:val="020B0604020202020204"/>
    <w:charset w:val="00"/>
    <w:family w:val="swiss"/>
    <w:pitch w:val="variable"/>
    <w:sig w:usb0="A00002AF" w:usb1="5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MT">
    <w:altName w:val="Arial"/>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2" w:usb2="00000000" w:usb3="00000000" w:csb0="0000009F" w:csb1="00000000"/>
  </w:font>
  <w:font w:name="Liberation Serif">
    <w:altName w:val="MS Gothic"/>
    <w:panose1 w:val="020B0604020202020204"/>
    <w:charset w:val="00"/>
    <w:family w:val="roman"/>
    <w:pitch w:val="variable"/>
  </w:font>
  <w:font w:name="Droid Sans">
    <w:altName w:val="Segoe UI"/>
    <w:panose1 w:val="020B0604020202020204"/>
    <w:charset w:val="00"/>
    <w:family w:val="roman"/>
    <w:notTrueType/>
    <w:pitch w:val="default"/>
  </w:font>
  <w:font w:name="FreeSans">
    <w:altName w:val="Times New Roman"/>
    <w:panose1 w:val="020B0604020202020204"/>
    <w:charset w:val="00"/>
    <w:family w:val="roman"/>
    <w:pitch w:val="default"/>
  </w:font>
  <w:font w:name="Palatino">
    <w:panose1 w:val="00000000000000000000"/>
    <w:charset w:val="4D"/>
    <w:family w:val="auto"/>
    <w:pitch w:val="variable"/>
    <w:sig w:usb0="A00002FF" w:usb1="7800205A" w:usb2="14600000" w:usb3="00000000" w:csb0="00000193" w:csb1="00000000"/>
  </w:font>
  <w:font w:name="Arial Unicode MS">
    <w:panose1 w:val="020B0604020202020204"/>
    <w:charset w:val="80"/>
    <w:family w:val="swiss"/>
    <w:pitch w:val="variable"/>
    <w:sig w:usb0="F7FFAFFF" w:usb1="E9DFFFFF" w:usb2="0000003F" w:usb3="00000000" w:csb0="003F01FF" w:csb1="00000000"/>
  </w:font>
  <w:font w:name="Arial (W1)">
    <w:altName w:val="Arial"/>
    <w:panose1 w:val="020B0604020202020204"/>
    <w:charset w:val="00"/>
    <w:family w:val="swiss"/>
    <w:pitch w:val="variable"/>
    <w:sig w:usb0="20002A87" w:usb1="80000000" w:usb2="00000008"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Times New Roman">
    <w:altName w:val="Arial"/>
    <w:panose1 w:val="020B0604020202020204"/>
    <w:charset w:val="00"/>
    <w:family w:val="roman"/>
    <w:pitch w:val="default"/>
  </w:font>
  <w:font w:name="Century Schoolbook">
    <w:panose1 w:val="020406040505050203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Ink Free">
    <w:panose1 w:val="03080402000500000000"/>
    <w:charset w:val="00"/>
    <w:family w:val="script"/>
    <w:pitch w:val="variable"/>
    <w:sig w:usb0="0000068F" w:usb1="4000000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w:panose1 w:val="020B0602030504020204"/>
    <w:charset w:val="4D"/>
    <w:family w:val="swiss"/>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60440693"/>
      <w:docPartObj>
        <w:docPartGallery w:val="Page Numbers (Bottom of Page)"/>
        <w:docPartUnique/>
      </w:docPartObj>
    </w:sdtPr>
    <w:sdtEndPr>
      <w:rPr>
        <w:rStyle w:val="Nmerodepgina"/>
      </w:rPr>
    </w:sdtEndPr>
    <w:sdtContent>
      <w:p w14:paraId="62AC3862" w14:textId="4855A693" w:rsidR="00A12958" w:rsidRDefault="00A12958">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BF54B7">
          <w:rPr>
            <w:rStyle w:val="Nmerodepgina"/>
            <w:noProof/>
          </w:rPr>
          <w:t>1</w:t>
        </w:r>
        <w:r>
          <w:rPr>
            <w:rStyle w:val="Nmerodepgina"/>
          </w:rPr>
          <w:fldChar w:fldCharType="end"/>
        </w:r>
      </w:p>
    </w:sdtContent>
  </w:sdt>
  <w:p w14:paraId="22EFBA00" w14:textId="77777777" w:rsidR="00F3395A" w:rsidRDefault="00F339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06" w:name="_Hlk164677841" w:displacedByCustomXml="next"/>
  <w:sdt>
    <w:sdtPr>
      <w:rPr>
        <w:rStyle w:val="Nmerodepgina"/>
      </w:rPr>
      <w:id w:val="-1632010911"/>
      <w:docPartObj>
        <w:docPartGallery w:val="Page Numbers (Bottom of Page)"/>
        <w:docPartUnique/>
      </w:docPartObj>
    </w:sdtPr>
    <w:sdtEndPr>
      <w:rPr>
        <w:rStyle w:val="Nmerodepgina"/>
      </w:rPr>
    </w:sdtEndPr>
    <w:sdtContent>
      <w:p w14:paraId="4B76215D" w14:textId="77777777" w:rsidR="00A12958" w:rsidRDefault="00A12958">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bookmarkEnd w:id="206"/>
  <w:p w14:paraId="31CD6DB7" w14:textId="3AD11C4C" w:rsidR="00A4455F" w:rsidRDefault="00663611" w:rsidP="00A4455F">
    <w:pPr>
      <w:pStyle w:val="Piedepgina"/>
      <w:jc w:val="right"/>
    </w:pPr>
    <w:r>
      <w:rPr>
        <w:rFonts w:eastAsia="Arial" w:cs="Arial"/>
        <w:b/>
        <w:bCs/>
        <w:iCs/>
        <w:noProof/>
        <w:sz w:val="28"/>
        <w:szCs w:val="28"/>
        <w:lang w:eastAsia="es-MX"/>
      </w:rPr>
      <w:drawing>
        <wp:anchor distT="0" distB="0" distL="114300" distR="114300" simplePos="0" relativeHeight="251658246" behindDoc="1" locked="0" layoutInCell="1" allowOverlap="1" wp14:anchorId="05D478A7" wp14:editId="147FFC38">
          <wp:simplePos x="0" y="0"/>
          <wp:positionH relativeFrom="margin">
            <wp:posOffset>-452120</wp:posOffset>
          </wp:positionH>
          <wp:positionV relativeFrom="paragraph">
            <wp:posOffset>57948</wp:posOffset>
          </wp:positionV>
          <wp:extent cx="878840" cy="808990"/>
          <wp:effectExtent l="0" t="0" r="0" b="3810"/>
          <wp:wrapNone/>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
                    <a:extLst>
                      <a:ext uri="{28A0092B-C50C-407E-A947-70E740481C1C}">
                        <a14:useLocalDpi xmlns:a14="http://schemas.microsoft.com/office/drawing/2010/main" val="0"/>
                      </a:ext>
                    </a:extLst>
                  </a:blip>
                  <a:srcRect b="11297"/>
                  <a:stretch/>
                </pic:blipFill>
                <pic:spPr bwMode="auto">
                  <a:xfrm>
                    <a:off x="0" y="0"/>
                    <a:ext cx="878840" cy="808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455F">
      <w:rPr>
        <w:noProof/>
      </w:rPr>
      <w:drawing>
        <wp:anchor distT="0" distB="0" distL="114300" distR="114300" simplePos="0" relativeHeight="251658248" behindDoc="1" locked="0" layoutInCell="1" allowOverlap="1" wp14:anchorId="7AE325C4" wp14:editId="39596409">
          <wp:simplePos x="0" y="0"/>
          <wp:positionH relativeFrom="margin">
            <wp:posOffset>-748502</wp:posOffset>
          </wp:positionH>
          <wp:positionV relativeFrom="paragraph">
            <wp:posOffset>-29210</wp:posOffset>
          </wp:positionV>
          <wp:extent cx="7200265" cy="12065"/>
          <wp:effectExtent l="0" t="0" r="635" b="63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00265" cy="12065"/>
                  </a:xfrm>
                  <a:prstGeom prst="rect">
                    <a:avLst/>
                  </a:prstGeom>
                  <a:noFill/>
                </pic:spPr>
              </pic:pic>
            </a:graphicData>
          </a:graphic>
        </wp:anchor>
      </w:drawing>
    </w:r>
    <w:r w:rsidR="00A4455F">
      <w:rPr>
        <w:noProof/>
        <w:lang w:eastAsia="es-MX"/>
      </w:rPr>
      <mc:AlternateContent>
        <mc:Choice Requires="wps">
          <w:drawing>
            <wp:anchor distT="45720" distB="45720" distL="114300" distR="114300" simplePos="0" relativeHeight="251658247" behindDoc="0" locked="0" layoutInCell="1" allowOverlap="1" wp14:anchorId="0AA90D39" wp14:editId="126D019A">
              <wp:simplePos x="0" y="0"/>
              <wp:positionH relativeFrom="page">
                <wp:posOffset>4443095</wp:posOffset>
              </wp:positionH>
              <wp:positionV relativeFrom="paragraph">
                <wp:posOffset>-53975</wp:posOffset>
              </wp:positionV>
              <wp:extent cx="3033394" cy="918209"/>
              <wp:effectExtent l="0" t="0" r="0" b="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3394" cy="918209"/>
                      </a:xfrm>
                      <a:prstGeom prst="rect">
                        <a:avLst/>
                      </a:prstGeom>
                      <a:noFill/>
                      <a:ln w="9525">
                        <a:noFill/>
                        <a:miter lim="800000"/>
                        <a:headEnd/>
                        <a:tailEnd/>
                      </a:ln>
                    </wps:spPr>
                    <wps:txbx>
                      <w:txbxContent>
                        <w:p w14:paraId="784EC29B" w14:textId="77777777" w:rsidR="00A4455F" w:rsidRPr="00F672D2" w:rsidRDefault="00A4455F" w:rsidP="00A4455F">
                          <w:pPr>
                            <w:spacing w:line="180" w:lineRule="atLeast"/>
                            <w:contextualSpacing/>
                            <w:jc w:val="right"/>
                            <w:rPr>
                              <w:rStyle w:val="Hipervnculo"/>
                              <w:rFonts w:ascii="Lucida Sans" w:eastAsia="MS PGothic" w:hAnsi="Lucida Sans" w:cs="Arial"/>
                              <w:b/>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D2">
                            <w:rPr>
                              <w:rFonts w:ascii="Lucida Sans" w:eastAsia="MS PGothic" w:hAnsi="Lucida Sans" w:cs="Arial"/>
                              <w:b/>
                              <w:bCs/>
                              <w:color w:val="BF8F00" w:themeColor="accent4"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Ataco – Tolima                                          Calle 8 No. 4-07                                </w:t>
                          </w:r>
                          <w:hyperlink r:id="rId3" w:history="1">
                            <w:r w:rsidRPr="001C731D">
                              <w:rPr>
                                <w:rStyle w:val="Hipervnculo"/>
                                <w:rFonts w:ascii="Lucida Sans" w:eastAsia="MS PGothic" w:hAnsi="Lucida Sans" w:cs="Arial"/>
                                <w:b/>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secobras@ataco-tolima.gov.co</w:t>
                            </w:r>
                          </w:hyperlink>
                        </w:p>
                        <w:p w14:paraId="008CBA22" w14:textId="77777777" w:rsidR="00A4455F" w:rsidRPr="00F672D2" w:rsidRDefault="00A4455F" w:rsidP="00A4455F">
                          <w:pPr>
                            <w:spacing w:line="180" w:lineRule="atLeast"/>
                            <w:contextualSpacing/>
                            <w:jc w:val="right"/>
                            <w:rPr>
                              <w:rFonts w:ascii="Lucida Sans" w:eastAsia="MS PGothic" w:hAnsi="Lucida Sans" w:cs="Arial"/>
                              <w:b/>
                              <w:bCs/>
                              <w:color w:val="BF8F00" w:themeColor="accent4"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D2">
                            <w:rPr>
                              <w:rFonts w:ascii="Lucida Sans" w:eastAsia="MS PGothic" w:hAnsi="Lucida Sans" w:cs="Arial"/>
                              <w:b/>
                              <w:bCs/>
                              <w:color w:val="BF8F00" w:themeColor="accent4"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 317 502 4393</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AA90D39" id="_x0000_t202" coordsize="21600,21600" o:spt="202" path="m,l,21600r21600,l21600,xe">
              <v:stroke joinstyle="miter"/>
              <v:path gradientshapeok="t" o:connecttype="rect"/>
            </v:shapetype>
            <v:shape id="_x0000_s1029" type="#_x0000_t202" style="position:absolute;left:0;text-align:left;margin-left:349.85pt;margin-top:-4.25pt;width:238.85pt;height:72.3pt;z-index:251658247;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" filled="f" stroked="f">
              <v:textbox>
                <w:txbxContent>
                  <w:p w14:paraId="784EC29B" w14:textId="77777777" w:rsidR="00A4455F" w:rsidRPr="00F672D2" w:rsidRDefault="00A4455F" w:rsidP="00A4455F">
                    <w:pPr>
                      <w:spacing w:line="180" w:lineRule="atLeast"/>
                      <w:contextualSpacing/>
                      <w:jc w:val="right"/>
                      <w:rPr>
                        <w:rStyle w:val="Hipervnculo"/>
                        <w:rFonts w:ascii="Lucida Sans" w:eastAsia="MS PGothic" w:hAnsi="Lucida Sans" w:cs="Arial"/>
                        <w:b/>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D2">
                      <w:rPr>
                        <w:rFonts w:ascii="Lucida Sans" w:eastAsia="MS PGothic" w:hAnsi="Lucida Sans" w:cs="Arial"/>
                        <w:b/>
                        <w:bCs/>
                        <w:color w:val="BF8F00" w:themeColor="accent4"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Ataco – Tolima                                          Calle 8 No. 4-07                                </w:t>
                    </w:r>
                    <w:hyperlink r:id="rId4" w:history="1">
                      <w:r w:rsidRPr="001C731D">
                        <w:rPr>
                          <w:rStyle w:val="Hipervnculo"/>
                          <w:rFonts w:ascii="Lucida Sans" w:eastAsia="MS PGothic" w:hAnsi="Lucida Sans" w:cs="Arial"/>
                          <w:b/>
                          <w:bCs/>
                          <w:color w:val="BF8F00"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secobras@ataco-tolima.gov.co</w:t>
                      </w:r>
                    </w:hyperlink>
                  </w:p>
                  <w:p w14:paraId="008CBA22" w14:textId="77777777" w:rsidR="00A4455F" w:rsidRPr="00F672D2" w:rsidRDefault="00A4455F" w:rsidP="00A4455F">
                    <w:pPr>
                      <w:spacing w:line="180" w:lineRule="atLeast"/>
                      <w:contextualSpacing/>
                      <w:jc w:val="right"/>
                      <w:rPr>
                        <w:rFonts w:ascii="Lucida Sans" w:eastAsia="MS PGothic" w:hAnsi="Lucida Sans" w:cs="Arial"/>
                        <w:b/>
                        <w:bCs/>
                        <w:color w:val="BF8F00" w:themeColor="accent4"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D2">
                      <w:rPr>
                        <w:rFonts w:ascii="Lucida Sans" w:eastAsia="MS PGothic" w:hAnsi="Lucida Sans" w:cs="Arial"/>
                        <w:b/>
                        <w:bCs/>
                        <w:color w:val="BF8F00" w:themeColor="accent4"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 317 502 4393</w:t>
                    </w:r>
                  </w:p>
                </w:txbxContent>
              </v:textbox>
              <w10:wrap type="square" anchorx="page"/>
            </v:shape>
          </w:pict>
        </mc:Fallback>
      </mc:AlternateContent>
    </w:r>
  </w:p>
  <w:p w14:paraId="4047C8A9" w14:textId="77777777" w:rsidR="00A4455F" w:rsidRDefault="00A4455F" w:rsidP="00A4455F">
    <w:pPr>
      <w:pStyle w:val="Piedepgina"/>
      <w:jc w:val="right"/>
    </w:pPr>
  </w:p>
  <w:p w14:paraId="30F6C446" w14:textId="55D53525" w:rsidR="00A4455F" w:rsidRDefault="00A4455F" w:rsidP="00A4455F">
    <w:pPr>
      <w:pStyle w:val="Piedepgina"/>
      <w:jc w:val="right"/>
    </w:pPr>
  </w:p>
  <w:p w14:paraId="0BCC720B" w14:textId="6EBB0C63" w:rsidR="005F49D6" w:rsidRPr="005F49D6" w:rsidRDefault="005F49D6" w:rsidP="005F49D6">
    <w:pPr>
      <w:tabs>
        <w:tab w:val="center" w:pos="4419"/>
        <w:tab w:val="right" w:pos="8838"/>
      </w:tabs>
      <w:spacing w:line="240" w:lineRule="auto"/>
      <w:jc w:val="center"/>
      <w:rPr>
        <w:rFonts w:ascii="Arial" w:hAnsi="Arial" w:cs="Arial"/>
        <w:b/>
        <w:bCs/>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29E0F" w14:textId="77777777" w:rsidR="006B0635" w:rsidRDefault="006B0635" w:rsidP="005F49D6">
      <w:pPr>
        <w:spacing w:line="240" w:lineRule="auto"/>
      </w:pPr>
      <w:r>
        <w:separator/>
      </w:r>
    </w:p>
  </w:footnote>
  <w:footnote w:type="continuationSeparator" w:id="0">
    <w:p w14:paraId="674131E4" w14:textId="77777777" w:rsidR="006B0635" w:rsidRDefault="006B0635" w:rsidP="005F49D6">
      <w:pPr>
        <w:spacing w:line="240" w:lineRule="auto"/>
      </w:pPr>
      <w:r>
        <w:continuationSeparator/>
      </w:r>
    </w:p>
  </w:footnote>
  <w:footnote w:type="continuationNotice" w:id="1">
    <w:p w14:paraId="39A22E1C" w14:textId="77777777" w:rsidR="006B0635" w:rsidRDefault="006B0635">
      <w:pPr>
        <w:spacing w:line="240" w:lineRule="auto"/>
      </w:pPr>
    </w:p>
  </w:footnote>
  <w:footnote w:id="2">
    <w:p w14:paraId="66D38B0F" w14:textId="77777777" w:rsidR="00282871" w:rsidRPr="00264BB7" w:rsidRDefault="00282871" w:rsidP="002E4869">
      <w:pPr>
        <w:pStyle w:val="Textonotapie"/>
        <w:spacing w:before="100" w:after="100" w:line="0" w:lineRule="atLeast"/>
        <w:contextualSpacing/>
        <w:rPr>
          <w:sz w:val="16"/>
          <w:szCs w:val="16"/>
        </w:rPr>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 (provisional): cifra calculada con la gran mayoría de las fuentes de información estadística disponibles.</w:t>
      </w:r>
    </w:p>
  </w:footnote>
  <w:footnote w:id="3">
    <w:p w14:paraId="5C8AB25D" w14:textId="77777777" w:rsidR="00282871" w:rsidRDefault="00282871" w:rsidP="002E4869">
      <w:pPr>
        <w:pStyle w:val="Textonotapie"/>
        <w:spacing w:before="100" w:after="100" w:line="0" w:lineRule="atLeast"/>
        <w:contextualSpacing/>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pr (preliminar): cifra calculada de forma temprana con la información disponible de los principales sectores.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04" w:name="_Hlk164677925"/>
  <w:bookmarkStart w:id="205" w:name="_Hlk164677789"/>
  <w:p w14:paraId="0D47E2AD" w14:textId="7C659533" w:rsidR="006925B9" w:rsidRDefault="006925B9" w:rsidP="006925B9">
    <w:pPr>
      <w:pStyle w:val="Encabezado"/>
      <w:tabs>
        <w:tab w:val="clear" w:pos="4419"/>
        <w:tab w:val="clear" w:pos="8838"/>
        <w:tab w:val="right" w:pos="9972"/>
      </w:tabs>
    </w:pPr>
    <w:r>
      <w:rPr>
        <w:noProof/>
      </w:rPr>
      <mc:AlternateContent>
        <mc:Choice Requires="wps">
          <w:drawing>
            <wp:anchor distT="0" distB="0" distL="114300" distR="114300" simplePos="0" relativeHeight="251658245" behindDoc="1" locked="0" layoutInCell="1" allowOverlap="1" wp14:anchorId="577E8F35" wp14:editId="508FCB89">
              <wp:simplePos x="0" y="0"/>
              <wp:positionH relativeFrom="margin">
                <wp:posOffset>2782407</wp:posOffset>
              </wp:positionH>
              <wp:positionV relativeFrom="paragraph">
                <wp:posOffset>-2793365</wp:posOffset>
              </wp:positionV>
              <wp:extent cx="45085" cy="6776085"/>
              <wp:effectExtent l="0" t="0" r="5715" b="5715"/>
              <wp:wrapNone/>
              <wp:docPr id="5" name="Rectángulo 5"/>
              <wp:cNvGraphicFramePr/>
              <a:graphic xmlns:a="http://schemas.openxmlformats.org/drawingml/2006/main">
                <a:graphicData uri="http://schemas.microsoft.com/office/word/2010/wordprocessingShape">
                  <wps:wsp>
                    <wps:cNvSpPr/>
                    <wps:spPr>
                      <a:xfrm rot="16200000">
                        <a:off x="0" y="0"/>
                        <a:ext cx="45085" cy="6776085"/>
                      </a:xfrm>
                      <a:prstGeom prst="rect">
                        <a:avLst/>
                      </a:prstGeom>
                      <a:solidFill>
                        <a:srgbClr val="E2AC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C92BBF" id="Rectángulo 5" o:spid="_x0000_s1026" style="position:absolute;margin-left:219.1pt;margin-top:-219.95pt;width:3.55pt;height:533.55pt;rotation:-90;z-index:-25165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" fillcolor="#e2ac00" stroked="f" strokeweight="1pt">
              <w10:wrap anchorx="margin"/>
            </v:rect>
          </w:pict>
        </mc:Fallback>
      </mc:AlternateContent>
    </w:r>
    <w:r>
      <w:rPr>
        <w:noProof/>
      </w:rPr>
      <w:drawing>
        <wp:anchor distT="0" distB="0" distL="114300" distR="114300" simplePos="0" relativeHeight="251658240" behindDoc="1" locked="0" layoutInCell="1" allowOverlap="1" wp14:anchorId="19CFC185" wp14:editId="523FC768">
          <wp:simplePos x="0" y="0"/>
          <wp:positionH relativeFrom="column">
            <wp:posOffset>4535915</wp:posOffset>
          </wp:positionH>
          <wp:positionV relativeFrom="paragraph">
            <wp:posOffset>-426362</wp:posOffset>
          </wp:positionV>
          <wp:extent cx="1340485" cy="984250"/>
          <wp:effectExtent l="0" t="0" r="0" b="0"/>
          <wp:wrapNone/>
          <wp:docPr id="1051519295" name="Imagen 1051519295"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de la pantalla de un celular con letras&#10;&#10;Descripción generada automáticamente con confianza baja"/>
                  <pic:cNvPicPr/>
                </pic:nvPicPr>
                <pic:blipFill rotWithShape="1">
                  <a:blip r:embed="rId1">
                    <a:extLst>
                      <a:ext uri="{28A0092B-C50C-407E-A947-70E740481C1C}">
                        <a14:useLocalDpi xmlns:a14="http://schemas.microsoft.com/office/drawing/2010/main" val="0"/>
                      </a:ext>
                    </a:extLst>
                  </a:blip>
                  <a:srcRect l="86097" r="744" b="92573"/>
                  <a:stretch/>
                </pic:blipFill>
                <pic:spPr bwMode="auto">
                  <a:xfrm>
                    <a:off x="0" y="0"/>
                    <a:ext cx="1340485" cy="984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8242" behindDoc="1" locked="0" layoutInCell="1" allowOverlap="1" wp14:anchorId="73D1D48B" wp14:editId="53D3CAB0">
              <wp:simplePos x="0" y="0"/>
              <wp:positionH relativeFrom="margin">
                <wp:posOffset>1595562</wp:posOffset>
              </wp:positionH>
              <wp:positionV relativeFrom="paragraph">
                <wp:posOffset>-200660</wp:posOffset>
              </wp:positionV>
              <wp:extent cx="2889250" cy="763270"/>
              <wp:effectExtent l="0" t="0" r="0" b="0"/>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0" cy="763270"/>
                      </a:xfrm>
                      <a:prstGeom prst="rect">
                        <a:avLst/>
                      </a:prstGeom>
                      <a:noFill/>
                      <a:ln w="9525">
                        <a:noFill/>
                        <a:miter lim="800000"/>
                        <a:headEnd/>
                        <a:tailEnd/>
                      </a:ln>
                    </wps:spPr>
                    <wps:txbx>
                      <w:txbxContent>
                        <w:p w14:paraId="2206E042" w14:textId="77777777" w:rsidR="006925B9" w:rsidRPr="00D469EF" w:rsidRDefault="006925B9" w:rsidP="006925B9">
                          <w:pPr>
                            <w:spacing w:line="240" w:lineRule="auto"/>
                            <w:jc w:val="center"/>
                            <w:rPr>
                              <w:rFonts w:ascii="Century Schoolbook" w:hAnsi="Century Schoolbook"/>
                              <w:bCs/>
                              <w:color w:val="E47B2C"/>
                              <w:sz w:val="36"/>
                              <w:szCs w:val="36"/>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D469EF">
                            <w:rPr>
                              <w:rFonts w:ascii="Franklin Gothic Book" w:hAnsi="Franklin Gothic Book"/>
                              <w:bCs/>
                              <w:color w:val="BF8F00"/>
                              <w:sz w:val="36"/>
                              <w:szCs w:val="36"/>
                              <w:lang w:val="es-E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SECRETARIA DE INFRAESTRUCTURA</w:t>
                          </w:r>
                        </w:p>
                        <w:p w14:paraId="7CD61BA4" w14:textId="77777777" w:rsidR="006925B9" w:rsidRPr="00D469EF" w:rsidRDefault="006925B9" w:rsidP="006925B9">
                          <w:pPr>
                            <w:rPr>
                              <w:rFonts w:ascii="Century Schoolbook" w:hAnsi="Century Schoolbook"/>
                              <w:bCs/>
                              <w:sz w:val="40"/>
                              <w:szCs w:val="40"/>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textFill>
                                <w14:solidFill>
                                  <w14:srgbClr w14:val="FFFFFF"/>
                                </w14:solidFill>
                              </w14:textFill>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3D1D48B" id="_x0000_t202" coordsize="21600,21600" o:spt="202" path="m,l,21600r21600,l21600,xe">
              <v:stroke joinstyle="miter"/>
              <v:path gradientshapeok="t" o:connecttype="rect"/>
            </v:shapetype>
            <v:shape id="Cuadro de texto 2" o:spid="_x0000_s1026" type="#_x0000_t202" style="position:absolute;margin-left:125.65pt;margin-top:-15.8pt;width:227.5pt;height:60.1pt;z-index:-25165823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" filled="f" stroked="f">
              <v:textbox>
                <w:txbxContent>
                  <w:p w14:paraId="2206E042" w14:textId="77777777" w:rsidR="006925B9" w:rsidRPr="00D469EF" w:rsidRDefault="006925B9" w:rsidP="006925B9">
                    <w:pPr>
                      <w:spacing w:line="240" w:lineRule="auto"/>
                      <w:jc w:val="center"/>
                      <w:rPr>
                        <w:rFonts w:ascii="Century Schoolbook" w:hAnsi="Century Schoolbook"/>
                        <w:bCs/>
                        <w:color w:val="E47B2C"/>
                        <w:sz w:val="36"/>
                        <w:szCs w:val="36"/>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D469EF">
                      <w:rPr>
                        <w:rFonts w:ascii="Franklin Gothic Book" w:hAnsi="Franklin Gothic Book"/>
                        <w:bCs/>
                        <w:color w:val="BF8F00"/>
                        <w:sz w:val="36"/>
                        <w:szCs w:val="36"/>
                        <w:lang w:val="es-E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SECRETARIA DE INFRAESTRUCTURA</w:t>
                    </w:r>
                  </w:p>
                  <w:p w14:paraId="7CD61BA4" w14:textId="77777777" w:rsidR="006925B9" w:rsidRPr="00D469EF" w:rsidRDefault="006925B9" w:rsidP="006925B9">
                    <w:pPr>
                      <w:rPr>
                        <w:rFonts w:ascii="Century Schoolbook" w:hAnsi="Century Schoolbook"/>
                        <w:bCs/>
                        <w:sz w:val="40"/>
                        <w:szCs w:val="40"/>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textFill>
                          <w14:solidFill>
                            <w14:srgbClr w14:val="FFFFFF"/>
                          </w14:solidFill>
                        </w14:textFill>
                      </w:rPr>
                    </w:pPr>
                  </w:p>
                </w:txbxContent>
              </v:textbox>
              <w10:wrap anchorx="margin"/>
            </v:shape>
          </w:pict>
        </mc:Fallback>
      </mc:AlternateContent>
    </w:r>
    <w:r>
      <w:rPr>
        <w:noProof/>
      </w:rPr>
      <mc:AlternateContent>
        <mc:Choice Requires="wps">
          <w:drawing>
            <wp:anchor distT="45720" distB="45720" distL="114300" distR="114300" simplePos="0" relativeHeight="251658244" behindDoc="0" locked="0" layoutInCell="1" allowOverlap="1" wp14:anchorId="7F1394E1" wp14:editId="2D437EDD">
              <wp:simplePos x="0" y="0"/>
              <wp:positionH relativeFrom="column">
                <wp:posOffset>314325</wp:posOffset>
              </wp:positionH>
              <wp:positionV relativeFrom="paragraph">
                <wp:posOffset>-77470</wp:posOffset>
              </wp:positionV>
              <wp:extent cx="1383030" cy="462915"/>
              <wp:effectExtent l="0" t="0" r="0" b="635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462915"/>
                      </a:xfrm>
                      <a:prstGeom prst="rect">
                        <a:avLst/>
                      </a:prstGeom>
                      <a:noFill/>
                      <a:ln w="9525">
                        <a:noFill/>
                        <a:miter lim="800000"/>
                        <a:headEnd/>
                        <a:tailEnd/>
                      </a:ln>
                    </wps:spPr>
                    <wps:txbx>
                      <w:txbxContent>
                        <w:p w14:paraId="3CEF5059" w14:textId="77777777" w:rsidR="006925B9" w:rsidRPr="00544239" w:rsidRDefault="006925B9" w:rsidP="006925B9">
                          <w:pPr>
                            <w:spacing w:line="240" w:lineRule="auto"/>
                            <w:rPr>
                              <w:rFonts w:ascii="Franklin Gothic Demi" w:hAnsi="Franklin Gothic Demi"/>
                              <w:bCs/>
                              <w:color w:val="BF8F0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544239">
                            <w:rPr>
                              <w:rFonts w:ascii="Ink Free" w:hAnsi="Ink Free"/>
                              <w:bCs/>
                              <w:i/>
                              <w:iCs/>
                              <w:color w:val="BF8F00"/>
                              <w:sz w:val="40"/>
                              <w:szCs w:val="40"/>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de</w:t>
                          </w:r>
                          <w:r w:rsidRPr="00544239">
                            <w:rPr>
                              <w:rFonts w:ascii="Franklin Gothic Demi" w:hAnsi="Franklin Gothic Demi"/>
                              <w:bCs/>
                              <w:color w:val="BF8F0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r w:rsidRPr="00544239">
                            <w:rPr>
                              <w:rFonts w:ascii="Franklin Gothic Heavy" w:hAnsi="Franklin Gothic Heavy"/>
                              <w:b/>
                              <w:color w:val="BF8F0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ATACO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F1394E1" id="_x0000_s1027" type="#_x0000_t202" style="position:absolute;margin-left:24.75pt;margin-top:-6.1pt;width:108.9pt;height:36.4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" filled="f" stroked="f">
              <v:textbox>
                <w:txbxContent>
                  <w:p w14:paraId="3CEF5059" w14:textId="77777777" w:rsidR="006925B9" w:rsidRPr="00544239" w:rsidRDefault="006925B9" w:rsidP="006925B9">
                    <w:pPr>
                      <w:spacing w:line="240" w:lineRule="auto"/>
                      <w:rPr>
                        <w:rFonts w:ascii="Franklin Gothic Demi" w:hAnsi="Franklin Gothic Demi"/>
                        <w:bCs/>
                        <w:color w:val="BF8F0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544239">
                      <w:rPr>
                        <w:rFonts w:ascii="Ink Free" w:hAnsi="Ink Free"/>
                        <w:bCs/>
                        <w:i/>
                        <w:iCs/>
                        <w:color w:val="BF8F00"/>
                        <w:sz w:val="40"/>
                        <w:szCs w:val="40"/>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de</w:t>
                    </w:r>
                    <w:r w:rsidRPr="00544239">
                      <w:rPr>
                        <w:rFonts w:ascii="Franklin Gothic Demi" w:hAnsi="Franklin Gothic Demi"/>
                        <w:bCs/>
                        <w:color w:val="BF8F0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r w:rsidRPr="00544239">
                      <w:rPr>
                        <w:rFonts w:ascii="Franklin Gothic Heavy" w:hAnsi="Franklin Gothic Heavy"/>
                        <w:b/>
                        <w:color w:val="BF8F0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ATACO</w:t>
                    </w:r>
                  </w:p>
                </w:txbxContent>
              </v:textbox>
              <w10:wrap type="square"/>
            </v:shape>
          </w:pict>
        </mc:Fallback>
      </mc:AlternateContent>
    </w:r>
    <w:r>
      <w:rPr>
        <w:noProof/>
      </w:rPr>
      <mc:AlternateContent>
        <mc:Choice Requires="wps">
          <w:drawing>
            <wp:anchor distT="45720" distB="45720" distL="114300" distR="114300" simplePos="0" relativeHeight="251658241" behindDoc="0" locked="0" layoutInCell="1" allowOverlap="1" wp14:anchorId="1166B955" wp14:editId="2CE0AB93">
              <wp:simplePos x="0" y="0"/>
              <wp:positionH relativeFrom="column">
                <wp:posOffset>311150</wp:posOffset>
              </wp:positionH>
              <wp:positionV relativeFrom="paragraph">
                <wp:posOffset>-264933</wp:posOffset>
              </wp:positionV>
              <wp:extent cx="1470660" cy="46291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0660" cy="462915"/>
                      </a:xfrm>
                      <a:prstGeom prst="rect">
                        <a:avLst/>
                      </a:prstGeom>
                      <a:noFill/>
                      <a:ln w="9525">
                        <a:noFill/>
                        <a:miter lim="800000"/>
                        <a:headEnd/>
                        <a:tailEnd/>
                      </a:ln>
                    </wps:spPr>
                    <wps:txbx>
                      <w:txbxContent>
                        <w:p w14:paraId="43EA4438" w14:textId="77777777" w:rsidR="006925B9" w:rsidRPr="00544239" w:rsidRDefault="006925B9" w:rsidP="006925B9">
                          <w:pPr>
                            <w:spacing w:line="240" w:lineRule="auto"/>
                            <w:rPr>
                              <w:rFonts w:ascii="Franklin Gothic Demi" w:hAnsi="Franklin Gothic Demi"/>
                              <w:bCs/>
                              <w:color w:val="BF8F00"/>
                              <w:sz w:val="38"/>
                              <w:szCs w:val="3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544239">
                            <w:rPr>
                              <w:rFonts w:ascii="Franklin Gothic Demi" w:hAnsi="Franklin Gothic Demi"/>
                              <w:bCs/>
                              <w:color w:val="BF8F00"/>
                              <w:sz w:val="38"/>
                              <w:szCs w:val="3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MUNICIPIO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166B955" id="_x0000_s1028" type="#_x0000_t202" style="position:absolute;margin-left:24.5pt;margin-top:-20.85pt;width:115.8pt;height:36.4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" filled="f" stroked="f">
              <v:textbox>
                <w:txbxContent>
                  <w:p w14:paraId="43EA4438" w14:textId="77777777" w:rsidR="006925B9" w:rsidRPr="00544239" w:rsidRDefault="006925B9" w:rsidP="006925B9">
                    <w:pPr>
                      <w:spacing w:line="240" w:lineRule="auto"/>
                      <w:rPr>
                        <w:rFonts w:ascii="Franklin Gothic Demi" w:hAnsi="Franklin Gothic Demi"/>
                        <w:bCs/>
                        <w:color w:val="BF8F00"/>
                        <w:sz w:val="38"/>
                        <w:szCs w:val="3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544239">
                      <w:rPr>
                        <w:rFonts w:ascii="Franklin Gothic Demi" w:hAnsi="Franklin Gothic Demi"/>
                        <w:bCs/>
                        <w:color w:val="BF8F00"/>
                        <w:sz w:val="38"/>
                        <w:szCs w:val="3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MUNICIPIO</w:t>
                    </w:r>
                  </w:p>
                </w:txbxContent>
              </v:textbox>
              <w10:wrap type="square"/>
            </v:shape>
          </w:pict>
        </mc:Fallback>
      </mc:AlternateContent>
    </w:r>
    <w:r>
      <w:rPr>
        <w:noProof/>
      </w:rPr>
      <w:drawing>
        <wp:anchor distT="0" distB="0" distL="114300" distR="114300" simplePos="0" relativeHeight="251658243" behindDoc="1" locked="0" layoutInCell="1" allowOverlap="1" wp14:anchorId="4222FAFF" wp14:editId="0632F42A">
          <wp:simplePos x="0" y="0"/>
          <wp:positionH relativeFrom="column">
            <wp:posOffset>-444500</wp:posOffset>
          </wp:positionH>
          <wp:positionV relativeFrom="paragraph">
            <wp:posOffset>-409940</wp:posOffset>
          </wp:positionV>
          <wp:extent cx="868680" cy="899160"/>
          <wp:effectExtent l="0" t="0" r="0" b="0"/>
          <wp:wrapNone/>
          <wp:docPr id="1996873096" name="Imagen 1996873096"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de la pantalla de un celular con letras&#10;&#10;Descripción generada automáticamente con confianza baja"/>
                  <pic:cNvPicPr/>
                </pic:nvPicPr>
                <pic:blipFill rotWithShape="1">
                  <a:blip r:embed="rId1">
                    <a:extLst>
                      <a:ext uri="{28A0092B-C50C-407E-A947-70E740481C1C}">
                        <a14:useLocalDpi xmlns:a14="http://schemas.microsoft.com/office/drawing/2010/main" val="0"/>
                      </a:ext>
                    </a:extLst>
                  </a:blip>
                  <a:srcRect l="2159" r="86649" b="91810"/>
                  <a:stretch/>
                </pic:blipFill>
                <pic:spPr bwMode="auto">
                  <a:xfrm>
                    <a:off x="0" y="0"/>
                    <a:ext cx="868680" cy="899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D493AE" w14:textId="4E4CE7BC" w:rsidR="0047798D" w:rsidRDefault="0047798D" w:rsidP="0047798D">
    <w:pPr>
      <w:pStyle w:val="Encabezado"/>
      <w:tabs>
        <w:tab w:val="clear" w:pos="4419"/>
        <w:tab w:val="clear" w:pos="8838"/>
        <w:tab w:val="right" w:pos="9972"/>
      </w:tabs>
    </w:pPr>
  </w:p>
  <w:p w14:paraId="093235B5" w14:textId="60A35612" w:rsidR="0047798D" w:rsidRDefault="0047798D" w:rsidP="0047798D">
    <w:pPr>
      <w:pStyle w:val="Encabezado"/>
      <w:tabs>
        <w:tab w:val="clear" w:pos="4419"/>
        <w:tab w:val="clear" w:pos="8838"/>
        <w:tab w:val="right" w:pos="9972"/>
      </w:tabs>
    </w:pPr>
  </w:p>
  <w:bookmarkEnd w:id="204"/>
  <w:p w14:paraId="37B39E5D" w14:textId="77777777" w:rsidR="0047798D" w:rsidRDefault="0047798D" w:rsidP="0047798D">
    <w:pPr>
      <w:pStyle w:val="Encabezado"/>
      <w:rPr>
        <w:sz w:val="18"/>
        <w:szCs w:val="18"/>
      </w:rPr>
    </w:pPr>
  </w:p>
  <w:bookmarkEnd w:id="205"/>
  <w:p w14:paraId="76FE677A" w14:textId="6BAF5D49" w:rsidR="002E3F22" w:rsidRDefault="002E3F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9444FE"/>
    <w:lvl w:ilvl="0">
      <w:start w:val="1"/>
      <w:numFmt w:val="bullet"/>
      <w:pStyle w:val="NUEV"/>
      <w:lvlText w:val=""/>
      <w:lvlJc w:val="left"/>
      <w:pPr>
        <w:tabs>
          <w:tab w:val="num" w:pos="360"/>
        </w:tabs>
        <w:ind w:left="360" w:hanging="360"/>
      </w:pPr>
      <w:rPr>
        <w:rFonts w:ascii="Symbol" w:hAnsi="Symbol" w:hint="default"/>
      </w:rPr>
    </w:lvl>
  </w:abstractNum>
  <w:abstractNum w:abstractNumId="1" w15:restartNumberingAfterBreak="0">
    <w:nsid w:val="00AE51AD"/>
    <w:multiLevelType w:val="hybridMultilevel"/>
    <w:tmpl w:val="1B3E71E2"/>
    <w:lvl w:ilvl="0" w:tplc="7C10D45C">
      <w:start w:val="1"/>
      <w:numFmt w:val="decimal"/>
      <w:pStyle w:val="Capitulo8"/>
      <w:lvlText w:val="8.%1."/>
      <w:lvlJc w:val="left"/>
      <w:pPr>
        <w:ind w:left="1004" w:hanging="360"/>
      </w:pPr>
      <w:rPr>
        <w:rFonts w:hint="default"/>
        <w:color w:val="auto"/>
      </w:rPr>
    </w:lvl>
    <w:lvl w:ilvl="1" w:tplc="240A0019">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 w15:restartNumberingAfterBreak="0">
    <w:nsid w:val="02E96187"/>
    <w:multiLevelType w:val="hybridMultilevel"/>
    <w:tmpl w:val="8F58C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0904E0"/>
    <w:multiLevelType w:val="multilevel"/>
    <w:tmpl w:val="7B3C51DA"/>
    <w:lvl w:ilvl="0">
      <w:start w:val="1"/>
      <w:numFmt w:val="decimal"/>
      <w:pStyle w:val="Entidad-Capitulo"/>
      <w:lvlText w:val="%1."/>
      <w:lvlJc w:val="left"/>
      <w:pPr>
        <w:ind w:left="360" w:hanging="360"/>
      </w:pPr>
      <w:rPr>
        <w:rFonts w:hint="default"/>
        <w:b/>
        <w:bCs/>
      </w:rPr>
    </w:lvl>
    <w:lvl w:ilvl="1">
      <w:start w:val="1"/>
      <w:numFmt w:val="decimal"/>
      <w:lvlText w:val="%1.%2."/>
      <w:lvlJc w:val="left"/>
      <w:pPr>
        <w:ind w:left="360" w:hanging="360"/>
      </w:pPr>
      <w:rPr>
        <w:rFonts w:hint="default"/>
        <w:b/>
        <w:bCs/>
        <w:sz w:val="24"/>
        <w:szCs w:val="24"/>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4BB3B25"/>
    <w:multiLevelType w:val="hybridMultilevel"/>
    <w:tmpl w:val="7834E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66A3502"/>
    <w:multiLevelType w:val="hybridMultilevel"/>
    <w:tmpl w:val="ADCE69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88F15C0"/>
    <w:multiLevelType w:val="hybridMultilevel"/>
    <w:tmpl w:val="11C8827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6E5BE7"/>
    <w:multiLevelType w:val="multilevel"/>
    <w:tmpl w:val="D9BE05B6"/>
    <w:lvl w:ilvl="0">
      <w:start w:val="1"/>
      <w:numFmt w:val="decimal"/>
      <w:pStyle w:val="Captulo7"/>
      <w:lvlText w:val="7.%1."/>
      <w:lvlJc w:val="left"/>
      <w:pPr>
        <w:ind w:left="360" w:hanging="360"/>
      </w:pPr>
      <w:rPr>
        <w:rFonts w:hint="default"/>
      </w:rPr>
    </w:lvl>
    <w:lvl w:ilvl="1">
      <w:start w:val="1"/>
      <w:numFmt w:val="upperLetter"/>
      <w:lvlText w:val="%2."/>
      <w:lvlJc w:val="left"/>
      <w:pPr>
        <w:ind w:left="720" w:hanging="360"/>
      </w:pPr>
      <w:rPr>
        <w:b/>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84134DE"/>
    <w:multiLevelType w:val="hybridMultilevel"/>
    <w:tmpl w:val="E78469A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8511EF1"/>
    <w:multiLevelType w:val="hybridMultilevel"/>
    <w:tmpl w:val="938E4B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C837534"/>
    <w:multiLevelType w:val="hybridMultilevel"/>
    <w:tmpl w:val="3B26AB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EC46F34"/>
    <w:multiLevelType w:val="hybridMultilevel"/>
    <w:tmpl w:val="F8D221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EFD019E"/>
    <w:multiLevelType w:val="hybridMultilevel"/>
    <w:tmpl w:val="F46EE3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0AE6B2F"/>
    <w:multiLevelType w:val="multilevel"/>
    <w:tmpl w:val="19DA3146"/>
    <w:lvl w:ilvl="0">
      <w:start w:val="1"/>
      <w:numFmt w:val="decimal"/>
      <w:lvlText w:val="%1."/>
      <w:lvlJc w:val="left"/>
      <w:pPr>
        <w:ind w:left="720" w:hanging="360"/>
      </w:pPr>
      <w:rPr>
        <w:rFonts w:ascii="Arial Narrow" w:hAnsi="Arial Narrow" w:cs="Arial" w:hint="default"/>
        <w:b/>
        <w:bCs/>
        <w:i w:val="0"/>
        <w:iCs w:val="0"/>
        <w:color w:val="000000" w:themeColor="text1"/>
        <w:sz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BC5563"/>
    <w:multiLevelType w:val="hybridMultilevel"/>
    <w:tmpl w:val="F1D4E3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89C2B34"/>
    <w:multiLevelType w:val="hybridMultilevel"/>
    <w:tmpl w:val="92CAF044"/>
    <w:lvl w:ilvl="0" w:tplc="0D54CC02">
      <w:start w:val="1"/>
      <w:numFmt w:val="decimal"/>
      <w:pStyle w:val="Capitulo1"/>
      <w:lvlText w:val="1.%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A4E379C"/>
    <w:multiLevelType w:val="hybridMultilevel"/>
    <w:tmpl w:val="28D4970C"/>
    <w:lvl w:ilvl="0" w:tplc="310030B6">
      <w:start w:val="1"/>
      <w:numFmt w:val="decimal"/>
      <w:pStyle w:val="clusulas"/>
      <w:lvlText w:val="CLÁUSULA %1."/>
      <w:lvlJc w:val="left"/>
      <w:pPr>
        <w:ind w:left="1070" w:hanging="360"/>
      </w:pPr>
      <w:rPr>
        <w:rFonts w:hint="default"/>
        <w:b/>
        <w:color w:val="AEAAAA" w:themeColor="background2" w:themeShade="BF"/>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A5540B3"/>
    <w:multiLevelType w:val="multilevel"/>
    <w:tmpl w:val="A28C6226"/>
    <w:lvl w:ilvl="0">
      <w:start w:val="1"/>
      <w:numFmt w:val="decimal"/>
      <w:pStyle w:val="Captulo5"/>
      <w:lvlText w:val="5.%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B3F5CA6"/>
    <w:multiLevelType w:val="hybridMultilevel"/>
    <w:tmpl w:val="8CF4DE3A"/>
    <w:lvl w:ilvl="0" w:tplc="0C0A0001">
      <w:start w:val="1"/>
      <w:numFmt w:val="lowerLetter"/>
      <w:pStyle w:val="Invias-VietaAlfabetica"/>
      <w:lvlText w:val="%1)"/>
      <w:lvlJc w:val="left"/>
      <w:pPr>
        <w:ind w:left="360" w:hanging="360"/>
      </w:pPr>
      <w:rPr>
        <w:rFonts w:cs="Times New Roman"/>
      </w:rPr>
    </w:lvl>
    <w:lvl w:ilvl="1" w:tplc="37CE2F9C">
      <w:start w:val="1"/>
      <w:numFmt w:val="lowerLetter"/>
      <w:lvlText w:val="%2."/>
      <w:lvlJc w:val="left"/>
      <w:pPr>
        <w:ind w:left="1080" w:hanging="360"/>
      </w:pPr>
      <w:rPr>
        <w:rFonts w:cs="Times New Roman"/>
      </w:rPr>
    </w:lvl>
    <w:lvl w:ilvl="2" w:tplc="0C0A001B" w:tentative="1">
      <w:start w:val="1"/>
      <w:numFmt w:val="lowerRoman"/>
      <w:lvlText w:val="%3."/>
      <w:lvlJc w:val="right"/>
      <w:pPr>
        <w:ind w:left="1800" w:hanging="180"/>
      </w:pPr>
      <w:rPr>
        <w:rFonts w:cs="Times New Roman"/>
      </w:rPr>
    </w:lvl>
    <w:lvl w:ilvl="3" w:tplc="0C0A000F" w:tentative="1">
      <w:start w:val="1"/>
      <w:numFmt w:val="decimal"/>
      <w:lvlText w:val="%4."/>
      <w:lvlJc w:val="left"/>
      <w:pPr>
        <w:ind w:left="2520" w:hanging="360"/>
      </w:pPr>
      <w:rPr>
        <w:rFonts w:cs="Times New Roman"/>
      </w:rPr>
    </w:lvl>
    <w:lvl w:ilvl="4" w:tplc="0C0A0019" w:tentative="1">
      <w:start w:val="1"/>
      <w:numFmt w:val="lowerLetter"/>
      <w:lvlText w:val="%5."/>
      <w:lvlJc w:val="left"/>
      <w:pPr>
        <w:ind w:left="3240" w:hanging="360"/>
      </w:pPr>
      <w:rPr>
        <w:rFonts w:cs="Times New Roman"/>
      </w:rPr>
    </w:lvl>
    <w:lvl w:ilvl="5" w:tplc="0C0A001B" w:tentative="1">
      <w:start w:val="1"/>
      <w:numFmt w:val="lowerRoman"/>
      <w:lvlText w:val="%6."/>
      <w:lvlJc w:val="right"/>
      <w:pPr>
        <w:ind w:left="3960" w:hanging="180"/>
      </w:pPr>
      <w:rPr>
        <w:rFonts w:cs="Times New Roman"/>
      </w:rPr>
    </w:lvl>
    <w:lvl w:ilvl="6" w:tplc="0C0A000F" w:tentative="1">
      <w:start w:val="1"/>
      <w:numFmt w:val="decimal"/>
      <w:lvlText w:val="%7."/>
      <w:lvlJc w:val="left"/>
      <w:pPr>
        <w:ind w:left="4680" w:hanging="360"/>
      </w:pPr>
      <w:rPr>
        <w:rFonts w:cs="Times New Roman"/>
      </w:rPr>
    </w:lvl>
    <w:lvl w:ilvl="7" w:tplc="0C0A0019" w:tentative="1">
      <w:start w:val="1"/>
      <w:numFmt w:val="lowerLetter"/>
      <w:lvlText w:val="%8."/>
      <w:lvlJc w:val="left"/>
      <w:pPr>
        <w:ind w:left="5400" w:hanging="360"/>
      </w:pPr>
      <w:rPr>
        <w:rFonts w:cs="Times New Roman"/>
      </w:rPr>
    </w:lvl>
    <w:lvl w:ilvl="8" w:tplc="0C0A001B" w:tentative="1">
      <w:start w:val="1"/>
      <w:numFmt w:val="lowerRoman"/>
      <w:lvlText w:val="%9."/>
      <w:lvlJc w:val="right"/>
      <w:pPr>
        <w:ind w:left="6120" w:hanging="180"/>
      </w:pPr>
      <w:rPr>
        <w:rFonts w:cs="Times New Roman"/>
      </w:rPr>
    </w:lvl>
  </w:abstractNum>
  <w:abstractNum w:abstractNumId="19" w15:restartNumberingAfterBreak="0">
    <w:nsid w:val="2BAA45F7"/>
    <w:multiLevelType w:val="hybridMultilevel"/>
    <w:tmpl w:val="B8785494"/>
    <w:lvl w:ilvl="0" w:tplc="369A2F20">
      <w:start w:val="1"/>
      <w:numFmt w:val="decimal"/>
      <w:pStyle w:val="Capitulo3"/>
      <w:lvlText w:val="3.%1."/>
      <w:lvlJc w:val="left"/>
      <w:pPr>
        <w:ind w:left="786" w:hanging="360"/>
      </w:pPr>
      <w:rPr>
        <w:rFonts w:hint="default"/>
        <w:b/>
        <w:color w:val="262626" w:themeColor="text1" w:themeTint="D9"/>
      </w:rPr>
    </w:lvl>
    <w:lvl w:ilvl="1" w:tplc="240A0019" w:tentative="1">
      <w:start w:val="1"/>
      <w:numFmt w:val="lowerLetter"/>
      <w:lvlText w:val="%2."/>
      <w:lvlJc w:val="left"/>
      <w:pPr>
        <w:ind w:left="1724" w:hanging="360"/>
      </w:pPr>
    </w:lvl>
    <w:lvl w:ilvl="2" w:tplc="240A001B">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0" w15:restartNumberingAfterBreak="0">
    <w:nsid w:val="2D3D28A7"/>
    <w:multiLevelType w:val="hybridMultilevel"/>
    <w:tmpl w:val="B2CCDBF2"/>
    <w:lvl w:ilvl="0" w:tplc="080A0003">
      <w:start w:val="1"/>
      <w:numFmt w:val="bullet"/>
      <w:lvlText w:val="o"/>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F965260"/>
    <w:multiLevelType w:val="hybridMultilevel"/>
    <w:tmpl w:val="37589D2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32B4028"/>
    <w:multiLevelType w:val="multilevel"/>
    <w:tmpl w:val="126283E8"/>
    <w:styleLink w:val="Listaactual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92C1629"/>
    <w:multiLevelType w:val="multilevel"/>
    <w:tmpl w:val="4D1EDE1C"/>
    <w:styleLink w:val="Listaactual2"/>
    <w:lvl w:ilvl="0">
      <w:start w:val="1"/>
      <w:numFmt w:val="upperLetter"/>
      <w:lvlText w:val="%1."/>
      <w:lvlJc w:val="left"/>
      <w:pPr>
        <w:ind w:left="1070" w:hanging="71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95355B5"/>
    <w:multiLevelType w:val="hybridMultilevel"/>
    <w:tmpl w:val="74F8E4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A336BA0"/>
    <w:multiLevelType w:val="hybridMultilevel"/>
    <w:tmpl w:val="F68ABFF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E772449"/>
    <w:multiLevelType w:val="hybridMultilevel"/>
    <w:tmpl w:val="62C2306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00531D9"/>
    <w:multiLevelType w:val="multilevel"/>
    <w:tmpl w:val="240A001F"/>
    <w:styleLink w:val="Estilo1"/>
    <w:lvl w:ilvl="0">
      <w:start w:val="1"/>
      <w:numFmt w:val="decimal"/>
      <w:lvlText w:val="%1."/>
      <w:lvlJc w:val="left"/>
      <w:pPr>
        <w:ind w:left="360" w:hanging="360"/>
      </w:pPr>
      <w:rPr>
        <w:rFonts w:ascii="Arial" w:hAnsi="Arial"/>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00544A7"/>
    <w:multiLevelType w:val="hybridMultilevel"/>
    <w:tmpl w:val="9154E0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1D247E1"/>
    <w:multiLevelType w:val="hybridMultilevel"/>
    <w:tmpl w:val="A75C1A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41760D5"/>
    <w:multiLevelType w:val="hybridMultilevel"/>
    <w:tmpl w:val="8D0CADD8"/>
    <w:lvl w:ilvl="0" w:tplc="A82C3F58">
      <w:start w:val="1"/>
      <w:numFmt w:val="decimal"/>
      <w:pStyle w:val="Capitulo2"/>
      <w:lvlText w:val="2.%1."/>
      <w:lvlJc w:val="left"/>
      <w:pPr>
        <w:ind w:left="928" w:hanging="360"/>
      </w:pPr>
      <w:rPr>
        <w:rFonts w:hint="default"/>
      </w:rPr>
    </w:lvl>
    <w:lvl w:ilvl="1" w:tplc="BF6AD5F2">
      <w:start w:val="1"/>
      <w:numFmt w:val="decimal"/>
      <w:lvlText w:val="%2."/>
      <w:lvlJc w:val="left"/>
      <w:pPr>
        <w:ind w:left="1724" w:hanging="360"/>
      </w:pPr>
      <w:rPr>
        <w:rFonts w:hint="default"/>
      </w:r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31" w15:restartNumberingAfterBreak="0">
    <w:nsid w:val="4F3A1CBF"/>
    <w:multiLevelType w:val="hybridMultilevel"/>
    <w:tmpl w:val="0C92B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80866A9"/>
    <w:multiLevelType w:val="hybridMultilevel"/>
    <w:tmpl w:val="C024D3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EB80BC6"/>
    <w:multiLevelType w:val="hybridMultilevel"/>
    <w:tmpl w:val="1EF4BD08"/>
    <w:lvl w:ilvl="0" w:tplc="505AF1B8">
      <w:start w:val="1"/>
      <w:numFmt w:val="decimal"/>
      <w:pStyle w:val="Captulo8"/>
      <w:lvlText w:val="8.%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435006A"/>
    <w:multiLevelType w:val="hybridMultilevel"/>
    <w:tmpl w:val="81DA069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A8E27C5"/>
    <w:multiLevelType w:val="multilevel"/>
    <w:tmpl w:val="4064907C"/>
    <w:styleLink w:val="Listaactual1"/>
    <w:lvl w:ilvl="0">
      <w:start w:val="1"/>
      <w:numFmt w:val="upperLetter"/>
      <w:lvlText w:val="%1."/>
      <w:lvlJc w:val="left"/>
      <w:pPr>
        <w:ind w:left="1070" w:hanging="71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B945791"/>
    <w:multiLevelType w:val="hybridMultilevel"/>
    <w:tmpl w:val="580631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DF35692"/>
    <w:multiLevelType w:val="multilevel"/>
    <w:tmpl w:val="47B097BC"/>
    <w:lvl w:ilvl="0">
      <w:start w:val="1"/>
      <w:numFmt w:val="decimal"/>
      <w:pStyle w:val="Captulo4"/>
      <w:lvlText w:val="4.%1."/>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1521E40"/>
    <w:multiLevelType w:val="hybridMultilevel"/>
    <w:tmpl w:val="4C12A3AA"/>
    <w:lvl w:ilvl="0" w:tplc="37BEECFA">
      <w:start w:val="1"/>
      <w:numFmt w:val="upperLetter"/>
      <w:pStyle w:val="Literales"/>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35847A9"/>
    <w:multiLevelType w:val="hybridMultilevel"/>
    <w:tmpl w:val="DDF2465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53667BE"/>
    <w:multiLevelType w:val="hybridMultilevel"/>
    <w:tmpl w:val="7A0C94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7FB3479"/>
    <w:multiLevelType w:val="hybridMultilevel"/>
    <w:tmpl w:val="7360A5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B024C10"/>
    <w:multiLevelType w:val="hybridMultilevel"/>
    <w:tmpl w:val="97D8B7F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F7631BC"/>
    <w:multiLevelType w:val="multilevel"/>
    <w:tmpl w:val="C47C48DC"/>
    <w:lvl w:ilvl="0">
      <w:start w:val="1"/>
      <w:numFmt w:val="decimal"/>
      <w:lvlText w:val="%1"/>
      <w:lvlJc w:val="left"/>
      <w:pPr>
        <w:ind w:left="360" w:hanging="360"/>
      </w:pPr>
      <w:rPr>
        <w:rFonts w:hint="default"/>
      </w:rPr>
    </w:lvl>
    <w:lvl w:ilvl="1">
      <w:start w:val="1"/>
      <w:numFmt w:val="decimal"/>
      <w:lvlText w:val="%1.%2"/>
      <w:lvlJc w:val="left"/>
      <w:pPr>
        <w:ind w:left="5039" w:hanging="360"/>
      </w:pPr>
      <w:rPr>
        <w:rFonts w:ascii="Arial Narrow" w:hAnsi="Arial Narrow" w:cs="Arial" w:hint="default"/>
        <w:b/>
        <w:bCs/>
        <w:i w:val="0"/>
        <w:iCs w:val="0"/>
        <w:color w:val="000000" w:themeColor="text1"/>
        <w:sz w:val="20"/>
        <w:szCs w:val="20"/>
      </w:rPr>
    </w:lvl>
    <w:lvl w:ilvl="2">
      <w:start w:val="1"/>
      <w:numFmt w:val="decimal"/>
      <w:lvlText w:val="%1.%2.%3"/>
      <w:lvlJc w:val="left"/>
      <w:pPr>
        <w:ind w:left="720" w:hanging="720"/>
      </w:pPr>
      <w:rPr>
        <w:rFonts w:ascii="Arial Narrow" w:hAnsi="Arial Narrow" w:cs="Arial" w:hint="default"/>
        <w:b/>
        <w:bCs/>
        <w:i w:val="0"/>
        <w:iCs w:val="0"/>
        <w:color w:val="000000" w:themeColor="text1"/>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FA1156D"/>
    <w:multiLevelType w:val="hybridMultilevel"/>
    <w:tmpl w:val="3B8CEB4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43173654">
    <w:abstractNumId w:val="18"/>
  </w:num>
  <w:num w:numId="2" w16cid:durableId="2024091767">
    <w:abstractNumId w:val="15"/>
  </w:num>
  <w:num w:numId="3" w16cid:durableId="630013816">
    <w:abstractNumId w:val="3"/>
  </w:num>
  <w:num w:numId="4" w16cid:durableId="86271365">
    <w:abstractNumId w:val="19"/>
  </w:num>
  <w:num w:numId="5" w16cid:durableId="976497527">
    <w:abstractNumId w:val="27"/>
  </w:num>
  <w:num w:numId="6" w16cid:durableId="703287278">
    <w:abstractNumId w:val="37"/>
  </w:num>
  <w:num w:numId="7" w16cid:durableId="636954215">
    <w:abstractNumId w:val="7"/>
  </w:num>
  <w:num w:numId="8" w16cid:durableId="1348098236">
    <w:abstractNumId w:val="17"/>
  </w:num>
  <w:num w:numId="9" w16cid:durableId="1165167430">
    <w:abstractNumId w:val="30"/>
  </w:num>
  <w:num w:numId="10" w16cid:durableId="1167017214">
    <w:abstractNumId w:val="38"/>
  </w:num>
  <w:num w:numId="11" w16cid:durableId="1563833561">
    <w:abstractNumId w:val="33"/>
  </w:num>
  <w:num w:numId="12" w16cid:durableId="841361343">
    <w:abstractNumId w:val="16"/>
  </w:num>
  <w:num w:numId="13" w16cid:durableId="702487365">
    <w:abstractNumId w:val="1"/>
  </w:num>
  <w:num w:numId="14" w16cid:durableId="421953121">
    <w:abstractNumId w:val="0"/>
  </w:num>
  <w:num w:numId="15" w16cid:durableId="1470978112">
    <w:abstractNumId w:val="35"/>
  </w:num>
  <w:num w:numId="16" w16cid:durableId="321740001">
    <w:abstractNumId w:val="23"/>
  </w:num>
  <w:num w:numId="17" w16cid:durableId="428738171">
    <w:abstractNumId w:val="22"/>
  </w:num>
  <w:num w:numId="18" w16cid:durableId="1881745397">
    <w:abstractNumId w:val="25"/>
  </w:num>
  <w:num w:numId="19" w16cid:durableId="286936175">
    <w:abstractNumId w:val="9"/>
  </w:num>
  <w:num w:numId="20" w16cid:durableId="722868371">
    <w:abstractNumId w:val="26"/>
  </w:num>
  <w:num w:numId="21" w16cid:durableId="2037392114">
    <w:abstractNumId w:val="32"/>
  </w:num>
  <w:num w:numId="22" w16cid:durableId="1392315038">
    <w:abstractNumId w:val="21"/>
  </w:num>
  <w:num w:numId="23" w16cid:durableId="1855270000">
    <w:abstractNumId w:val="39"/>
  </w:num>
  <w:num w:numId="24" w16cid:durableId="1772362132">
    <w:abstractNumId w:val="4"/>
  </w:num>
  <w:num w:numId="25" w16cid:durableId="1428765581">
    <w:abstractNumId w:val="29"/>
  </w:num>
  <w:num w:numId="26" w16cid:durableId="267812690">
    <w:abstractNumId w:val="40"/>
  </w:num>
  <w:num w:numId="27" w16cid:durableId="1093548702">
    <w:abstractNumId w:val="28"/>
  </w:num>
  <w:num w:numId="28" w16cid:durableId="1390035495">
    <w:abstractNumId w:val="31"/>
  </w:num>
  <w:num w:numId="29" w16cid:durableId="2036612630">
    <w:abstractNumId w:val="43"/>
  </w:num>
  <w:num w:numId="30" w16cid:durableId="2072608176">
    <w:abstractNumId w:val="13"/>
  </w:num>
  <w:num w:numId="31" w16cid:durableId="361784962">
    <w:abstractNumId w:val="42"/>
  </w:num>
  <w:num w:numId="32" w16cid:durableId="1236431606">
    <w:abstractNumId w:val="5"/>
  </w:num>
  <w:num w:numId="33" w16cid:durableId="661617730">
    <w:abstractNumId w:val="12"/>
  </w:num>
  <w:num w:numId="34" w16cid:durableId="1790540768">
    <w:abstractNumId w:val="41"/>
  </w:num>
  <w:num w:numId="35" w16cid:durableId="341006604">
    <w:abstractNumId w:val="11"/>
  </w:num>
  <w:num w:numId="36" w16cid:durableId="853031915">
    <w:abstractNumId w:val="2"/>
  </w:num>
  <w:num w:numId="37" w16cid:durableId="2137022745">
    <w:abstractNumId w:val="10"/>
  </w:num>
  <w:num w:numId="38" w16cid:durableId="1410619477">
    <w:abstractNumId w:val="36"/>
  </w:num>
  <w:num w:numId="39" w16cid:durableId="343945416">
    <w:abstractNumId w:val="34"/>
  </w:num>
  <w:num w:numId="40" w16cid:durableId="1220628700">
    <w:abstractNumId w:val="20"/>
  </w:num>
  <w:num w:numId="41" w16cid:durableId="1306663063">
    <w:abstractNumId w:val="6"/>
  </w:num>
  <w:num w:numId="42" w16cid:durableId="714501224">
    <w:abstractNumId w:val="8"/>
  </w:num>
  <w:num w:numId="43" w16cid:durableId="1702171723">
    <w:abstractNumId w:val="44"/>
  </w:num>
  <w:num w:numId="44" w16cid:durableId="1000932898">
    <w:abstractNumId w:val="14"/>
  </w:num>
  <w:num w:numId="45" w16cid:durableId="2100104495">
    <w:abstractNumId w:val="2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D6"/>
    <w:rsid w:val="00002222"/>
    <w:rsid w:val="00003467"/>
    <w:rsid w:val="0000462C"/>
    <w:rsid w:val="00006272"/>
    <w:rsid w:val="0001064A"/>
    <w:rsid w:val="00011258"/>
    <w:rsid w:val="000113EC"/>
    <w:rsid w:val="00012AA6"/>
    <w:rsid w:val="000151B3"/>
    <w:rsid w:val="00016C04"/>
    <w:rsid w:val="00017012"/>
    <w:rsid w:val="0001712A"/>
    <w:rsid w:val="00023F2B"/>
    <w:rsid w:val="00024F6F"/>
    <w:rsid w:val="00025D72"/>
    <w:rsid w:val="0003426D"/>
    <w:rsid w:val="00034EE6"/>
    <w:rsid w:val="0003509E"/>
    <w:rsid w:val="000408D7"/>
    <w:rsid w:val="00040A02"/>
    <w:rsid w:val="000411D3"/>
    <w:rsid w:val="00042F47"/>
    <w:rsid w:val="00043082"/>
    <w:rsid w:val="00046A06"/>
    <w:rsid w:val="00047F05"/>
    <w:rsid w:val="00050C7B"/>
    <w:rsid w:val="000519DB"/>
    <w:rsid w:val="00053679"/>
    <w:rsid w:val="00062581"/>
    <w:rsid w:val="00063FD3"/>
    <w:rsid w:val="000641D1"/>
    <w:rsid w:val="00064359"/>
    <w:rsid w:val="00064CB9"/>
    <w:rsid w:val="00067B02"/>
    <w:rsid w:val="000706ED"/>
    <w:rsid w:val="0007247F"/>
    <w:rsid w:val="000725B0"/>
    <w:rsid w:val="000757CF"/>
    <w:rsid w:val="00080024"/>
    <w:rsid w:val="00080328"/>
    <w:rsid w:val="000805A3"/>
    <w:rsid w:val="00081728"/>
    <w:rsid w:val="00083172"/>
    <w:rsid w:val="00083D11"/>
    <w:rsid w:val="00085021"/>
    <w:rsid w:val="00086686"/>
    <w:rsid w:val="00086B97"/>
    <w:rsid w:val="00090BF8"/>
    <w:rsid w:val="00090FCD"/>
    <w:rsid w:val="0009189D"/>
    <w:rsid w:val="00092FB9"/>
    <w:rsid w:val="00094C73"/>
    <w:rsid w:val="00094F89"/>
    <w:rsid w:val="000956F8"/>
    <w:rsid w:val="000961E0"/>
    <w:rsid w:val="00096218"/>
    <w:rsid w:val="000A647E"/>
    <w:rsid w:val="000A7AE9"/>
    <w:rsid w:val="000B117A"/>
    <w:rsid w:val="000B201A"/>
    <w:rsid w:val="000B24E0"/>
    <w:rsid w:val="000B2E01"/>
    <w:rsid w:val="000B4BC6"/>
    <w:rsid w:val="000B4D9D"/>
    <w:rsid w:val="000B7178"/>
    <w:rsid w:val="000C2268"/>
    <w:rsid w:val="000C3F4D"/>
    <w:rsid w:val="000D2D8E"/>
    <w:rsid w:val="000D34AF"/>
    <w:rsid w:val="000D393C"/>
    <w:rsid w:val="000D3A43"/>
    <w:rsid w:val="000D4108"/>
    <w:rsid w:val="000D54CB"/>
    <w:rsid w:val="000D7BEE"/>
    <w:rsid w:val="000E28C0"/>
    <w:rsid w:val="000E394D"/>
    <w:rsid w:val="000E6114"/>
    <w:rsid w:val="000E6BDC"/>
    <w:rsid w:val="000E7359"/>
    <w:rsid w:val="000F5696"/>
    <w:rsid w:val="000F56EB"/>
    <w:rsid w:val="000F70B0"/>
    <w:rsid w:val="001000D7"/>
    <w:rsid w:val="00102026"/>
    <w:rsid w:val="001068DA"/>
    <w:rsid w:val="00106B8F"/>
    <w:rsid w:val="0010760D"/>
    <w:rsid w:val="001108B6"/>
    <w:rsid w:val="00116E9A"/>
    <w:rsid w:val="00117BDE"/>
    <w:rsid w:val="00120CF0"/>
    <w:rsid w:val="0012317A"/>
    <w:rsid w:val="0012343A"/>
    <w:rsid w:val="0012652B"/>
    <w:rsid w:val="0012770D"/>
    <w:rsid w:val="00131CB4"/>
    <w:rsid w:val="001320EC"/>
    <w:rsid w:val="001323E6"/>
    <w:rsid w:val="00134A96"/>
    <w:rsid w:val="001353E8"/>
    <w:rsid w:val="00137FD5"/>
    <w:rsid w:val="00140B4B"/>
    <w:rsid w:val="00140E49"/>
    <w:rsid w:val="00141CAE"/>
    <w:rsid w:val="0014206E"/>
    <w:rsid w:val="0014463A"/>
    <w:rsid w:val="001473FC"/>
    <w:rsid w:val="00147C63"/>
    <w:rsid w:val="0015072D"/>
    <w:rsid w:val="00151ED9"/>
    <w:rsid w:val="00152E0F"/>
    <w:rsid w:val="00154DC5"/>
    <w:rsid w:val="001550F5"/>
    <w:rsid w:val="001602A0"/>
    <w:rsid w:val="001610E3"/>
    <w:rsid w:val="001623ED"/>
    <w:rsid w:val="00166970"/>
    <w:rsid w:val="001705F6"/>
    <w:rsid w:val="001729F0"/>
    <w:rsid w:val="001742E9"/>
    <w:rsid w:val="0017437F"/>
    <w:rsid w:val="00174771"/>
    <w:rsid w:val="00177089"/>
    <w:rsid w:val="001810B8"/>
    <w:rsid w:val="00181E43"/>
    <w:rsid w:val="00183615"/>
    <w:rsid w:val="00183FF6"/>
    <w:rsid w:val="00186E4B"/>
    <w:rsid w:val="0019305C"/>
    <w:rsid w:val="001939EC"/>
    <w:rsid w:val="00193B25"/>
    <w:rsid w:val="00194037"/>
    <w:rsid w:val="00195B3C"/>
    <w:rsid w:val="001A05B3"/>
    <w:rsid w:val="001A183F"/>
    <w:rsid w:val="001A468A"/>
    <w:rsid w:val="001A6F3F"/>
    <w:rsid w:val="001A7231"/>
    <w:rsid w:val="001A7FC2"/>
    <w:rsid w:val="001B02D6"/>
    <w:rsid w:val="001B0864"/>
    <w:rsid w:val="001B10CC"/>
    <w:rsid w:val="001B1318"/>
    <w:rsid w:val="001B2133"/>
    <w:rsid w:val="001B2DFF"/>
    <w:rsid w:val="001B2E4D"/>
    <w:rsid w:val="001B375E"/>
    <w:rsid w:val="001B7475"/>
    <w:rsid w:val="001C0B70"/>
    <w:rsid w:val="001C1626"/>
    <w:rsid w:val="001C1992"/>
    <w:rsid w:val="001C27D8"/>
    <w:rsid w:val="001C5512"/>
    <w:rsid w:val="001C5B7D"/>
    <w:rsid w:val="001D0A70"/>
    <w:rsid w:val="001D0F07"/>
    <w:rsid w:val="001D42A8"/>
    <w:rsid w:val="001D43AD"/>
    <w:rsid w:val="001D570E"/>
    <w:rsid w:val="001E4A51"/>
    <w:rsid w:val="001E4B30"/>
    <w:rsid w:val="001E4F47"/>
    <w:rsid w:val="001E560A"/>
    <w:rsid w:val="001F0815"/>
    <w:rsid w:val="001F3064"/>
    <w:rsid w:val="001F5525"/>
    <w:rsid w:val="001F6A89"/>
    <w:rsid w:val="001F6C85"/>
    <w:rsid w:val="001F6F09"/>
    <w:rsid w:val="001F7F31"/>
    <w:rsid w:val="002042EF"/>
    <w:rsid w:val="002064B7"/>
    <w:rsid w:val="00211082"/>
    <w:rsid w:val="0021161D"/>
    <w:rsid w:val="002119B8"/>
    <w:rsid w:val="002128AD"/>
    <w:rsid w:val="0021630F"/>
    <w:rsid w:val="00217CBC"/>
    <w:rsid w:val="00220196"/>
    <w:rsid w:val="00225FF9"/>
    <w:rsid w:val="00226967"/>
    <w:rsid w:val="00227D9C"/>
    <w:rsid w:val="002308CF"/>
    <w:rsid w:val="002311AC"/>
    <w:rsid w:val="00234206"/>
    <w:rsid w:val="00235D00"/>
    <w:rsid w:val="002370DA"/>
    <w:rsid w:val="00243472"/>
    <w:rsid w:val="002461EE"/>
    <w:rsid w:val="002502B9"/>
    <w:rsid w:val="00250E1F"/>
    <w:rsid w:val="00252731"/>
    <w:rsid w:val="0025335C"/>
    <w:rsid w:val="002616BF"/>
    <w:rsid w:val="00261731"/>
    <w:rsid w:val="00261C01"/>
    <w:rsid w:val="002623C8"/>
    <w:rsid w:val="002628FC"/>
    <w:rsid w:val="00264D8D"/>
    <w:rsid w:val="002650F5"/>
    <w:rsid w:val="00265212"/>
    <w:rsid w:val="00265442"/>
    <w:rsid w:val="002655DC"/>
    <w:rsid w:val="002658E6"/>
    <w:rsid w:val="00266D59"/>
    <w:rsid w:val="00267636"/>
    <w:rsid w:val="00270F26"/>
    <w:rsid w:val="0027442C"/>
    <w:rsid w:val="0027697E"/>
    <w:rsid w:val="00280FD0"/>
    <w:rsid w:val="002816E5"/>
    <w:rsid w:val="00281F22"/>
    <w:rsid w:val="002821E4"/>
    <w:rsid w:val="00282871"/>
    <w:rsid w:val="0028620C"/>
    <w:rsid w:val="00286575"/>
    <w:rsid w:val="00294642"/>
    <w:rsid w:val="00295680"/>
    <w:rsid w:val="0029589B"/>
    <w:rsid w:val="00296A30"/>
    <w:rsid w:val="00296ACE"/>
    <w:rsid w:val="002A015E"/>
    <w:rsid w:val="002A20D5"/>
    <w:rsid w:val="002A30A9"/>
    <w:rsid w:val="002A624A"/>
    <w:rsid w:val="002A7710"/>
    <w:rsid w:val="002B013F"/>
    <w:rsid w:val="002B0699"/>
    <w:rsid w:val="002B7D7B"/>
    <w:rsid w:val="002C20CC"/>
    <w:rsid w:val="002C2DFC"/>
    <w:rsid w:val="002C3D49"/>
    <w:rsid w:val="002C402A"/>
    <w:rsid w:val="002C4DEF"/>
    <w:rsid w:val="002C6104"/>
    <w:rsid w:val="002C65BA"/>
    <w:rsid w:val="002D09F4"/>
    <w:rsid w:val="002D1B1F"/>
    <w:rsid w:val="002D2C13"/>
    <w:rsid w:val="002D3781"/>
    <w:rsid w:val="002D3BAD"/>
    <w:rsid w:val="002D4130"/>
    <w:rsid w:val="002D4279"/>
    <w:rsid w:val="002D5FB0"/>
    <w:rsid w:val="002D6081"/>
    <w:rsid w:val="002D671E"/>
    <w:rsid w:val="002E0E94"/>
    <w:rsid w:val="002E3F22"/>
    <w:rsid w:val="002E4869"/>
    <w:rsid w:val="002E5D23"/>
    <w:rsid w:val="002E6576"/>
    <w:rsid w:val="002E68A2"/>
    <w:rsid w:val="002E6DC1"/>
    <w:rsid w:val="002E6FF3"/>
    <w:rsid w:val="002F0F4F"/>
    <w:rsid w:val="002F358B"/>
    <w:rsid w:val="002F4169"/>
    <w:rsid w:val="002F4D96"/>
    <w:rsid w:val="002F5768"/>
    <w:rsid w:val="0030046A"/>
    <w:rsid w:val="0030212F"/>
    <w:rsid w:val="003043A8"/>
    <w:rsid w:val="003048E2"/>
    <w:rsid w:val="00306DFA"/>
    <w:rsid w:val="00307362"/>
    <w:rsid w:val="00307605"/>
    <w:rsid w:val="003079FD"/>
    <w:rsid w:val="00307E9A"/>
    <w:rsid w:val="00311355"/>
    <w:rsid w:val="003127A8"/>
    <w:rsid w:val="00313EBD"/>
    <w:rsid w:val="0031425B"/>
    <w:rsid w:val="00315ED7"/>
    <w:rsid w:val="003162EE"/>
    <w:rsid w:val="003203C3"/>
    <w:rsid w:val="003255D3"/>
    <w:rsid w:val="0032647A"/>
    <w:rsid w:val="00326578"/>
    <w:rsid w:val="00326992"/>
    <w:rsid w:val="00330603"/>
    <w:rsid w:val="003324FA"/>
    <w:rsid w:val="00332F1E"/>
    <w:rsid w:val="00333A93"/>
    <w:rsid w:val="003362AD"/>
    <w:rsid w:val="00337CE3"/>
    <w:rsid w:val="00337DCC"/>
    <w:rsid w:val="00341F1C"/>
    <w:rsid w:val="00342604"/>
    <w:rsid w:val="00346B27"/>
    <w:rsid w:val="003503AD"/>
    <w:rsid w:val="0035118C"/>
    <w:rsid w:val="00353947"/>
    <w:rsid w:val="00354684"/>
    <w:rsid w:val="003551AB"/>
    <w:rsid w:val="0035622C"/>
    <w:rsid w:val="00360D4D"/>
    <w:rsid w:val="00361622"/>
    <w:rsid w:val="003645BA"/>
    <w:rsid w:val="00365C9C"/>
    <w:rsid w:val="00365EBA"/>
    <w:rsid w:val="00367ABC"/>
    <w:rsid w:val="00372ACE"/>
    <w:rsid w:val="003742F1"/>
    <w:rsid w:val="0037669D"/>
    <w:rsid w:val="00376FB9"/>
    <w:rsid w:val="00380AAF"/>
    <w:rsid w:val="00381602"/>
    <w:rsid w:val="00382EC7"/>
    <w:rsid w:val="00384681"/>
    <w:rsid w:val="00390BF5"/>
    <w:rsid w:val="00390CF2"/>
    <w:rsid w:val="00390E75"/>
    <w:rsid w:val="003913A9"/>
    <w:rsid w:val="0039301B"/>
    <w:rsid w:val="0039604A"/>
    <w:rsid w:val="003975C4"/>
    <w:rsid w:val="003A14C6"/>
    <w:rsid w:val="003A429B"/>
    <w:rsid w:val="003A53A4"/>
    <w:rsid w:val="003A53EC"/>
    <w:rsid w:val="003A7225"/>
    <w:rsid w:val="003A771B"/>
    <w:rsid w:val="003B2976"/>
    <w:rsid w:val="003B4228"/>
    <w:rsid w:val="003B43E3"/>
    <w:rsid w:val="003B6E3F"/>
    <w:rsid w:val="003C1A7C"/>
    <w:rsid w:val="003C2726"/>
    <w:rsid w:val="003C3383"/>
    <w:rsid w:val="003C53C2"/>
    <w:rsid w:val="003C673E"/>
    <w:rsid w:val="003C7E93"/>
    <w:rsid w:val="003D02D9"/>
    <w:rsid w:val="003D273F"/>
    <w:rsid w:val="003D3EF8"/>
    <w:rsid w:val="003D4ACB"/>
    <w:rsid w:val="003D78EC"/>
    <w:rsid w:val="003E1449"/>
    <w:rsid w:val="003E16B0"/>
    <w:rsid w:val="003E2F39"/>
    <w:rsid w:val="003E5393"/>
    <w:rsid w:val="003E5B89"/>
    <w:rsid w:val="003E6A54"/>
    <w:rsid w:val="003E7E99"/>
    <w:rsid w:val="003F1BA0"/>
    <w:rsid w:val="003F23DC"/>
    <w:rsid w:val="003F2FCC"/>
    <w:rsid w:val="003F33E8"/>
    <w:rsid w:val="003F38EB"/>
    <w:rsid w:val="003F4B13"/>
    <w:rsid w:val="003F5BA4"/>
    <w:rsid w:val="003F683A"/>
    <w:rsid w:val="0040374C"/>
    <w:rsid w:val="00403FC6"/>
    <w:rsid w:val="004042C6"/>
    <w:rsid w:val="004057E2"/>
    <w:rsid w:val="00406E97"/>
    <w:rsid w:val="004107C0"/>
    <w:rsid w:val="00410F5A"/>
    <w:rsid w:val="0041269C"/>
    <w:rsid w:val="00414740"/>
    <w:rsid w:val="004158E1"/>
    <w:rsid w:val="004204D6"/>
    <w:rsid w:val="004205DB"/>
    <w:rsid w:val="00420DEE"/>
    <w:rsid w:val="004211A1"/>
    <w:rsid w:val="00424635"/>
    <w:rsid w:val="00426D07"/>
    <w:rsid w:val="0042727B"/>
    <w:rsid w:val="00427305"/>
    <w:rsid w:val="00427EFE"/>
    <w:rsid w:val="004302C2"/>
    <w:rsid w:val="00430AB2"/>
    <w:rsid w:val="00431D25"/>
    <w:rsid w:val="00431E5C"/>
    <w:rsid w:val="00432627"/>
    <w:rsid w:val="00433AD6"/>
    <w:rsid w:val="00433E9F"/>
    <w:rsid w:val="004406A1"/>
    <w:rsid w:val="00440F07"/>
    <w:rsid w:val="00442310"/>
    <w:rsid w:val="004463F1"/>
    <w:rsid w:val="00450D02"/>
    <w:rsid w:val="00452AE1"/>
    <w:rsid w:val="00453E71"/>
    <w:rsid w:val="00454247"/>
    <w:rsid w:val="004546BD"/>
    <w:rsid w:val="00455394"/>
    <w:rsid w:val="00456A25"/>
    <w:rsid w:val="00456B6C"/>
    <w:rsid w:val="00456B73"/>
    <w:rsid w:val="00460F42"/>
    <w:rsid w:val="004637D4"/>
    <w:rsid w:val="00463A74"/>
    <w:rsid w:val="00464B35"/>
    <w:rsid w:val="00466B35"/>
    <w:rsid w:val="00470256"/>
    <w:rsid w:val="00471D6A"/>
    <w:rsid w:val="004731A4"/>
    <w:rsid w:val="004735E9"/>
    <w:rsid w:val="00477497"/>
    <w:rsid w:val="0047798D"/>
    <w:rsid w:val="00482D7E"/>
    <w:rsid w:val="00483CD6"/>
    <w:rsid w:val="00486571"/>
    <w:rsid w:val="00486B48"/>
    <w:rsid w:val="0049004A"/>
    <w:rsid w:val="00491930"/>
    <w:rsid w:val="00491CFE"/>
    <w:rsid w:val="00494359"/>
    <w:rsid w:val="00494D29"/>
    <w:rsid w:val="00496B50"/>
    <w:rsid w:val="004A0975"/>
    <w:rsid w:val="004A10FD"/>
    <w:rsid w:val="004A18A4"/>
    <w:rsid w:val="004A3117"/>
    <w:rsid w:val="004A4858"/>
    <w:rsid w:val="004A4C62"/>
    <w:rsid w:val="004A6148"/>
    <w:rsid w:val="004B15E7"/>
    <w:rsid w:val="004B1A91"/>
    <w:rsid w:val="004B369C"/>
    <w:rsid w:val="004B4FFB"/>
    <w:rsid w:val="004C120F"/>
    <w:rsid w:val="004C153B"/>
    <w:rsid w:val="004C1616"/>
    <w:rsid w:val="004C1624"/>
    <w:rsid w:val="004C2F96"/>
    <w:rsid w:val="004C7A4D"/>
    <w:rsid w:val="004D20E0"/>
    <w:rsid w:val="004D29CD"/>
    <w:rsid w:val="004D32AF"/>
    <w:rsid w:val="004D3362"/>
    <w:rsid w:val="004D4BDD"/>
    <w:rsid w:val="004D5254"/>
    <w:rsid w:val="004D64DB"/>
    <w:rsid w:val="004E0B1B"/>
    <w:rsid w:val="004E142A"/>
    <w:rsid w:val="004E1B7D"/>
    <w:rsid w:val="004E3214"/>
    <w:rsid w:val="004E4C95"/>
    <w:rsid w:val="004E71FD"/>
    <w:rsid w:val="004F2051"/>
    <w:rsid w:val="004F24BD"/>
    <w:rsid w:val="004F39F7"/>
    <w:rsid w:val="004F3C06"/>
    <w:rsid w:val="004F4468"/>
    <w:rsid w:val="005003BD"/>
    <w:rsid w:val="00500EF3"/>
    <w:rsid w:val="005028F0"/>
    <w:rsid w:val="00502C05"/>
    <w:rsid w:val="00505BF9"/>
    <w:rsid w:val="005066E5"/>
    <w:rsid w:val="00506876"/>
    <w:rsid w:val="00510146"/>
    <w:rsid w:val="00510E40"/>
    <w:rsid w:val="00512D38"/>
    <w:rsid w:val="00514DE2"/>
    <w:rsid w:val="005151F4"/>
    <w:rsid w:val="00516268"/>
    <w:rsid w:val="0051640E"/>
    <w:rsid w:val="00517953"/>
    <w:rsid w:val="00521280"/>
    <w:rsid w:val="005214A6"/>
    <w:rsid w:val="00524A31"/>
    <w:rsid w:val="00526FC5"/>
    <w:rsid w:val="00531AAF"/>
    <w:rsid w:val="00532584"/>
    <w:rsid w:val="00532ECE"/>
    <w:rsid w:val="00533D24"/>
    <w:rsid w:val="00533F44"/>
    <w:rsid w:val="00534B48"/>
    <w:rsid w:val="00534E97"/>
    <w:rsid w:val="00536156"/>
    <w:rsid w:val="00536D80"/>
    <w:rsid w:val="00536FF5"/>
    <w:rsid w:val="00537738"/>
    <w:rsid w:val="005418F2"/>
    <w:rsid w:val="00544CC9"/>
    <w:rsid w:val="0054579D"/>
    <w:rsid w:val="00545BAA"/>
    <w:rsid w:val="0054644F"/>
    <w:rsid w:val="00546E5A"/>
    <w:rsid w:val="00550203"/>
    <w:rsid w:val="00550F35"/>
    <w:rsid w:val="00551D99"/>
    <w:rsid w:val="00551FC5"/>
    <w:rsid w:val="005526ED"/>
    <w:rsid w:val="00553139"/>
    <w:rsid w:val="00554F19"/>
    <w:rsid w:val="0055706F"/>
    <w:rsid w:val="00557D88"/>
    <w:rsid w:val="00561E86"/>
    <w:rsid w:val="00561F0E"/>
    <w:rsid w:val="00562C54"/>
    <w:rsid w:val="00563CD4"/>
    <w:rsid w:val="00563D86"/>
    <w:rsid w:val="005649E4"/>
    <w:rsid w:val="00567A3A"/>
    <w:rsid w:val="00572212"/>
    <w:rsid w:val="00572D79"/>
    <w:rsid w:val="00573598"/>
    <w:rsid w:val="0057360D"/>
    <w:rsid w:val="0057431D"/>
    <w:rsid w:val="00576C65"/>
    <w:rsid w:val="00576FDB"/>
    <w:rsid w:val="00577E97"/>
    <w:rsid w:val="005804AF"/>
    <w:rsid w:val="00584E21"/>
    <w:rsid w:val="00585E0B"/>
    <w:rsid w:val="00587B3A"/>
    <w:rsid w:val="0059029F"/>
    <w:rsid w:val="005930BC"/>
    <w:rsid w:val="0059470A"/>
    <w:rsid w:val="00595B4F"/>
    <w:rsid w:val="005A1A4E"/>
    <w:rsid w:val="005A21FC"/>
    <w:rsid w:val="005A2AA1"/>
    <w:rsid w:val="005A6746"/>
    <w:rsid w:val="005A6AF7"/>
    <w:rsid w:val="005A6C95"/>
    <w:rsid w:val="005A73B5"/>
    <w:rsid w:val="005B0490"/>
    <w:rsid w:val="005B3668"/>
    <w:rsid w:val="005B534C"/>
    <w:rsid w:val="005B5789"/>
    <w:rsid w:val="005B71B1"/>
    <w:rsid w:val="005C1103"/>
    <w:rsid w:val="005C4F6F"/>
    <w:rsid w:val="005C698D"/>
    <w:rsid w:val="005C6D07"/>
    <w:rsid w:val="005D1BCD"/>
    <w:rsid w:val="005D31B0"/>
    <w:rsid w:val="005D3E3D"/>
    <w:rsid w:val="005D3E62"/>
    <w:rsid w:val="005D5D00"/>
    <w:rsid w:val="005D77AC"/>
    <w:rsid w:val="005E2979"/>
    <w:rsid w:val="005E5AB1"/>
    <w:rsid w:val="005F3EE0"/>
    <w:rsid w:val="005F49D6"/>
    <w:rsid w:val="005F523F"/>
    <w:rsid w:val="005F5753"/>
    <w:rsid w:val="005F65AD"/>
    <w:rsid w:val="005F675B"/>
    <w:rsid w:val="005F68B1"/>
    <w:rsid w:val="00601DCF"/>
    <w:rsid w:val="00604124"/>
    <w:rsid w:val="00605D3C"/>
    <w:rsid w:val="00606756"/>
    <w:rsid w:val="00607CE1"/>
    <w:rsid w:val="00607FF2"/>
    <w:rsid w:val="0061114D"/>
    <w:rsid w:val="00612943"/>
    <w:rsid w:val="00614178"/>
    <w:rsid w:val="00617201"/>
    <w:rsid w:val="00622947"/>
    <w:rsid w:val="00623CDB"/>
    <w:rsid w:val="0062673A"/>
    <w:rsid w:val="006308A5"/>
    <w:rsid w:val="00631841"/>
    <w:rsid w:val="00631BF4"/>
    <w:rsid w:val="006339BB"/>
    <w:rsid w:val="00634D27"/>
    <w:rsid w:val="006365CF"/>
    <w:rsid w:val="0064169B"/>
    <w:rsid w:val="0064257A"/>
    <w:rsid w:val="006431AF"/>
    <w:rsid w:val="006434D5"/>
    <w:rsid w:val="00647D59"/>
    <w:rsid w:val="00650630"/>
    <w:rsid w:val="00653468"/>
    <w:rsid w:val="00653CAD"/>
    <w:rsid w:val="00654522"/>
    <w:rsid w:val="0065550C"/>
    <w:rsid w:val="00655C19"/>
    <w:rsid w:val="00656896"/>
    <w:rsid w:val="00657B4E"/>
    <w:rsid w:val="00660F87"/>
    <w:rsid w:val="00661A3D"/>
    <w:rsid w:val="00662BD4"/>
    <w:rsid w:val="0066338B"/>
    <w:rsid w:val="00663611"/>
    <w:rsid w:val="006639A3"/>
    <w:rsid w:val="00664667"/>
    <w:rsid w:val="00664F3E"/>
    <w:rsid w:val="00666B39"/>
    <w:rsid w:val="00671684"/>
    <w:rsid w:val="006739EE"/>
    <w:rsid w:val="0067519F"/>
    <w:rsid w:val="00676880"/>
    <w:rsid w:val="00677378"/>
    <w:rsid w:val="006803B4"/>
    <w:rsid w:val="0068242A"/>
    <w:rsid w:val="006875C8"/>
    <w:rsid w:val="006925B9"/>
    <w:rsid w:val="0069680E"/>
    <w:rsid w:val="00696DE6"/>
    <w:rsid w:val="006A0A1C"/>
    <w:rsid w:val="006A7D5B"/>
    <w:rsid w:val="006B0265"/>
    <w:rsid w:val="006B0635"/>
    <w:rsid w:val="006B0CEC"/>
    <w:rsid w:val="006B245A"/>
    <w:rsid w:val="006B4338"/>
    <w:rsid w:val="006B507E"/>
    <w:rsid w:val="006B5C73"/>
    <w:rsid w:val="006B7C07"/>
    <w:rsid w:val="006B7EA0"/>
    <w:rsid w:val="006C1C82"/>
    <w:rsid w:val="006C391E"/>
    <w:rsid w:val="006C4A13"/>
    <w:rsid w:val="006C5778"/>
    <w:rsid w:val="006C7047"/>
    <w:rsid w:val="006C7DDB"/>
    <w:rsid w:val="006D0C1B"/>
    <w:rsid w:val="006D2CDE"/>
    <w:rsid w:val="006D6159"/>
    <w:rsid w:val="006D7887"/>
    <w:rsid w:val="006E1FB6"/>
    <w:rsid w:val="006E22CD"/>
    <w:rsid w:val="006E7F26"/>
    <w:rsid w:val="006F18FC"/>
    <w:rsid w:val="006F36CE"/>
    <w:rsid w:val="006F43CF"/>
    <w:rsid w:val="006F521D"/>
    <w:rsid w:val="006F7C2C"/>
    <w:rsid w:val="00700164"/>
    <w:rsid w:val="00700B34"/>
    <w:rsid w:val="0070155D"/>
    <w:rsid w:val="0070230C"/>
    <w:rsid w:val="00704B60"/>
    <w:rsid w:val="00704C5A"/>
    <w:rsid w:val="00704D1C"/>
    <w:rsid w:val="00705274"/>
    <w:rsid w:val="00705411"/>
    <w:rsid w:val="00706B8C"/>
    <w:rsid w:val="00706F91"/>
    <w:rsid w:val="0070715F"/>
    <w:rsid w:val="00707454"/>
    <w:rsid w:val="007078BD"/>
    <w:rsid w:val="00712C46"/>
    <w:rsid w:val="00713AE9"/>
    <w:rsid w:val="00714690"/>
    <w:rsid w:val="00715451"/>
    <w:rsid w:val="00716BEF"/>
    <w:rsid w:val="0071782C"/>
    <w:rsid w:val="007209F8"/>
    <w:rsid w:val="00723DC3"/>
    <w:rsid w:val="0072462F"/>
    <w:rsid w:val="007261B7"/>
    <w:rsid w:val="00726FDC"/>
    <w:rsid w:val="007273C9"/>
    <w:rsid w:val="00727988"/>
    <w:rsid w:val="00730F9E"/>
    <w:rsid w:val="00732CE8"/>
    <w:rsid w:val="00732D37"/>
    <w:rsid w:val="0073562E"/>
    <w:rsid w:val="00735BED"/>
    <w:rsid w:val="0073649D"/>
    <w:rsid w:val="00736832"/>
    <w:rsid w:val="007375B5"/>
    <w:rsid w:val="007408B1"/>
    <w:rsid w:val="007415B5"/>
    <w:rsid w:val="00744685"/>
    <w:rsid w:val="00745345"/>
    <w:rsid w:val="00746AFB"/>
    <w:rsid w:val="007470B0"/>
    <w:rsid w:val="00750AF9"/>
    <w:rsid w:val="00751D82"/>
    <w:rsid w:val="007538D7"/>
    <w:rsid w:val="00754385"/>
    <w:rsid w:val="00754FCE"/>
    <w:rsid w:val="007555D9"/>
    <w:rsid w:val="0075589A"/>
    <w:rsid w:val="00756B6D"/>
    <w:rsid w:val="00756D4C"/>
    <w:rsid w:val="00757953"/>
    <w:rsid w:val="00757F3A"/>
    <w:rsid w:val="0076041A"/>
    <w:rsid w:val="007608F5"/>
    <w:rsid w:val="007654D5"/>
    <w:rsid w:val="0076583F"/>
    <w:rsid w:val="00766711"/>
    <w:rsid w:val="007706BA"/>
    <w:rsid w:val="00772E3B"/>
    <w:rsid w:val="00777220"/>
    <w:rsid w:val="00784080"/>
    <w:rsid w:val="00785450"/>
    <w:rsid w:val="00786DFF"/>
    <w:rsid w:val="007874DE"/>
    <w:rsid w:val="00787F98"/>
    <w:rsid w:val="00791E86"/>
    <w:rsid w:val="00794BB2"/>
    <w:rsid w:val="00794F8B"/>
    <w:rsid w:val="00795DE4"/>
    <w:rsid w:val="007961D7"/>
    <w:rsid w:val="007A1EE4"/>
    <w:rsid w:val="007A2561"/>
    <w:rsid w:val="007A42AE"/>
    <w:rsid w:val="007A7426"/>
    <w:rsid w:val="007B01B4"/>
    <w:rsid w:val="007B3676"/>
    <w:rsid w:val="007B4EF6"/>
    <w:rsid w:val="007B5547"/>
    <w:rsid w:val="007B6AD0"/>
    <w:rsid w:val="007B7ABF"/>
    <w:rsid w:val="007C118B"/>
    <w:rsid w:val="007C58EF"/>
    <w:rsid w:val="007C7947"/>
    <w:rsid w:val="007D0056"/>
    <w:rsid w:val="007D0FF5"/>
    <w:rsid w:val="007D2A42"/>
    <w:rsid w:val="007D2D8E"/>
    <w:rsid w:val="007D5AA7"/>
    <w:rsid w:val="007E18D5"/>
    <w:rsid w:val="007E2703"/>
    <w:rsid w:val="007E2ED7"/>
    <w:rsid w:val="007E379F"/>
    <w:rsid w:val="007E3EE2"/>
    <w:rsid w:val="007E6688"/>
    <w:rsid w:val="007E7871"/>
    <w:rsid w:val="007E7C78"/>
    <w:rsid w:val="007F0842"/>
    <w:rsid w:val="007F1810"/>
    <w:rsid w:val="007F37D5"/>
    <w:rsid w:val="007F3F45"/>
    <w:rsid w:val="007F4127"/>
    <w:rsid w:val="007F4291"/>
    <w:rsid w:val="007F5361"/>
    <w:rsid w:val="0080192E"/>
    <w:rsid w:val="00802507"/>
    <w:rsid w:val="0080251B"/>
    <w:rsid w:val="00803021"/>
    <w:rsid w:val="00804A1D"/>
    <w:rsid w:val="00811B1E"/>
    <w:rsid w:val="00811D44"/>
    <w:rsid w:val="00815EE8"/>
    <w:rsid w:val="00817395"/>
    <w:rsid w:val="00820351"/>
    <w:rsid w:val="0082118A"/>
    <w:rsid w:val="00821204"/>
    <w:rsid w:val="0082184D"/>
    <w:rsid w:val="00827C23"/>
    <w:rsid w:val="00833C11"/>
    <w:rsid w:val="008372E7"/>
    <w:rsid w:val="00841C89"/>
    <w:rsid w:val="00842EDF"/>
    <w:rsid w:val="00845207"/>
    <w:rsid w:val="00846A3B"/>
    <w:rsid w:val="00847272"/>
    <w:rsid w:val="008479C0"/>
    <w:rsid w:val="00850DFA"/>
    <w:rsid w:val="0085142C"/>
    <w:rsid w:val="008544F3"/>
    <w:rsid w:val="0085503F"/>
    <w:rsid w:val="0085593F"/>
    <w:rsid w:val="0085670A"/>
    <w:rsid w:val="00856ADE"/>
    <w:rsid w:val="00856B6A"/>
    <w:rsid w:val="008570B2"/>
    <w:rsid w:val="00867FD8"/>
    <w:rsid w:val="00872710"/>
    <w:rsid w:val="00872B05"/>
    <w:rsid w:val="00875AEB"/>
    <w:rsid w:val="00875E3F"/>
    <w:rsid w:val="00891BE4"/>
    <w:rsid w:val="00892D78"/>
    <w:rsid w:val="00894547"/>
    <w:rsid w:val="00895FFA"/>
    <w:rsid w:val="008A0B75"/>
    <w:rsid w:val="008A0C60"/>
    <w:rsid w:val="008A111A"/>
    <w:rsid w:val="008A16D1"/>
    <w:rsid w:val="008A1DDD"/>
    <w:rsid w:val="008A2BD4"/>
    <w:rsid w:val="008A450A"/>
    <w:rsid w:val="008A4F46"/>
    <w:rsid w:val="008A58F6"/>
    <w:rsid w:val="008B1D49"/>
    <w:rsid w:val="008B6B45"/>
    <w:rsid w:val="008B75EE"/>
    <w:rsid w:val="008C17D6"/>
    <w:rsid w:val="008C6614"/>
    <w:rsid w:val="008C6BB1"/>
    <w:rsid w:val="008C7A31"/>
    <w:rsid w:val="008D2B89"/>
    <w:rsid w:val="008D2BC1"/>
    <w:rsid w:val="008D38C6"/>
    <w:rsid w:val="008D4E42"/>
    <w:rsid w:val="008D6178"/>
    <w:rsid w:val="008D7548"/>
    <w:rsid w:val="008D7EAB"/>
    <w:rsid w:val="008E282D"/>
    <w:rsid w:val="008E4237"/>
    <w:rsid w:val="008E608E"/>
    <w:rsid w:val="008E649C"/>
    <w:rsid w:val="008F07E4"/>
    <w:rsid w:val="008F10DE"/>
    <w:rsid w:val="008F315F"/>
    <w:rsid w:val="008F514E"/>
    <w:rsid w:val="008F5ECA"/>
    <w:rsid w:val="008F6014"/>
    <w:rsid w:val="008F60CE"/>
    <w:rsid w:val="00900222"/>
    <w:rsid w:val="009004F6"/>
    <w:rsid w:val="009008C0"/>
    <w:rsid w:val="0090093B"/>
    <w:rsid w:val="00900F26"/>
    <w:rsid w:val="00903B73"/>
    <w:rsid w:val="00906FA0"/>
    <w:rsid w:val="00911DBE"/>
    <w:rsid w:val="009123EC"/>
    <w:rsid w:val="0091541D"/>
    <w:rsid w:val="009159FB"/>
    <w:rsid w:val="009171EE"/>
    <w:rsid w:val="00920EEF"/>
    <w:rsid w:val="009239E3"/>
    <w:rsid w:val="0093046B"/>
    <w:rsid w:val="009406B7"/>
    <w:rsid w:val="009431FF"/>
    <w:rsid w:val="00943B6B"/>
    <w:rsid w:val="0094507A"/>
    <w:rsid w:val="00951C19"/>
    <w:rsid w:val="009526A5"/>
    <w:rsid w:val="00953D0E"/>
    <w:rsid w:val="00954EF3"/>
    <w:rsid w:val="009555F5"/>
    <w:rsid w:val="0095629E"/>
    <w:rsid w:val="00957DB2"/>
    <w:rsid w:val="009603F5"/>
    <w:rsid w:val="00960EAB"/>
    <w:rsid w:val="0096153E"/>
    <w:rsid w:val="00965690"/>
    <w:rsid w:val="00965C63"/>
    <w:rsid w:val="00965F6D"/>
    <w:rsid w:val="0096627D"/>
    <w:rsid w:val="00971AFE"/>
    <w:rsid w:val="00972B9E"/>
    <w:rsid w:val="0097579E"/>
    <w:rsid w:val="00981EE1"/>
    <w:rsid w:val="0098337A"/>
    <w:rsid w:val="00986880"/>
    <w:rsid w:val="00987553"/>
    <w:rsid w:val="00992BCA"/>
    <w:rsid w:val="00992ED8"/>
    <w:rsid w:val="00997141"/>
    <w:rsid w:val="009A0F08"/>
    <w:rsid w:val="009A33BA"/>
    <w:rsid w:val="009A3AAD"/>
    <w:rsid w:val="009A54AE"/>
    <w:rsid w:val="009A67A2"/>
    <w:rsid w:val="009A79C6"/>
    <w:rsid w:val="009B0B0E"/>
    <w:rsid w:val="009B215B"/>
    <w:rsid w:val="009C0D35"/>
    <w:rsid w:val="009C452A"/>
    <w:rsid w:val="009D10A5"/>
    <w:rsid w:val="009D3898"/>
    <w:rsid w:val="009D6EC5"/>
    <w:rsid w:val="009E083A"/>
    <w:rsid w:val="009E0969"/>
    <w:rsid w:val="009E57FC"/>
    <w:rsid w:val="009F1533"/>
    <w:rsid w:val="009F314A"/>
    <w:rsid w:val="009F316A"/>
    <w:rsid w:val="009F4A98"/>
    <w:rsid w:val="00A0037A"/>
    <w:rsid w:val="00A0204B"/>
    <w:rsid w:val="00A02A94"/>
    <w:rsid w:val="00A02B6A"/>
    <w:rsid w:val="00A02E58"/>
    <w:rsid w:val="00A07E4A"/>
    <w:rsid w:val="00A10A26"/>
    <w:rsid w:val="00A10C76"/>
    <w:rsid w:val="00A11B3F"/>
    <w:rsid w:val="00A128E4"/>
    <w:rsid w:val="00A12958"/>
    <w:rsid w:val="00A14D14"/>
    <w:rsid w:val="00A15225"/>
    <w:rsid w:val="00A1560D"/>
    <w:rsid w:val="00A1566E"/>
    <w:rsid w:val="00A17DFA"/>
    <w:rsid w:val="00A2037B"/>
    <w:rsid w:val="00A209BA"/>
    <w:rsid w:val="00A253CC"/>
    <w:rsid w:val="00A262E5"/>
    <w:rsid w:val="00A2767D"/>
    <w:rsid w:val="00A27E0B"/>
    <w:rsid w:val="00A30116"/>
    <w:rsid w:val="00A30438"/>
    <w:rsid w:val="00A3149F"/>
    <w:rsid w:val="00A349D1"/>
    <w:rsid w:val="00A353FA"/>
    <w:rsid w:val="00A35751"/>
    <w:rsid w:val="00A408AC"/>
    <w:rsid w:val="00A40AEC"/>
    <w:rsid w:val="00A41560"/>
    <w:rsid w:val="00A41E62"/>
    <w:rsid w:val="00A4455F"/>
    <w:rsid w:val="00A451C5"/>
    <w:rsid w:val="00A4542B"/>
    <w:rsid w:val="00A47E41"/>
    <w:rsid w:val="00A558B8"/>
    <w:rsid w:val="00A55D31"/>
    <w:rsid w:val="00A56B26"/>
    <w:rsid w:val="00A56D15"/>
    <w:rsid w:val="00A6198A"/>
    <w:rsid w:val="00A63AD2"/>
    <w:rsid w:val="00A652B1"/>
    <w:rsid w:val="00A6756A"/>
    <w:rsid w:val="00A70546"/>
    <w:rsid w:val="00A7337A"/>
    <w:rsid w:val="00A77950"/>
    <w:rsid w:val="00A77DC3"/>
    <w:rsid w:val="00A81E5D"/>
    <w:rsid w:val="00A822DA"/>
    <w:rsid w:val="00A86B17"/>
    <w:rsid w:val="00A912B0"/>
    <w:rsid w:val="00A9163A"/>
    <w:rsid w:val="00A93366"/>
    <w:rsid w:val="00A956A8"/>
    <w:rsid w:val="00A95AA7"/>
    <w:rsid w:val="00A971A7"/>
    <w:rsid w:val="00A97EA9"/>
    <w:rsid w:val="00AA16C1"/>
    <w:rsid w:val="00AA4495"/>
    <w:rsid w:val="00AA478F"/>
    <w:rsid w:val="00AA491C"/>
    <w:rsid w:val="00AA5C6B"/>
    <w:rsid w:val="00AB0D8C"/>
    <w:rsid w:val="00AB1CD2"/>
    <w:rsid w:val="00AB2867"/>
    <w:rsid w:val="00AB2CFE"/>
    <w:rsid w:val="00AB4DE0"/>
    <w:rsid w:val="00AC0982"/>
    <w:rsid w:val="00AC12AB"/>
    <w:rsid w:val="00AC27E6"/>
    <w:rsid w:val="00AC4D94"/>
    <w:rsid w:val="00AC7659"/>
    <w:rsid w:val="00AD07EE"/>
    <w:rsid w:val="00AD1E9B"/>
    <w:rsid w:val="00AD35F7"/>
    <w:rsid w:val="00AD3EB8"/>
    <w:rsid w:val="00AD45BC"/>
    <w:rsid w:val="00AD6468"/>
    <w:rsid w:val="00AD6EE5"/>
    <w:rsid w:val="00AD7CE3"/>
    <w:rsid w:val="00AE13F0"/>
    <w:rsid w:val="00AE2849"/>
    <w:rsid w:val="00AE2872"/>
    <w:rsid w:val="00AE2D22"/>
    <w:rsid w:val="00AF11A6"/>
    <w:rsid w:val="00AF2565"/>
    <w:rsid w:val="00AF3A56"/>
    <w:rsid w:val="00AF4CFC"/>
    <w:rsid w:val="00AF54EB"/>
    <w:rsid w:val="00AF5856"/>
    <w:rsid w:val="00AF64E8"/>
    <w:rsid w:val="00AF681A"/>
    <w:rsid w:val="00B03264"/>
    <w:rsid w:val="00B0332D"/>
    <w:rsid w:val="00B0366A"/>
    <w:rsid w:val="00B03C2D"/>
    <w:rsid w:val="00B07279"/>
    <w:rsid w:val="00B07E33"/>
    <w:rsid w:val="00B10A8A"/>
    <w:rsid w:val="00B10B06"/>
    <w:rsid w:val="00B120C5"/>
    <w:rsid w:val="00B14D82"/>
    <w:rsid w:val="00B14F1B"/>
    <w:rsid w:val="00B177B3"/>
    <w:rsid w:val="00B17D89"/>
    <w:rsid w:val="00B219F2"/>
    <w:rsid w:val="00B21B5A"/>
    <w:rsid w:val="00B24ABE"/>
    <w:rsid w:val="00B277C9"/>
    <w:rsid w:val="00B317D4"/>
    <w:rsid w:val="00B34E2F"/>
    <w:rsid w:val="00B445FD"/>
    <w:rsid w:val="00B44977"/>
    <w:rsid w:val="00B46DD2"/>
    <w:rsid w:val="00B47E8F"/>
    <w:rsid w:val="00B5223D"/>
    <w:rsid w:val="00B5227E"/>
    <w:rsid w:val="00B5235E"/>
    <w:rsid w:val="00B52F85"/>
    <w:rsid w:val="00B551CD"/>
    <w:rsid w:val="00B558E8"/>
    <w:rsid w:val="00B56731"/>
    <w:rsid w:val="00B60A9C"/>
    <w:rsid w:val="00B61E77"/>
    <w:rsid w:val="00B64CC4"/>
    <w:rsid w:val="00B6589B"/>
    <w:rsid w:val="00B66CEA"/>
    <w:rsid w:val="00B67231"/>
    <w:rsid w:val="00B709AE"/>
    <w:rsid w:val="00B74C57"/>
    <w:rsid w:val="00B77D40"/>
    <w:rsid w:val="00B806B5"/>
    <w:rsid w:val="00B818CC"/>
    <w:rsid w:val="00B84C55"/>
    <w:rsid w:val="00B94023"/>
    <w:rsid w:val="00B942E5"/>
    <w:rsid w:val="00B96D0B"/>
    <w:rsid w:val="00B96D62"/>
    <w:rsid w:val="00BA4AE0"/>
    <w:rsid w:val="00BA4EC2"/>
    <w:rsid w:val="00BA6657"/>
    <w:rsid w:val="00BA68D9"/>
    <w:rsid w:val="00BB1A9C"/>
    <w:rsid w:val="00BB2103"/>
    <w:rsid w:val="00BB2408"/>
    <w:rsid w:val="00BB3E1F"/>
    <w:rsid w:val="00BC01A6"/>
    <w:rsid w:val="00BC1307"/>
    <w:rsid w:val="00BC3A3C"/>
    <w:rsid w:val="00BC4AD7"/>
    <w:rsid w:val="00BC4AE8"/>
    <w:rsid w:val="00BC6199"/>
    <w:rsid w:val="00BC692A"/>
    <w:rsid w:val="00BC749C"/>
    <w:rsid w:val="00BD029F"/>
    <w:rsid w:val="00BD0D98"/>
    <w:rsid w:val="00BD1C9D"/>
    <w:rsid w:val="00BD3C78"/>
    <w:rsid w:val="00BD4043"/>
    <w:rsid w:val="00BD6DBB"/>
    <w:rsid w:val="00BE076D"/>
    <w:rsid w:val="00BE1810"/>
    <w:rsid w:val="00BE212D"/>
    <w:rsid w:val="00BE3FB5"/>
    <w:rsid w:val="00BE4263"/>
    <w:rsid w:val="00BE7D4F"/>
    <w:rsid w:val="00BF0366"/>
    <w:rsid w:val="00BF069F"/>
    <w:rsid w:val="00BF268F"/>
    <w:rsid w:val="00BF54B7"/>
    <w:rsid w:val="00BF7B30"/>
    <w:rsid w:val="00C000FC"/>
    <w:rsid w:val="00C03A63"/>
    <w:rsid w:val="00C07728"/>
    <w:rsid w:val="00C07BB9"/>
    <w:rsid w:val="00C10C56"/>
    <w:rsid w:val="00C13DBE"/>
    <w:rsid w:val="00C16F97"/>
    <w:rsid w:val="00C17731"/>
    <w:rsid w:val="00C20D1C"/>
    <w:rsid w:val="00C21213"/>
    <w:rsid w:val="00C22E70"/>
    <w:rsid w:val="00C23199"/>
    <w:rsid w:val="00C24775"/>
    <w:rsid w:val="00C26A20"/>
    <w:rsid w:val="00C274E0"/>
    <w:rsid w:val="00C30CED"/>
    <w:rsid w:val="00C351EA"/>
    <w:rsid w:val="00C36D08"/>
    <w:rsid w:val="00C44975"/>
    <w:rsid w:val="00C503A2"/>
    <w:rsid w:val="00C513F7"/>
    <w:rsid w:val="00C51418"/>
    <w:rsid w:val="00C523AE"/>
    <w:rsid w:val="00C52505"/>
    <w:rsid w:val="00C62AD9"/>
    <w:rsid w:val="00C66F57"/>
    <w:rsid w:val="00C677BF"/>
    <w:rsid w:val="00C67DE3"/>
    <w:rsid w:val="00C70CAC"/>
    <w:rsid w:val="00C72832"/>
    <w:rsid w:val="00C72915"/>
    <w:rsid w:val="00C747EE"/>
    <w:rsid w:val="00C74E4F"/>
    <w:rsid w:val="00C772CF"/>
    <w:rsid w:val="00C82A09"/>
    <w:rsid w:val="00C82D67"/>
    <w:rsid w:val="00C833B2"/>
    <w:rsid w:val="00C8579E"/>
    <w:rsid w:val="00C86480"/>
    <w:rsid w:val="00C864AF"/>
    <w:rsid w:val="00C91130"/>
    <w:rsid w:val="00C9228D"/>
    <w:rsid w:val="00C9259E"/>
    <w:rsid w:val="00C93927"/>
    <w:rsid w:val="00C95BD8"/>
    <w:rsid w:val="00C961D6"/>
    <w:rsid w:val="00C97B70"/>
    <w:rsid w:val="00C97FCF"/>
    <w:rsid w:val="00CA1866"/>
    <w:rsid w:val="00CA31B8"/>
    <w:rsid w:val="00CA48ED"/>
    <w:rsid w:val="00CA4AF1"/>
    <w:rsid w:val="00CA5A80"/>
    <w:rsid w:val="00CA6925"/>
    <w:rsid w:val="00CA75A4"/>
    <w:rsid w:val="00CB0077"/>
    <w:rsid w:val="00CB146D"/>
    <w:rsid w:val="00CB3E8C"/>
    <w:rsid w:val="00CB5F7A"/>
    <w:rsid w:val="00CB6088"/>
    <w:rsid w:val="00CB6425"/>
    <w:rsid w:val="00CB6F10"/>
    <w:rsid w:val="00CB73D8"/>
    <w:rsid w:val="00CB79E7"/>
    <w:rsid w:val="00CC4E0A"/>
    <w:rsid w:val="00CD0C07"/>
    <w:rsid w:val="00CD4160"/>
    <w:rsid w:val="00CD63C8"/>
    <w:rsid w:val="00CE38A6"/>
    <w:rsid w:val="00CE3D53"/>
    <w:rsid w:val="00CE4894"/>
    <w:rsid w:val="00CE4945"/>
    <w:rsid w:val="00CE5D98"/>
    <w:rsid w:val="00CF455B"/>
    <w:rsid w:val="00CF48FD"/>
    <w:rsid w:val="00CF4984"/>
    <w:rsid w:val="00CF73D8"/>
    <w:rsid w:val="00D008AE"/>
    <w:rsid w:val="00D01566"/>
    <w:rsid w:val="00D0352B"/>
    <w:rsid w:val="00D05D0A"/>
    <w:rsid w:val="00D06C79"/>
    <w:rsid w:val="00D12AE5"/>
    <w:rsid w:val="00D12DA1"/>
    <w:rsid w:val="00D13955"/>
    <w:rsid w:val="00D151D6"/>
    <w:rsid w:val="00D163AA"/>
    <w:rsid w:val="00D17455"/>
    <w:rsid w:val="00D17C4C"/>
    <w:rsid w:val="00D33C08"/>
    <w:rsid w:val="00D34A23"/>
    <w:rsid w:val="00D43103"/>
    <w:rsid w:val="00D43555"/>
    <w:rsid w:val="00D43562"/>
    <w:rsid w:val="00D43FA2"/>
    <w:rsid w:val="00D4458B"/>
    <w:rsid w:val="00D44A8F"/>
    <w:rsid w:val="00D44D15"/>
    <w:rsid w:val="00D451DF"/>
    <w:rsid w:val="00D45920"/>
    <w:rsid w:val="00D53F56"/>
    <w:rsid w:val="00D543FF"/>
    <w:rsid w:val="00D55431"/>
    <w:rsid w:val="00D55B0F"/>
    <w:rsid w:val="00D56459"/>
    <w:rsid w:val="00D5789D"/>
    <w:rsid w:val="00D57930"/>
    <w:rsid w:val="00D61A9A"/>
    <w:rsid w:val="00D624C5"/>
    <w:rsid w:val="00D64D7A"/>
    <w:rsid w:val="00D70F6E"/>
    <w:rsid w:val="00D7115E"/>
    <w:rsid w:val="00D73907"/>
    <w:rsid w:val="00D74194"/>
    <w:rsid w:val="00D7501C"/>
    <w:rsid w:val="00D77A87"/>
    <w:rsid w:val="00D807E7"/>
    <w:rsid w:val="00D80E95"/>
    <w:rsid w:val="00D812AB"/>
    <w:rsid w:val="00D81D5C"/>
    <w:rsid w:val="00D81F43"/>
    <w:rsid w:val="00D820AD"/>
    <w:rsid w:val="00D847B6"/>
    <w:rsid w:val="00D84CF5"/>
    <w:rsid w:val="00D852CB"/>
    <w:rsid w:val="00D919E0"/>
    <w:rsid w:val="00D92E98"/>
    <w:rsid w:val="00D93DE4"/>
    <w:rsid w:val="00D95798"/>
    <w:rsid w:val="00DA0BC7"/>
    <w:rsid w:val="00DA1B56"/>
    <w:rsid w:val="00DA1F5E"/>
    <w:rsid w:val="00DA1F83"/>
    <w:rsid w:val="00DA3E59"/>
    <w:rsid w:val="00DA63F8"/>
    <w:rsid w:val="00DA789C"/>
    <w:rsid w:val="00DB4B3B"/>
    <w:rsid w:val="00DB50CB"/>
    <w:rsid w:val="00DB575A"/>
    <w:rsid w:val="00DB5C20"/>
    <w:rsid w:val="00DB5ECA"/>
    <w:rsid w:val="00DC08BA"/>
    <w:rsid w:val="00DC1798"/>
    <w:rsid w:val="00DC197C"/>
    <w:rsid w:val="00DC1FE8"/>
    <w:rsid w:val="00DC5283"/>
    <w:rsid w:val="00DC5403"/>
    <w:rsid w:val="00DC5DAE"/>
    <w:rsid w:val="00DC7FEC"/>
    <w:rsid w:val="00DD116F"/>
    <w:rsid w:val="00DD5474"/>
    <w:rsid w:val="00DD6284"/>
    <w:rsid w:val="00DD6CF4"/>
    <w:rsid w:val="00DD7FD8"/>
    <w:rsid w:val="00DE117C"/>
    <w:rsid w:val="00DE1357"/>
    <w:rsid w:val="00DE1715"/>
    <w:rsid w:val="00DE3700"/>
    <w:rsid w:val="00DE4FC0"/>
    <w:rsid w:val="00DE55BC"/>
    <w:rsid w:val="00DE5E0F"/>
    <w:rsid w:val="00DE7E7A"/>
    <w:rsid w:val="00DF0A5B"/>
    <w:rsid w:val="00DF3E3F"/>
    <w:rsid w:val="00DF4C77"/>
    <w:rsid w:val="00DF50F7"/>
    <w:rsid w:val="00DF5C5B"/>
    <w:rsid w:val="00E00F29"/>
    <w:rsid w:val="00E013FB"/>
    <w:rsid w:val="00E01D64"/>
    <w:rsid w:val="00E02656"/>
    <w:rsid w:val="00E03499"/>
    <w:rsid w:val="00E05A99"/>
    <w:rsid w:val="00E05C13"/>
    <w:rsid w:val="00E077CF"/>
    <w:rsid w:val="00E1164B"/>
    <w:rsid w:val="00E139E5"/>
    <w:rsid w:val="00E14469"/>
    <w:rsid w:val="00E153BB"/>
    <w:rsid w:val="00E16FCA"/>
    <w:rsid w:val="00E20F71"/>
    <w:rsid w:val="00E2398C"/>
    <w:rsid w:val="00E23A91"/>
    <w:rsid w:val="00E241FD"/>
    <w:rsid w:val="00E30AC6"/>
    <w:rsid w:val="00E30AD8"/>
    <w:rsid w:val="00E30DBD"/>
    <w:rsid w:val="00E31632"/>
    <w:rsid w:val="00E3292C"/>
    <w:rsid w:val="00E34B45"/>
    <w:rsid w:val="00E34F2C"/>
    <w:rsid w:val="00E3692C"/>
    <w:rsid w:val="00E373B3"/>
    <w:rsid w:val="00E37664"/>
    <w:rsid w:val="00E378CA"/>
    <w:rsid w:val="00E37CD1"/>
    <w:rsid w:val="00E453A8"/>
    <w:rsid w:val="00E462F5"/>
    <w:rsid w:val="00E46A79"/>
    <w:rsid w:val="00E4726A"/>
    <w:rsid w:val="00E50253"/>
    <w:rsid w:val="00E50628"/>
    <w:rsid w:val="00E54DDC"/>
    <w:rsid w:val="00E54E2A"/>
    <w:rsid w:val="00E56A32"/>
    <w:rsid w:val="00E57CB8"/>
    <w:rsid w:val="00E60004"/>
    <w:rsid w:val="00E6276E"/>
    <w:rsid w:val="00E632D7"/>
    <w:rsid w:val="00E635D2"/>
    <w:rsid w:val="00E64444"/>
    <w:rsid w:val="00E70686"/>
    <w:rsid w:val="00E74653"/>
    <w:rsid w:val="00E74A83"/>
    <w:rsid w:val="00E81C66"/>
    <w:rsid w:val="00E844CE"/>
    <w:rsid w:val="00E86079"/>
    <w:rsid w:val="00E878BE"/>
    <w:rsid w:val="00EA1065"/>
    <w:rsid w:val="00EA11B9"/>
    <w:rsid w:val="00EA2EE8"/>
    <w:rsid w:val="00EA3166"/>
    <w:rsid w:val="00EA6056"/>
    <w:rsid w:val="00EB00AA"/>
    <w:rsid w:val="00EB08C5"/>
    <w:rsid w:val="00EB0F79"/>
    <w:rsid w:val="00EB1B55"/>
    <w:rsid w:val="00EB4047"/>
    <w:rsid w:val="00EB6CDF"/>
    <w:rsid w:val="00EC2243"/>
    <w:rsid w:val="00EC4DCB"/>
    <w:rsid w:val="00EC567B"/>
    <w:rsid w:val="00EC6019"/>
    <w:rsid w:val="00ED21FE"/>
    <w:rsid w:val="00ED49A2"/>
    <w:rsid w:val="00ED5107"/>
    <w:rsid w:val="00ED53B7"/>
    <w:rsid w:val="00ED5A8B"/>
    <w:rsid w:val="00ED7547"/>
    <w:rsid w:val="00EE25E8"/>
    <w:rsid w:val="00EE373D"/>
    <w:rsid w:val="00EE3DF8"/>
    <w:rsid w:val="00EE663A"/>
    <w:rsid w:val="00EE6E1C"/>
    <w:rsid w:val="00EE74FB"/>
    <w:rsid w:val="00EF16AC"/>
    <w:rsid w:val="00EF32C6"/>
    <w:rsid w:val="00EF57F8"/>
    <w:rsid w:val="00EF77A1"/>
    <w:rsid w:val="00EF7AB2"/>
    <w:rsid w:val="00F004C4"/>
    <w:rsid w:val="00F03107"/>
    <w:rsid w:val="00F04E1D"/>
    <w:rsid w:val="00F13909"/>
    <w:rsid w:val="00F1470E"/>
    <w:rsid w:val="00F14C00"/>
    <w:rsid w:val="00F14DCC"/>
    <w:rsid w:val="00F16006"/>
    <w:rsid w:val="00F17A3B"/>
    <w:rsid w:val="00F20DEE"/>
    <w:rsid w:val="00F23E2C"/>
    <w:rsid w:val="00F23ED4"/>
    <w:rsid w:val="00F245B7"/>
    <w:rsid w:val="00F24C94"/>
    <w:rsid w:val="00F25C7C"/>
    <w:rsid w:val="00F269D5"/>
    <w:rsid w:val="00F306DA"/>
    <w:rsid w:val="00F31313"/>
    <w:rsid w:val="00F31951"/>
    <w:rsid w:val="00F333C6"/>
    <w:rsid w:val="00F3395A"/>
    <w:rsid w:val="00F34957"/>
    <w:rsid w:val="00F3534F"/>
    <w:rsid w:val="00F407E9"/>
    <w:rsid w:val="00F41B23"/>
    <w:rsid w:val="00F42AFD"/>
    <w:rsid w:val="00F452B3"/>
    <w:rsid w:val="00F464CF"/>
    <w:rsid w:val="00F477F9"/>
    <w:rsid w:val="00F51723"/>
    <w:rsid w:val="00F51E15"/>
    <w:rsid w:val="00F51ED7"/>
    <w:rsid w:val="00F5297D"/>
    <w:rsid w:val="00F52C2F"/>
    <w:rsid w:val="00F53A5B"/>
    <w:rsid w:val="00F540C9"/>
    <w:rsid w:val="00F5510D"/>
    <w:rsid w:val="00F55B8A"/>
    <w:rsid w:val="00F603F2"/>
    <w:rsid w:val="00F61541"/>
    <w:rsid w:val="00F618F7"/>
    <w:rsid w:val="00F624E5"/>
    <w:rsid w:val="00F63C21"/>
    <w:rsid w:val="00F66374"/>
    <w:rsid w:val="00F6678F"/>
    <w:rsid w:val="00F66A99"/>
    <w:rsid w:val="00F670C5"/>
    <w:rsid w:val="00F67D99"/>
    <w:rsid w:val="00F71AEE"/>
    <w:rsid w:val="00F73AFF"/>
    <w:rsid w:val="00F73E74"/>
    <w:rsid w:val="00F741E6"/>
    <w:rsid w:val="00F80659"/>
    <w:rsid w:val="00F80810"/>
    <w:rsid w:val="00F83843"/>
    <w:rsid w:val="00F83C73"/>
    <w:rsid w:val="00F84149"/>
    <w:rsid w:val="00F876BD"/>
    <w:rsid w:val="00F90E6E"/>
    <w:rsid w:val="00F920A6"/>
    <w:rsid w:val="00F95966"/>
    <w:rsid w:val="00FA09BF"/>
    <w:rsid w:val="00FA14DF"/>
    <w:rsid w:val="00FA1ABA"/>
    <w:rsid w:val="00FA2069"/>
    <w:rsid w:val="00FA2B9E"/>
    <w:rsid w:val="00FA3779"/>
    <w:rsid w:val="00FA379D"/>
    <w:rsid w:val="00FB0D54"/>
    <w:rsid w:val="00FB5F58"/>
    <w:rsid w:val="00FB5F93"/>
    <w:rsid w:val="00FC055A"/>
    <w:rsid w:val="00FC17D8"/>
    <w:rsid w:val="00FC23E8"/>
    <w:rsid w:val="00FC4DD7"/>
    <w:rsid w:val="00FC52A9"/>
    <w:rsid w:val="00FD449F"/>
    <w:rsid w:val="00FD5CAF"/>
    <w:rsid w:val="00FD5CC3"/>
    <w:rsid w:val="00FE0677"/>
    <w:rsid w:val="00FE2DCF"/>
    <w:rsid w:val="00FE63EE"/>
    <w:rsid w:val="00FE7804"/>
    <w:rsid w:val="00FF03FA"/>
    <w:rsid w:val="00FF13CF"/>
    <w:rsid w:val="00FF2C7C"/>
    <w:rsid w:val="00FF4EDE"/>
    <w:rsid w:val="00FF6122"/>
    <w:rsid w:val="00FF6A33"/>
    <w:rsid w:val="00FF74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F9D1B"/>
  <w15:chartTrackingRefBased/>
  <w15:docId w15:val="{CCB67404-B450-4683-8808-8F7F494D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D3C"/>
    <w:pPr>
      <w:spacing w:after="0" w:line="256" w:lineRule="auto"/>
    </w:pPr>
    <w:rPr>
      <w:lang w:val="es-MX"/>
    </w:rPr>
  </w:style>
  <w:style w:type="paragraph" w:styleId="Ttulo1">
    <w:name w:val="heading 1"/>
    <w:aliases w:val="Titulo 1 CCE,CAPÍTULO,Edgar 1,1 ghost,g,Nombre Proyecto,Título 1-BCN,MT1,Título 1_rosado,1. Título 1,Título 1A,Titre principal (1),T1,CAPITULO 1,título 1,(TITULO),h1,II+,I,h11,II+1,I1"/>
    <w:basedOn w:val="Normal"/>
    <w:next w:val="Normal"/>
    <w:link w:val="Ttulo1Car"/>
    <w:uiPriority w:val="9"/>
    <w:qFormat/>
    <w:rsid w:val="00166970"/>
    <w:pPr>
      <w:keepNext/>
      <w:keepLines/>
      <w:spacing w:before="240"/>
      <w:outlineLvl w:val="0"/>
    </w:pPr>
    <w:rPr>
      <w:rFonts w:ascii="Calibri Light" w:eastAsia="Times New Roman" w:hAnsi="Calibri Light" w:cs="Times New Roman"/>
      <w:color w:val="2F5496"/>
      <w:sz w:val="32"/>
      <w:szCs w:val="32"/>
      <w:lang w:val="es-ES_tradnl"/>
    </w:rPr>
  </w:style>
  <w:style w:type="paragraph" w:styleId="Ttulo2">
    <w:name w:val="heading 2"/>
    <w:aliases w:val="Capítulos,Título 2 CCE,h2"/>
    <w:basedOn w:val="Normal"/>
    <w:next w:val="Normal"/>
    <w:link w:val="Ttulo2Car"/>
    <w:uiPriority w:val="9"/>
    <w:unhideWhenUsed/>
    <w:qFormat/>
    <w:rsid w:val="006B0265"/>
    <w:pPr>
      <w:keepNext/>
      <w:keepLines/>
      <w:spacing w:before="40" w:beforeAutospacing="1" w:afterAutospacing="1" w:line="240" w:lineRule="auto"/>
      <w:outlineLvl w:val="1"/>
    </w:pPr>
    <w:rPr>
      <w:rFonts w:asciiTheme="majorHAnsi" w:eastAsiaTheme="majorEastAsia" w:hAnsiTheme="majorHAnsi" w:cstheme="majorBidi"/>
      <w:color w:val="2F5496" w:themeColor="accent1" w:themeShade="BF"/>
      <w:sz w:val="26"/>
      <w:szCs w:val="26"/>
      <w:lang w:val="es-ES_tradnl"/>
    </w:rPr>
  </w:style>
  <w:style w:type="paragraph" w:styleId="Ttulo3">
    <w:name w:val="heading 3"/>
    <w:aliases w:val="Secciones,Título 3 Car Car Car,Edgar 3,Sous-titre (3),moloko,1.1.1Título 3,Título 3-BCN,3 bullet,2,MT3,H3,Título 3_verde,Título 3A"/>
    <w:basedOn w:val="Normal"/>
    <w:next w:val="Normal"/>
    <w:link w:val="Ttulo3Car"/>
    <w:uiPriority w:val="9"/>
    <w:unhideWhenUsed/>
    <w:qFormat/>
    <w:rsid w:val="00166970"/>
    <w:pPr>
      <w:keepNext/>
      <w:keepLines/>
      <w:spacing w:before="40" w:line="259" w:lineRule="auto"/>
      <w:outlineLvl w:val="2"/>
    </w:pPr>
    <w:rPr>
      <w:rFonts w:ascii="Calibri Light" w:eastAsia="Times New Roman" w:hAnsi="Calibri Light" w:cs="Times New Roman"/>
      <w:color w:val="1F3763"/>
      <w:sz w:val="24"/>
      <w:szCs w:val="24"/>
    </w:rPr>
  </w:style>
  <w:style w:type="paragraph" w:styleId="Ttulo4">
    <w:name w:val="heading 4"/>
    <w:aliases w:val="Edgar 4,Título 4 - BCN,4 dash,d,3"/>
    <w:basedOn w:val="Normal"/>
    <w:next w:val="Normal"/>
    <w:link w:val="Ttulo4Car"/>
    <w:uiPriority w:val="9"/>
    <w:unhideWhenUsed/>
    <w:qFormat/>
    <w:rsid w:val="00C17731"/>
    <w:pPr>
      <w:keepNext/>
      <w:keepLines/>
      <w:spacing w:before="240" w:after="40" w:line="259" w:lineRule="auto"/>
      <w:outlineLvl w:val="3"/>
    </w:pPr>
    <w:rPr>
      <w:rFonts w:ascii="Calibri" w:eastAsia="Calibri" w:hAnsi="Calibri" w:cs="Calibri"/>
      <w:b/>
      <w:sz w:val="24"/>
      <w:szCs w:val="24"/>
      <w:lang w:val="es-CO" w:eastAsia="es-CO"/>
    </w:rPr>
  </w:style>
  <w:style w:type="paragraph" w:styleId="Ttulo5">
    <w:name w:val="heading 5"/>
    <w:aliases w:val="Título 5-BCN"/>
    <w:basedOn w:val="Normal"/>
    <w:next w:val="Normal"/>
    <w:link w:val="Ttulo5Car"/>
    <w:uiPriority w:val="9"/>
    <w:unhideWhenUsed/>
    <w:qFormat/>
    <w:rsid w:val="00C17731"/>
    <w:pPr>
      <w:keepNext/>
      <w:keepLines/>
      <w:spacing w:before="220" w:after="40" w:line="259" w:lineRule="auto"/>
      <w:outlineLvl w:val="4"/>
    </w:pPr>
    <w:rPr>
      <w:rFonts w:ascii="Calibri" w:eastAsia="Calibri" w:hAnsi="Calibri" w:cs="Calibri"/>
      <w:b/>
      <w:lang w:val="es-CO" w:eastAsia="es-CO"/>
    </w:rPr>
  </w:style>
  <w:style w:type="paragraph" w:styleId="Ttulo6">
    <w:name w:val="heading 6"/>
    <w:aliases w:val="Título 6-BCN"/>
    <w:basedOn w:val="Normal"/>
    <w:next w:val="Normal"/>
    <w:link w:val="Ttulo6Car"/>
    <w:unhideWhenUsed/>
    <w:qFormat/>
    <w:rsid w:val="00166970"/>
    <w:pPr>
      <w:keepNext/>
      <w:keepLines/>
      <w:spacing w:before="40"/>
      <w:outlineLvl w:val="5"/>
    </w:pPr>
    <w:rPr>
      <w:rFonts w:ascii="Calibri Light" w:eastAsia="Times New Roman" w:hAnsi="Calibri Light" w:cs="Times New Roman"/>
      <w:color w:val="1F3763"/>
      <w:lang w:val="es-CO"/>
    </w:rPr>
  </w:style>
  <w:style w:type="paragraph" w:styleId="Ttulo7">
    <w:name w:val="heading 7"/>
    <w:basedOn w:val="Normal"/>
    <w:next w:val="Normal"/>
    <w:link w:val="Ttulo7Car"/>
    <w:uiPriority w:val="9"/>
    <w:unhideWhenUsed/>
    <w:qFormat/>
    <w:rsid w:val="00C17731"/>
    <w:pPr>
      <w:keepNext/>
      <w:keepLines/>
      <w:spacing w:before="40" w:line="259" w:lineRule="auto"/>
      <w:outlineLvl w:val="6"/>
    </w:pPr>
    <w:rPr>
      <w:rFonts w:asciiTheme="majorHAnsi" w:eastAsiaTheme="majorEastAsia" w:hAnsiTheme="majorHAnsi" w:cstheme="majorBidi"/>
      <w:i/>
      <w:iCs/>
      <w:color w:val="1F3763" w:themeColor="accent1" w:themeShade="7F"/>
      <w:sz w:val="20"/>
      <w:lang w:val="es-CO"/>
    </w:rPr>
  </w:style>
  <w:style w:type="paragraph" w:styleId="Ttulo8">
    <w:name w:val="heading 8"/>
    <w:basedOn w:val="Normal"/>
    <w:next w:val="Normal"/>
    <w:link w:val="Ttulo8Car"/>
    <w:uiPriority w:val="9"/>
    <w:unhideWhenUsed/>
    <w:qFormat/>
    <w:rsid w:val="00C17731"/>
    <w:pPr>
      <w:keepNext/>
      <w:keepLines/>
      <w:spacing w:before="40" w:line="259" w:lineRule="auto"/>
      <w:outlineLvl w:val="7"/>
    </w:pPr>
    <w:rPr>
      <w:rFonts w:asciiTheme="majorHAnsi" w:eastAsiaTheme="majorEastAsia" w:hAnsiTheme="majorHAnsi" w:cstheme="majorBidi"/>
      <w:color w:val="272727" w:themeColor="text1" w:themeTint="D8"/>
      <w:sz w:val="21"/>
      <w:szCs w:val="21"/>
      <w:lang w:val="es-CO"/>
    </w:rPr>
  </w:style>
  <w:style w:type="paragraph" w:styleId="Ttulo9">
    <w:name w:val="heading 9"/>
    <w:basedOn w:val="Normal"/>
    <w:next w:val="Normal"/>
    <w:link w:val="Ttulo9Car"/>
    <w:uiPriority w:val="9"/>
    <w:unhideWhenUsed/>
    <w:qFormat/>
    <w:rsid w:val="00C1773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h,h8,h9,h10,h18,Car,encabezado, Car Car Car,Car Car Car,Haut de page,articulo,AL Encabezado,Encabezado AL, Car,Encabezado 1,Puesto1"/>
    <w:basedOn w:val="Normal"/>
    <w:link w:val="EncabezadoCar"/>
    <w:uiPriority w:val="99"/>
    <w:unhideWhenUsed/>
    <w:qFormat/>
    <w:rsid w:val="005F49D6"/>
    <w:pPr>
      <w:tabs>
        <w:tab w:val="center" w:pos="4419"/>
        <w:tab w:val="right" w:pos="8838"/>
      </w:tabs>
      <w:spacing w:line="240" w:lineRule="auto"/>
    </w:pPr>
  </w:style>
  <w:style w:type="character" w:customStyle="1" w:styleId="EncabezadoCar">
    <w:name w:val="Encabezado Car"/>
    <w:aliases w:val="h Car,h8 Car,h9 Car,h10 Car,h18 Car,Car Car,encabezado Car, Car Car Car Car,Car Car Car Car,Haut de page Car,articulo Car,AL Encabezado Car,Encabezado AL Car, Car Car,Encabezado 1 Car,Puesto1 Car"/>
    <w:basedOn w:val="Fuentedeprrafopredeter"/>
    <w:link w:val="Encabezado"/>
    <w:uiPriority w:val="99"/>
    <w:rsid w:val="005F49D6"/>
  </w:style>
  <w:style w:type="paragraph" w:styleId="Piedepgina">
    <w:name w:val="footer"/>
    <w:aliases w:val="pie de página,Pie de página Car Car,AL Pie de página,Pie de página AL,f"/>
    <w:basedOn w:val="Normal"/>
    <w:link w:val="PiedepginaCar"/>
    <w:uiPriority w:val="99"/>
    <w:unhideWhenUsed/>
    <w:rsid w:val="005F49D6"/>
    <w:pPr>
      <w:tabs>
        <w:tab w:val="center" w:pos="4419"/>
        <w:tab w:val="right" w:pos="8838"/>
      </w:tabs>
      <w:spacing w:line="240" w:lineRule="auto"/>
    </w:pPr>
  </w:style>
  <w:style w:type="character" w:customStyle="1" w:styleId="PiedepginaCar">
    <w:name w:val="Pie de página Car"/>
    <w:aliases w:val="pie de página Car,Pie de página Car Car Car,AL Pie de página Car,Pie de página AL Car,f Car"/>
    <w:basedOn w:val="Fuentedeprrafopredeter"/>
    <w:link w:val="Piedepgina"/>
    <w:uiPriority w:val="99"/>
    <w:rsid w:val="005F49D6"/>
  </w:style>
  <w:style w:type="character" w:styleId="Hipervnculo">
    <w:name w:val="Hyperlink"/>
    <w:uiPriority w:val="99"/>
    <w:unhideWhenUsed/>
    <w:rsid w:val="005F49D6"/>
    <w:rPr>
      <w:color w:val="0000FF"/>
      <w:u w:val="single"/>
    </w:rPr>
  </w:style>
  <w:style w:type="character" w:styleId="Mencinsinresolver">
    <w:name w:val="Unresolved Mention"/>
    <w:basedOn w:val="Fuentedeprrafopredeter"/>
    <w:uiPriority w:val="99"/>
    <w:unhideWhenUsed/>
    <w:rsid w:val="005F49D6"/>
    <w:rPr>
      <w:color w:val="605E5C"/>
      <w:shd w:val="clear" w:color="auto" w:fill="E1DFDD"/>
    </w:rPr>
  </w:style>
  <w:style w:type="table" w:styleId="Tablaconcuadrcula">
    <w:name w:val="Table Grid"/>
    <w:aliases w:val="Table Grid mdec"/>
    <w:basedOn w:val="Tablanormal"/>
    <w:uiPriority w:val="59"/>
    <w:qFormat/>
    <w:rsid w:val="002E3F22"/>
    <w:pPr>
      <w:spacing w:after="0" w:line="240" w:lineRule="auto"/>
    </w:pPr>
    <w:rPr>
      <w:rFonts w:ascii="Calibri" w:eastAsia="Calibri" w:hAnsi="Calibri" w:cs="Times New Roman"/>
      <w:sz w:val="20"/>
      <w:szCs w:val="20"/>
      <w:lang w:val="es-ES_tradnl" w:eastAsia="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2Car">
    <w:name w:val="Título 2 Car"/>
    <w:aliases w:val="Capítulos Car,Título 2 CCE Car,h2 Car"/>
    <w:basedOn w:val="Fuentedeprrafopredeter"/>
    <w:link w:val="Ttulo2"/>
    <w:uiPriority w:val="9"/>
    <w:qFormat/>
    <w:rsid w:val="006B0265"/>
    <w:rPr>
      <w:rFonts w:asciiTheme="majorHAnsi" w:eastAsiaTheme="majorEastAsia" w:hAnsiTheme="majorHAnsi" w:cstheme="majorBidi"/>
      <w:color w:val="2F5496" w:themeColor="accent1" w:themeShade="BF"/>
      <w:sz w:val="26"/>
      <w:szCs w:val="26"/>
      <w:lang w:val="es-ES_tradnl"/>
    </w:rPr>
  </w:style>
  <w:style w:type="paragraph" w:styleId="Sinespaciado">
    <w:name w:val="No Spacing"/>
    <w:aliases w:val="Titulo 2.1,Sin espaciado2,TRABAJO,Aries,k,Sin espaciado11,Sin Espacio,No Spacing Car Car Car,No Spacing Car Car,Formato,A1,Sin espaciado3,PONAL,Sin espaciado full,SIN ESPACIO DUVER,SIN ESPACIO,Sin espaciado21,Arial,Pie de firma"/>
    <w:link w:val="SinespaciadoCar"/>
    <w:qFormat/>
    <w:rsid w:val="006B0265"/>
    <w:pPr>
      <w:spacing w:after="0" w:line="240" w:lineRule="auto"/>
    </w:pPr>
    <w:rPr>
      <w:lang w:val="es-MX"/>
    </w:rPr>
  </w:style>
  <w:style w:type="character" w:customStyle="1" w:styleId="SinespaciadoCar">
    <w:name w:val="Sin espaciado Car"/>
    <w:aliases w:val="Titulo 2.1 Car,Sin espaciado2 Car,TRABAJO Car,Aries Car,k Car,Sin espaciado11 Car,Sin Espacio Car,No Spacing Car Car Car Car,No Spacing Car Car Car1,Formato Car,A1 Car,Sin espaciado3 Car,PONAL Car,Sin espaciado full Car,SIN ESPACIO Car"/>
    <w:link w:val="Sinespaciado"/>
    <w:uiPriority w:val="1"/>
    <w:qFormat/>
    <w:rsid w:val="006B0265"/>
    <w:rPr>
      <w:lang w:val="es-MX"/>
    </w:rPr>
  </w:style>
  <w:style w:type="paragraph" w:styleId="Prrafodelista">
    <w:name w:val="List Paragraph"/>
    <w:aliases w:val="Figura,titulo 3,Cuadrícula media 1 - Énfasis 21,HOJA,Bolita,Párrafo de lista4,BOLADEF,Párrafo de lista3,Párrafo de lista21,BOLA,Nivel 1 OS,Colorful List Accent 1,Colorful List - Accent 11,Viñeta 6,Ha,LISTA,Lista HD,Bullets,Bullet List"/>
    <w:basedOn w:val="Normal"/>
    <w:link w:val="PrrafodelistaCar"/>
    <w:uiPriority w:val="1"/>
    <w:qFormat/>
    <w:rsid w:val="006B0265"/>
    <w:pPr>
      <w:spacing w:before="100" w:beforeAutospacing="1" w:after="100" w:afterAutospacing="1" w:line="240" w:lineRule="auto"/>
      <w:ind w:left="720"/>
      <w:contextualSpacing/>
    </w:pPr>
    <w:rPr>
      <w:lang w:val="es-ES_tradnl"/>
    </w:rPr>
  </w:style>
  <w:style w:type="paragraph" w:customStyle="1" w:styleId="Prrafodelista1">
    <w:name w:val="Párrafo de lista1"/>
    <w:basedOn w:val="Normal"/>
    <w:uiPriority w:val="99"/>
    <w:qFormat/>
    <w:rsid w:val="006B0265"/>
    <w:pPr>
      <w:spacing w:after="160"/>
      <w:ind w:left="720"/>
    </w:pPr>
    <w:rPr>
      <w:rFonts w:ascii="Calibri" w:eastAsia="Times New Roman" w:hAnsi="Calibri" w:cs="Calibri"/>
      <w:lang w:val="es-CO"/>
    </w:rPr>
  </w:style>
  <w:style w:type="paragraph" w:customStyle="1" w:styleId="TableParagraph">
    <w:name w:val="Table Paragraph"/>
    <w:basedOn w:val="Normal"/>
    <w:uiPriority w:val="1"/>
    <w:qFormat/>
    <w:rsid w:val="006B0265"/>
    <w:pPr>
      <w:widowControl w:val="0"/>
      <w:autoSpaceDE w:val="0"/>
      <w:autoSpaceDN w:val="0"/>
      <w:spacing w:line="240" w:lineRule="auto"/>
    </w:pPr>
    <w:rPr>
      <w:rFonts w:ascii="Liberation Sans Narrow" w:eastAsia="Liberation Sans Narrow" w:hAnsi="Liberation Sans Narrow" w:cs="Liberation Sans Narrow"/>
      <w:lang w:val="es-ES"/>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 Cha,ft,fn,Car3"/>
    <w:basedOn w:val="Normal"/>
    <w:link w:val="TextonotapieCar"/>
    <w:unhideWhenUsed/>
    <w:qFormat/>
    <w:rsid w:val="006B0265"/>
    <w:pPr>
      <w:spacing w:beforeAutospacing="1" w:afterAutospacing="1" w:line="240" w:lineRule="auto"/>
    </w:pPr>
    <w:rPr>
      <w:sz w:val="20"/>
      <w:szCs w:val="20"/>
      <w:lang w:val="es-ES_tradnl"/>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6B0265"/>
    <w:rPr>
      <w:sz w:val="20"/>
      <w:szCs w:val="20"/>
      <w:lang w:val="es-ES_tradnl"/>
    </w:rPr>
  </w:style>
  <w:style w:type="character" w:styleId="Refdenotaalpie">
    <w:name w:val="footnote reference"/>
    <w:aliases w:val="BVI fnr,referencia nota al pie,Fußnotenzeichen DISS,16 Point,Superscript 6 Point,ftref,Nota de pie,Ref,de nota al pie,Texto nota al pie,Footnote symbol,Footnote,FC,de nota al pi,Ref. de nota al pie2,Massilia Footnote Reference"/>
    <w:basedOn w:val="Fuentedeprrafopredeter"/>
    <w:uiPriority w:val="99"/>
    <w:unhideWhenUsed/>
    <w:rsid w:val="006B0265"/>
    <w:rPr>
      <w:vertAlign w:val="superscript"/>
    </w:rPr>
  </w:style>
  <w:style w:type="character" w:customStyle="1" w:styleId="PrrafodelistaCar">
    <w:name w:val="Párrafo de lista Car"/>
    <w:aliases w:val="Figura Car,titulo 3 Car,Cuadrícula media 1 - Énfasis 21 Car,HOJA Car,Bolita Car,Párrafo de lista4 Car,BOLADEF Car,Párrafo de lista3 Car,Párrafo de lista21 Car,BOLA Car,Nivel 1 OS Car,Colorful List Accent 1 Car,Viñeta 6 Car,Ha Car"/>
    <w:link w:val="Prrafodelista"/>
    <w:uiPriority w:val="1"/>
    <w:qFormat/>
    <w:locked/>
    <w:rsid w:val="006B0265"/>
    <w:rPr>
      <w:lang w:val="es-ES_tradnl"/>
    </w:rPr>
  </w:style>
  <w:style w:type="paragraph" w:customStyle="1" w:styleId="Default">
    <w:name w:val="Default"/>
    <w:link w:val="DefaultCar"/>
    <w:qFormat/>
    <w:rsid w:val="006B0265"/>
    <w:pPr>
      <w:autoSpaceDE w:val="0"/>
      <w:autoSpaceDN w:val="0"/>
      <w:adjustRightInd w:val="0"/>
      <w:spacing w:after="0" w:line="240" w:lineRule="auto"/>
    </w:pPr>
    <w:rPr>
      <w:rFonts w:ascii="Arial" w:hAnsi="Arial" w:cs="Arial"/>
      <w:color w:val="000000"/>
      <w:sz w:val="24"/>
      <w:szCs w:val="24"/>
      <w:lang w:val="es-MX"/>
    </w:rPr>
  </w:style>
  <w:style w:type="paragraph" w:customStyle="1" w:styleId="Textopredeterminado">
    <w:name w:val="Texto predeterminado"/>
    <w:basedOn w:val="Normal"/>
    <w:qFormat/>
    <w:rsid w:val="006B0265"/>
    <w:pPr>
      <w:overflowPunct w:val="0"/>
      <w:autoSpaceDE w:val="0"/>
      <w:autoSpaceDN w:val="0"/>
      <w:adjustRightInd w:val="0"/>
      <w:spacing w:line="240" w:lineRule="auto"/>
      <w:textAlignment w:val="baseline"/>
    </w:pPr>
    <w:rPr>
      <w:rFonts w:ascii="Times New Roman" w:eastAsia="Times New Roman" w:hAnsi="Times New Roman" w:cs="Times New Roman"/>
      <w:noProof/>
      <w:sz w:val="20"/>
      <w:szCs w:val="20"/>
      <w:lang w:val="es-ES" w:eastAsia="es-ES"/>
    </w:rPr>
  </w:style>
  <w:style w:type="character" w:customStyle="1" w:styleId="TextoindependienteCar">
    <w:name w:val="Texto independiente Car"/>
    <w:aliases w:val="body text Car,Inicio Car,Subsection Body Text Car,bt Car,TextindepT2 Car,Table Bullet 1 Car,body tesx Car,contents Car,TABLA DE CONTENIDO 3 Car"/>
    <w:basedOn w:val="Fuentedeprrafopredeter"/>
    <w:link w:val="Textoindependiente"/>
    <w:uiPriority w:val="99"/>
    <w:locked/>
    <w:rsid w:val="008A111A"/>
    <w:rPr>
      <w:rFonts w:ascii="Arial" w:eastAsia="Times New Roman" w:hAnsi="Arial" w:cs="Arial"/>
      <w:sz w:val="24"/>
      <w:szCs w:val="24"/>
      <w:lang w:val="es-ES" w:eastAsia="es-ES"/>
    </w:rPr>
  </w:style>
  <w:style w:type="paragraph" w:styleId="Textoindependiente">
    <w:name w:val="Body Text"/>
    <w:aliases w:val="body text,Inicio,Subsection Body Text,bt,TextindepT2,Table Bullet 1,body tesx,contents,TABLA DE CONTENIDO 3"/>
    <w:basedOn w:val="Normal"/>
    <w:link w:val="TextoindependienteCar"/>
    <w:uiPriority w:val="99"/>
    <w:unhideWhenUsed/>
    <w:qFormat/>
    <w:rsid w:val="008A111A"/>
    <w:pPr>
      <w:spacing w:after="120" w:line="240" w:lineRule="auto"/>
    </w:pPr>
    <w:rPr>
      <w:rFonts w:ascii="Arial" w:eastAsia="Times New Roman" w:hAnsi="Arial" w:cs="Arial"/>
      <w:sz w:val="24"/>
      <w:szCs w:val="24"/>
      <w:lang w:val="es-ES" w:eastAsia="es-ES"/>
    </w:rPr>
  </w:style>
  <w:style w:type="character" w:customStyle="1" w:styleId="TextoindependienteCar1">
    <w:name w:val="Texto independiente Car1"/>
    <w:aliases w:val="body text Car1,Inicio Car1"/>
    <w:basedOn w:val="Fuentedeprrafopredeter"/>
    <w:uiPriority w:val="1"/>
    <w:semiHidden/>
    <w:rsid w:val="008A111A"/>
    <w:rPr>
      <w:lang w:val="es-MX"/>
    </w:rPr>
  </w:style>
  <w:style w:type="paragraph" w:customStyle="1" w:styleId="Ttulo11">
    <w:name w:val="Título 11"/>
    <w:basedOn w:val="Normal"/>
    <w:next w:val="Normal"/>
    <w:uiPriority w:val="9"/>
    <w:qFormat/>
    <w:rsid w:val="00166970"/>
    <w:pPr>
      <w:keepNext/>
      <w:keepLines/>
      <w:spacing w:before="240" w:beforeAutospacing="1" w:afterAutospacing="1" w:line="240" w:lineRule="auto"/>
      <w:outlineLvl w:val="0"/>
    </w:pPr>
    <w:rPr>
      <w:rFonts w:ascii="Calibri Light" w:eastAsia="Times New Roman" w:hAnsi="Calibri Light" w:cs="Times New Roman"/>
      <w:color w:val="2F5496"/>
      <w:sz w:val="32"/>
      <w:szCs w:val="32"/>
      <w:lang w:val="es-ES_tradnl"/>
    </w:rPr>
  </w:style>
  <w:style w:type="character" w:customStyle="1" w:styleId="Ttulo3Car">
    <w:name w:val="Título 3 Car"/>
    <w:aliases w:val="Secciones Car,Título 3 Car Car Car Car,Edgar 3 Car,Sous-titre (3) Car,moloko Car,1.1.1Título 3 Car,Título 3-BCN Car,3 bullet Car,2 Car,MT3 Car,H3 Car,Título 3_verde Car,Título 3A Car"/>
    <w:basedOn w:val="Fuentedeprrafopredeter"/>
    <w:link w:val="Ttulo3"/>
    <w:uiPriority w:val="9"/>
    <w:rsid w:val="00166970"/>
    <w:rPr>
      <w:rFonts w:ascii="Calibri Light" w:eastAsia="Times New Roman" w:hAnsi="Calibri Light" w:cs="Times New Roman"/>
      <w:color w:val="1F3763"/>
      <w:sz w:val="24"/>
      <w:szCs w:val="24"/>
      <w:lang w:val="es-MX"/>
    </w:rPr>
  </w:style>
  <w:style w:type="paragraph" w:customStyle="1" w:styleId="Ttulo61">
    <w:name w:val="Título 61"/>
    <w:basedOn w:val="Normal"/>
    <w:next w:val="Normal"/>
    <w:uiPriority w:val="9"/>
    <w:semiHidden/>
    <w:unhideWhenUsed/>
    <w:qFormat/>
    <w:rsid w:val="00166970"/>
    <w:pPr>
      <w:keepNext/>
      <w:keepLines/>
      <w:spacing w:before="40" w:line="259" w:lineRule="auto"/>
      <w:outlineLvl w:val="5"/>
    </w:pPr>
    <w:rPr>
      <w:rFonts w:ascii="Calibri Light" w:eastAsia="Times New Roman" w:hAnsi="Calibri Light" w:cs="Times New Roman"/>
      <w:color w:val="1F3763"/>
      <w:lang w:val="es-CO"/>
    </w:rPr>
  </w:style>
  <w:style w:type="numbering" w:customStyle="1" w:styleId="Sinlista1">
    <w:name w:val="Sin lista1"/>
    <w:next w:val="Sinlista"/>
    <w:uiPriority w:val="99"/>
    <w:semiHidden/>
    <w:unhideWhenUsed/>
    <w:rsid w:val="00166970"/>
  </w:style>
  <w:style w:type="table" w:customStyle="1" w:styleId="Tablaconcuadrcula1">
    <w:name w:val="Tabla con cuadrícula1"/>
    <w:basedOn w:val="Tablanormal"/>
    <w:next w:val="Tablaconcuadrcula"/>
    <w:uiPriority w:val="59"/>
    <w:rsid w:val="00166970"/>
    <w:pPr>
      <w:spacing w:after="0" w:line="240" w:lineRule="auto"/>
    </w:pPr>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59"/>
    <w:rsid w:val="00166970"/>
    <w:pPr>
      <w:spacing w:after="0" w:line="240" w:lineRule="auto"/>
    </w:pPr>
    <w:rPr>
      <w:rFonts w:ascii="Calibri" w:eastAsia="Times New Roman" w:hAnsi="Calibri" w:cs="Times New Roman"/>
      <w:sz w:val="24"/>
      <w:szCs w:val="24"/>
      <w:lang w:val="es-ES_tradnl"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166970"/>
    <w:pPr>
      <w:spacing w:after="0" w:line="240" w:lineRule="auto"/>
    </w:pPr>
    <w:rPr>
      <w:rFonts w:ascii="Calibri" w:eastAsia="Calibri" w:hAnsi="Calibri" w:cs="Times New Roman"/>
      <w:sz w:val="20"/>
      <w:szCs w:val="20"/>
      <w:lang w:val="es-ES_tradnl" w:eastAsia="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aliases w:val="Titulo 1 CCE Car,CAPÍTULO Car,Edgar 1 Car,1 ghost Car,g Car,Nombre Proyecto Car,Título 1-BCN Car,MT1 Car,Título 1_rosado Car,1. Título 1 Car,Título 1A Car,Titre principal (1) Car,T1 Car,CAPITULO 1 Car,título 1 Car,(TITULO) Car,h1 Car,I Car"/>
    <w:basedOn w:val="Fuentedeprrafopredeter"/>
    <w:link w:val="Ttulo1"/>
    <w:uiPriority w:val="9"/>
    <w:qFormat/>
    <w:rsid w:val="00166970"/>
    <w:rPr>
      <w:rFonts w:ascii="Calibri Light" w:eastAsia="Times New Roman" w:hAnsi="Calibri Light" w:cs="Times New Roman"/>
      <w:color w:val="2F5496"/>
      <w:sz w:val="32"/>
      <w:szCs w:val="32"/>
      <w:lang w:val="es-ES_tradnl"/>
    </w:rPr>
  </w:style>
  <w:style w:type="character" w:customStyle="1" w:styleId="Ttulo6Car">
    <w:name w:val="Título 6 Car"/>
    <w:aliases w:val="Título 6-BCN Car"/>
    <w:basedOn w:val="Fuentedeprrafopredeter"/>
    <w:link w:val="Ttulo6"/>
    <w:rsid w:val="00166970"/>
    <w:rPr>
      <w:rFonts w:ascii="Calibri Light" w:eastAsia="Times New Roman" w:hAnsi="Calibri Light" w:cs="Times New Roman"/>
      <w:color w:val="1F3763"/>
      <w:lang w:val="es-CO"/>
    </w:rPr>
  </w:style>
  <w:style w:type="paragraph" w:customStyle="1" w:styleId="Textodeglobo1">
    <w:name w:val="Texto de globo1"/>
    <w:basedOn w:val="Normal"/>
    <w:next w:val="Textodeglobo"/>
    <w:link w:val="TextodegloboCar"/>
    <w:uiPriority w:val="99"/>
    <w:semiHidden/>
    <w:unhideWhenUsed/>
    <w:rsid w:val="0016697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1"/>
    <w:uiPriority w:val="99"/>
    <w:semiHidden/>
    <w:rsid w:val="00166970"/>
    <w:rPr>
      <w:rFonts w:ascii="Segoe UI" w:hAnsi="Segoe UI" w:cs="Segoe UI"/>
      <w:sz w:val="18"/>
      <w:szCs w:val="18"/>
      <w:lang w:val="es-MX"/>
    </w:rPr>
  </w:style>
  <w:style w:type="numbering" w:customStyle="1" w:styleId="Sinlista11">
    <w:name w:val="Sin lista11"/>
    <w:next w:val="Sinlista"/>
    <w:uiPriority w:val="99"/>
    <w:semiHidden/>
    <w:unhideWhenUsed/>
    <w:rsid w:val="00166970"/>
  </w:style>
  <w:style w:type="character" w:customStyle="1" w:styleId="baj">
    <w:name w:val="b_aj"/>
    <w:basedOn w:val="Fuentedeprrafopredeter"/>
    <w:rsid w:val="00166970"/>
  </w:style>
  <w:style w:type="paragraph" w:styleId="Ttulo">
    <w:name w:val="Title"/>
    <w:aliases w:val="Título 3 CCE,Cláusula 9"/>
    <w:basedOn w:val="Normal"/>
    <w:next w:val="Subttulo"/>
    <w:link w:val="TtuloCar"/>
    <w:uiPriority w:val="10"/>
    <w:qFormat/>
    <w:rsid w:val="00166970"/>
    <w:pPr>
      <w:suppressAutoHyphens/>
      <w:spacing w:line="240" w:lineRule="auto"/>
      <w:jc w:val="center"/>
    </w:pPr>
    <w:rPr>
      <w:rFonts w:ascii="Times New Roman" w:eastAsia="Times New Roman" w:hAnsi="Times New Roman" w:cs="Times New Roman"/>
      <w:b/>
      <w:sz w:val="24"/>
      <w:szCs w:val="20"/>
      <w:lang w:val="x-none" w:eastAsia="ar-SA"/>
    </w:rPr>
  </w:style>
  <w:style w:type="character" w:customStyle="1" w:styleId="TtuloCar">
    <w:name w:val="Título Car"/>
    <w:aliases w:val="Título 3 CCE Car,Cláusula 9 Car"/>
    <w:basedOn w:val="Fuentedeprrafopredeter"/>
    <w:link w:val="Ttulo"/>
    <w:uiPriority w:val="10"/>
    <w:rsid w:val="00166970"/>
    <w:rPr>
      <w:rFonts w:ascii="Times New Roman" w:eastAsia="Times New Roman" w:hAnsi="Times New Roman" w:cs="Times New Roman"/>
      <w:b/>
      <w:sz w:val="24"/>
      <w:szCs w:val="20"/>
      <w:lang w:val="x-none" w:eastAsia="ar-SA"/>
    </w:rPr>
  </w:style>
  <w:style w:type="paragraph" w:customStyle="1" w:styleId="Subttulo1">
    <w:name w:val="Subtítulo1"/>
    <w:basedOn w:val="Normal"/>
    <w:next w:val="Normal"/>
    <w:link w:val="SubttuloCar"/>
    <w:uiPriority w:val="11"/>
    <w:qFormat/>
    <w:rsid w:val="00166970"/>
    <w:pPr>
      <w:numPr>
        <w:ilvl w:val="1"/>
      </w:numPr>
      <w:spacing w:before="100" w:beforeAutospacing="1" w:after="160" w:afterAutospacing="1" w:line="240" w:lineRule="auto"/>
    </w:pPr>
    <w:rPr>
      <w:rFonts w:eastAsia="Times New Roman"/>
      <w:color w:val="5A5A5A"/>
      <w:spacing w:val="15"/>
      <w:lang w:val="es-ES_tradnl"/>
    </w:rPr>
  </w:style>
  <w:style w:type="character" w:customStyle="1" w:styleId="SubttuloCar">
    <w:name w:val="Subtítulo Car"/>
    <w:basedOn w:val="Fuentedeprrafopredeter"/>
    <w:link w:val="Subttulo1"/>
    <w:rsid w:val="00166970"/>
    <w:rPr>
      <w:rFonts w:eastAsia="Times New Roman"/>
      <w:color w:val="5A5A5A"/>
      <w:spacing w:val="15"/>
      <w:lang w:val="es-ES_tradnl"/>
    </w:rPr>
  </w:style>
  <w:style w:type="table" w:customStyle="1" w:styleId="Tablaconcuadrcula4">
    <w:name w:val="Tabla con cuadrícula4"/>
    <w:basedOn w:val="Tablanormal"/>
    <w:next w:val="Tablaconcuadrcula"/>
    <w:uiPriority w:val="39"/>
    <w:rsid w:val="001669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anormal"/>
    <w:uiPriority w:val="49"/>
    <w:rsid w:val="00166970"/>
    <w:pPr>
      <w:spacing w:after="0" w:line="240" w:lineRule="auto"/>
    </w:p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Textodelmarcadordeposicin">
    <w:name w:val="Placeholder Text"/>
    <w:basedOn w:val="Fuentedeprrafopredeter"/>
    <w:uiPriority w:val="99"/>
    <w:rsid w:val="00166970"/>
    <w:rPr>
      <w:color w:val="808080"/>
    </w:rPr>
  </w:style>
  <w:style w:type="paragraph" w:styleId="NormalWeb">
    <w:name w:val="Normal (Web)"/>
    <w:aliases w:val="Normal (Web) Car Car,Normal (Web) Car Car Car,Normal (Web) Car Car Car Car Car Car,Normal (Web) Car Car Car Car Car Car Car Car Car,Normal (Web) Car Car Car Car Car Car Car Car,Normal (Web) Car Car Car Car Car"/>
    <w:basedOn w:val="Normal"/>
    <w:link w:val="NormalWebCar"/>
    <w:uiPriority w:val="99"/>
    <w:unhideWhenUsed/>
    <w:qFormat/>
    <w:rsid w:val="00166970"/>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Fuerte">
    <w:name w:val="Strong"/>
    <w:basedOn w:val="Fuentedeprrafopredeter"/>
    <w:uiPriority w:val="22"/>
    <w:qFormat/>
    <w:rsid w:val="00166970"/>
    <w:rPr>
      <w:b/>
      <w:bCs/>
    </w:rPr>
  </w:style>
  <w:style w:type="character" w:customStyle="1" w:styleId="fontstyle01">
    <w:name w:val="fontstyle01"/>
    <w:basedOn w:val="Fuentedeprrafopredeter"/>
    <w:rsid w:val="00166970"/>
    <w:rPr>
      <w:rFonts w:ascii="ArialMT" w:hAnsi="ArialMT" w:hint="default"/>
      <w:b w:val="0"/>
      <w:bCs w:val="0"/>
      <w:i w:val="0"/>
      <w:iCs w:val="0"/>
      <w:color w:val="000000"/>
      <w:sz w:val="20"/>
      <w:szCs w:val="20"/>
    </w:rPr>
  </w:style>
  <w:style w:type="paragraph" w:customStyle="1" w:styleId="Ttulo31">
    <w:name w:val="Título 31"/>
    <w:basedOn w:val="Normal"/>
    <w:next w:val="Normal"/>
    <w:uiPriority w:val="9"/>
    <w:semiHidden/>
    <w:unhideWhenUsed/>
    <w:qFormat/>
    <w:rsid w:val="00166970"/>
    <w:pPr>
      <w:keepNext/>
      <w:keepLines/>
      <w:spacing w:before="40"/>
      <w:outlineLvl w:val="2"/>
    </w:pPr>
    <w:rPr>
      <w:rFonts w:ascii="Calibri Light" w:eastAsia="Times New Roman" w:hAnsi="Calibri Light" w:cs="Times New Roman"/>
      <w:color w:val="1F3763"/>
      <w:sz w:val="24"/>
      <w:szCs w:val="24"/>
    </w:rPr>
  </w:style>
  <w:style w:type="numbering" w:customStyle="1" w:styleId="Sinlista2">
    <w:name w:val="Sin lista2"/>
    <w:next w:val="Sinlista"/>
    <w:uiPriority w:val="99"/>
    <w:semiHidden/>
    <w:unhideWhenUsed/>
    <w:rsid w:val="00166970"/>
  </w:style>
  <w:style w:type="character" w:customStyle="1" w:styleId="Mencinsinresolver1">
    <w:name w:val="Mención sin resolver1"/>
    <w:basedOn w:val="Fuentedeprrafopredeter"/>
    <w:uiPriority w:val="99"/>
    <w:semiHidden/>
    <w:unhideWhenUsed/>
    <w:rsid w:val="00166970"/>
    <w:rPr>
      <w:color w:val="605E5C"/>
      <w:shd w:val="clear" w:color="auto" w:fill="E1DFDD"/>
    </w:rPr>
  </w:style>
  <w:style w:type="character" w:customStyle="1" w:styleId="Mencinsinresolver2">
    <w:name w:val="Mención sin resolver2"/>
    <w:basedOn w:val="Fuentedeprrafopredeter"/>
    <w:uiPriority w:val="99"/>
    <w:semiHidden/>
    <w:unhideWhenUsed/>
    <w:rsid w:val="00166970"/>
    <w:rPr>
      <w:color w:val="605E5C"/>
      <w:shd w:val="clear" w:color="auto" w:fill="E1DFDD"/>
    </w:rPr>
  </w:style>
  <w:style w:type="paragraph" w:customStyle="1" w:styleId="MARITZA3">
    <w:name w:val="MARITZA3"/>
    <w:uiPriority w:val="99"/>
    <w:rsid w:val="00166970"/>
    <w:pPr>
      <w:tabs>
        <w:tab w:val="left" w:pos="-720"/>
        <w:tab w:val="left" w:pos="0"/>
      </w:tabs>
      <w:suppressAutoHyphens/>
      <w:spacing w:after="0" w:line="240" w:lineRule="auto"/>
      <w:jc w:val="both"/>
    </w:pPr>
    <w:rPr>
      <w:rFonts w:ascii="Times New Roman" w:eastAsia="Times New Roman" w:hAnsi="Times New Roman" w:cs="Times New Roman"/>
      <w:spacing w:val="-2"/>
      <w:sz w:val="20"/>
      <w:szCs w:val="20"/>
      <w:lang w:val="en-US" w:eastAsia="ar-SA"/>
    </w:rPr>
  </w:style>
  <w:style w:type="character" w:customStyle="1" w:styleId="Mencinsinresolver3">
    <w:name w:val="Mención sin resolver3"/>
    <w:basedOn w:val="Fuentedeprrafopredeter"/>
    <w:uiPriority w:val="99"/>
    <w:semiHidden/>
    <w:unhideWhenUsed/>
    <w:rsid w:val="00166970"/>
    <w:rPr>
      <w:color w:val="605E5C"/>
      <w:shd w:val="clear" w:color="auto" w:fill="E1DFDD"/>
    </w:rPr>
  </w:style>
  <w:style w:type="table" w:customStyle="1" w:styleId="TableNormal1">
    <w:name w:val="Table Normal1"/>
    <w:uiPriority w:val="2"/>
    <w:unhideWhenUsed/>
    <w:qFormat/>
    <w:rsid w:val="0016697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Ttulo3Car1">
    <w:name w:val="Título 3 Car1"/>
    <w:aliases w:val="Secciones Car1"/>
    <w:basedOn w:val="Fuentedeprrafopredeter"/>
    <w:uiPriority w:val="9"/>
    <w:semiHidden/>
    <w:rsid w:val="00166970"/>
    <w:rPr>
      <w:rFonts w:ascii="Calibri Light" w:eastAsia="Times New Roman" w:hAnsi="Calibri Light" w:cs="Times New Roman"/>
      <w:color w:val="1F3763"/>
      <w:sz w:val="24"/>
      <w:szCs w:val="24"/>
    </w:rPr>
  </w:style>
  <w:style w:type="numbering" w:customStyle="1" w:styleId="Sinlista3">
    <w:name w:val="Sin lista3"/>
    <w:next w:val="Sinlista"/>
    <w:uiPriority w:val="99"/>
    <w:semiHidden/>
    <w:unhideWhenUsed/>
    <w:rsid w:val="00166970"/>
  </w:style>
  <w:style w:type="table" w:customStyle="1" w:styleId="Tablaconcuadrcula3">
    <w:name w:val="Tabla con cuadrícula3"/>
    <w:basedOn w:val="Tablanormal"/>
    <w:next w:val="Tablaconcuadrcula"/>
    <w:uiPriority w:val="39"/>
    <w:rsid w:val="00166970"/>
    <w:pPr>
      <w:spacing w:after="0" w:line="240" w:lineRule="auto"/>
    </w:pPr>
    <w:rPr>
      <w:rFonts w:eastAsia="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
    <w:name w:val="Sin lista111"/>
    <w:next w:val="Sinlista"/>
    <w:uiPriority w:val="99"/>
    <w:semiHidden/>
    <w:unhideWhenUsed/>
    <w:rsid w:val="00166970"/>
  </w:style>
  <w:style w:type="numbering" w:customStyle="1" w:styleId="Sinlista21">
    <w:name w:val="Sin lista21"/>
    <w:next w:val="Sinlista"/>
    <w:uiPriority w:val="99"/>
    <w:semiHidden/>
    <w:unhideWhenUsed/>
    <w:rsid w:val="00166970"/>
  </w:style>
  <w:style w:type="table" w:customStyle="1" w:styleId="Tablaconcuadrcula111">
    <w:name w:val="Tabla con cuadrícula111"/>
    <w:basedOn w:val="Tablanormal"/>
    <w:next w:val="Tablaconcuadrcula"/>
    <w:rsid w:val="00166970"/>
    <w:pPr>
      <w:spacing w:after="0" w:line="240" w:lineRule="auto"/>
    </w:pPr>
    <w:rPr>
      <w:rFonts w:eastAsia="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Car">
    <w:name w:val="Default Car"/>
    <w:link w:val="Default"/>
    <w:rsid w:val="00166970"/>
    <w:rPr>
      <w:rFonts w:ascii="Arial" w:hAnsi="Arial" w:cs="Arial"/>
      <w:color w:val="000000"/>
      <w:sz w:val="24"/>
      <w:szCs w:val="24"/>
      <w:lang w:val="es-MX"/>
    </w:rPr>
  </w:style>
  <w:style w:type="paragraph" w:customStyle="1" w:styleId="InviasNormal">
    <w:name w:val="Invias Normal"/>
    <w:basedOn w:val="Normal"/>
    <w:link w:val="InviasNormalCar"/>
    <w:qFormat/>
    <w:rsid w:val="00166970"/>
    <w:pPr>
      <w:tabs>
        <w:tab w:val="left" w:pos="-142"/>
      </w:tabs>
      <w:autoSpaceDE w:val="0"/>
      <w:autoSpaceDN w:val="0"/>
      <w:adjustRightInd w:val="0"/>
      <w:spacing w:before="120" w:after="240" w:line="240" w:lineRule="auto"/>
      <w:jc w:val="both"/>
    </w:pPr>
    <w:rPr>
      <w:rFonts w:ascii="Arial Narrow" w:eastAsia="Times New Roman" w:hAnsi="Arial Narrow" w:cs="Times New Roman"/>
      <w:color w:val="3B3838"/>
      <w:sz w:val="24"/>
      <w:szCs w:val="24"/>
      <w:lang w:val="x-none" w:eastAsia="es-ES"/>
    </w:rPr>
  </w:style>
  <w:style w:type="character" w:customStyle="1" w:styleId="InviasNormalCar">
    <w:name w:val="Invias Normal Car"/>
    <w:link w:val="InviasNormal"/>
    <w:locked/>
    <w:rsid w:val="00166970"/>
    <w:rPr>
      <w:rFonts w:ascii="Arial Narrow" w:eastAsia="Times New Roman" w:hAnsi="Arial Narrow" w:cs="Times New Roman"/>
      <w:color w:val="3B3838"/>
      <w:sz w:val="24"/>
      <w:szCs w:val="24"/>
      <w:lang w:val="x-none" w:eastAsia="es-ES"/>
    </w:rPr>
  </w:style>
  <w:style w:type="character" w:styleId="Refdecomentario">
    <w:name w:val="annotation reference"/>
    <w:basedOn w:val="Fuentedeprrafopredeter"/>
    <w:uiPriority w:val="99"/>
    <w:unhideWhenUsed/>
    <w:rsid w:val="00166970"/>
    <w:rPr>
      <w:sz w:val="16"/>
      <w:szCs w:val="16"/>
    </w:rPr>
  </w:style>
  <w:style w:type="paragraph" w:styleId="Textocomentario">
    <w:name w:val="annotation text"/>
    <w:basedOn w:val="Normal"/>
    <w:link w:val="TextocomentarioCar"/>
    <w:uiPriority w:val="99"/>
    <w:unhideWhenUsed/>
    <w:rsid w:val="00166970"/>
    <w:pPr>
      <w:suppressAutoHyphens/>
      <w:spacing w:line="240" w:lineRule="auto"/>
    </w:pPr>
    <w:rPr>
      <w:rFonts w:ascii="Times New Roman" w:eastAsia="Times New Roman" w:hAnsi="Times New Roman" w:cs="Times New Roman"/>
      <w:sz w:val="20"/>
      <w:szCs w:val="20"/>
      <w:lang w:val="es-ES_tradnl" w:eastAsia="ar-SA"/>
    </w:rPr>
  </w:style>
  <w:style w:type="character" w:customStyle="1" w:styleId="TextocomentarioCar">
    <w:name w:val="Texto comentario Car"/>
    <w:basedOn w:val="Fuentedeprrafopredeter"/>
    <w:link w:val="Textocomentario"/>
    <w:uiPriority w:val="99"/>
    <w:rsid w:val="00166970"/>
    <w:rPr>
      <w:rFonts w:ascii="Times New Roman" w:eastAsia="Times New Roman" w:hAnsi="Times New Roman" w:cs="Times New Roman"/>
      <w:sz w:val="20"/>
      <w:szCs w:val="20"/>
      <w:lang w:val="es-ES_tradnl" w:eastAsia="ar-SA"/>
    </w:rPr>
  </w:style>
  <w:style w:type="paragraph" w:styleId="Asuntodelcomentario">
    <w:name w:val="annotation subject"/>
    <w:basedOn w:val="Textocomentario"/>
    <w:next w:val="Textocomentario"/>
    <w:link w:val="AsuntodelcomentarioCar"/>
    <w:uiPriority w:val="99"/>
    <w:semiHidden/>
    <w:unhideWhenUsed/>
    <w:rsid w:val="00166970"/>
    <w:rPr>
      <w:b/>
      <w:bCs/>
    </w:rPr>
  </w:style>
  <w:style w:type="character" w:customStyle="1" w:styleId="AsuntodelcomentarioCar">
    <w:name w:val="Asunto del comentario Car"/>
    <w:basedOn w:val="TextocomentarioCar"/>
    <w:link w:val="Asuntodelcomentario"/>
    <w:uiPriority w:val="99"/>
    <w:semiHidden/>
    <w:rsid w:val="00166970"/>
    <w:rPr>
      <w:rFonts w:ascii="Times New Roman" w:eastAsia="Times New Roman" w:hAnsi="Times New Roman" w:cs="Times New Roman"/>
      <w:b/>
      <w:bCs/>
      <w:sz w:val="20"/>
      <w:szCs w:val="20"/>
      <w:lang w:val="es-ES_tradnl" w:eastAsia="ar-SA"/>
    </w:rPr>
  </w:style>
  <w:style w:type="character" w:customStyle="1" w:styleId="Ttulo1Car1">
    <w:name w:val="Título 1 Car1"/>
    <w:basedOn w:val="Fuentedeprrafopredeter"/>
    <w:uiPriority w:val="9"/>
    <w:rsid w:val="00166970"/>
    <w:rPr>
      <w:rFonts w:asciiTheme="majorHAnsi" w:eastAsiaTheme="majorEastAsia" w:hAnsiTheme="majorHAnsi" w:cstheme="majorBidi"/>
      <w:color w:val="2F5496" w:themeColor="accent1" w:themeShade="BF"/>
      <w:sz w:val="32"/>
      <w:szCs w:val="32"/>
      <w:lang w:val="es-MX"/>
    </w:rPr>
  </w:style>
  <w:style w:type="character" w:customStyle="1" w:styleId="Ttulo6Car1">
    <w:name w:val="Título 6 Car1"/>
    <w:basedOn w:val="Fuentedeprrafopredeter"/>
    <w:uiPriority w:val="9"/>
    <w:semiHidden/>
    <w:rsid w:val="00166970"/>
    <w:rPr>
      <w:rFonts w:asciiTheme="majorHAnsi" w:eastAsiaTheme="majorEastAsia" w:hAnsiTheme="majorHAnsi" w:cstheme="majorBidi"/>
      <w:color w:val="1F3763" w:themeColor="accent1" w:themeShade="7F"/>
      <w:lang w:val="es-MX"/>
    </w:rPr>
  </w:style>
  <w:style w:type="paragraph" w:styleId="Textodeglobo">
    <w:name w:val="Balloon Text"/>
    <w:basedOn w:val="Normal"/>
    <w:link w:val="TextodegloboCar1"/>
    <w:uiPriority w:val="99"/>
    <w:semiHidden/>
    <w:unhideWhenUsed/>
    <w:rsid w:val="00166970"/>
    <w:pPr>
      <w:spacing w:line="240" w:lineRule="auto"/>
    </w:pPr>
    <w:rPr>
      <w:rFonts w:ascii="Segoe UI" w:hAnsi="Segoe UI" w:cs="Segoe UI"/>
      <w:sz w:val="18"/>
      <w:szCs w:val="18"/>
    </w:rPr>
  </w:style>
  <w:style w:type="character" w:customStyle="1" w:styleId="TextodegloboCar1">
    <w:name w:val="Texto de globo Car1"/>
    <w:basedOn w:val="Fuentedeprrafopredeter"/>
    <w:link w:val="Textodeglobo"/>
    <w:uiPriority w:val="99"/>
    <w:semiHidden/>
    <w:rsid w:val="00166970"/>
    <w:rPr>
      <w:rFonts w:ascii="Segoe UI" w:hAnsi="Segoe UI" w:cs="Segoe UI"/>
      <w:sz w:val="18"/>
      <w:szCs w:val="18"/>
      <w:lang w:val="es-MX"/>
    </w:rPr>
  </w:style>
  <w:style w:type="paragraph" w:styleId="Subttulo">
    <w:name w:val="Subtitle"/>
    <w:basedOn w:val="Normal"/>
    <w:next w:val="Normal"/>
    <w:link w:val="SubttuloCar1"/>
    <w:qFormat/>
    <w:rsid w:val="00166970"/>
    <w:pPr>
      <w:numPr>
        <w:ilvl w:val="1"/>
      </w:numPr>
      <w:spacing w:after="160"/>
    </w:pPr>
    <w:rPr>
      <w:rFonts w:eastAsiaTheme="minorEastAsia"/>
      <w:color w:val="5A5A5A" w:themeColor="text1" w:themeTint="A5"/>
      <w:spacing w:val="15"/>
    </w:rPr>
  </w:style>
  <w:style w:type="character" w:customStyle="1" w:styleId="SubttuloCar1">
    <w:name w:val="Subtítulo Car1"/>
    <w:basedOn w:val="Fuentedeprrafopredeter"/>
    <w:link w:val="Subttulo"/>
    <w:uiPriority w:val="11"/>
    <w:rsid w:val="00166970"/>
    <w:rPr>
      <w:rFonts w:eastAsiaTheme="minorEastAsia"/>
      <w:color w:val="5A5A5A" w:themeColor="text1" w:themeTint="A5"/>
      <w:spacing w:val="15"/>
      <w:lang w:val="es-MX"/>
    </w:rPr>
  </w:style>
  <w:style w:type="character" w:customStyle="1" w:styleId="Ttulo4Car">
    <w:name w:val="Título 4 Car"/>
    <w:aliases w:val="Edgar 4 Car,Título 4 - BCN Car,4 dash Car,d Car,3 Car"/>
    <w:basedOn w:val="Fuentedeprrafopredeter"/>
    <w:link w:val="Ttulo4"/>
    <w:uiPriority w:val="9"/>
    <w:rsid w:val="00C17731"/>
    <w:rPr>
      <w:rFonts w:ascii="Calibri" w:eastAsia="Calibri" w:hAnsi="Calibri" w:cs="Calibri"/>
      <w:b/>
      <w:sz w:val="24"/>
      <w:szCs w:val="24"/>
      <w:lang w:eastAsia="es-CO"/>
    </w:rPr>
  </w:style>
  <w:style w:type="character" w:customStyle="1" w:styleId="Ttulo5Car">
    <w:name w:val="Título 5 Car"/>
    <w:aliases w:val="Título 5-BCN Car"/>
    <w:basedOn w:val="Fuentedeprrafopredeter"/>
    <w:link w:val="Ttulo5"/>
    <w:uiPriority w:val="9"/>
    <w:rsid w:val="00C17731"/>
    <w:rPr>
      <w:rFonts w:ascii="Calibri" w:eastAsia="Calibri" w:hAnsi="Calibri" w:cs="Calibri"/>
      <w:b/>
      <w:lang w:eastAsia="es-CO"/>
    </w:rPr>
  </w:style>
  <w:style w:type="character" w:customStyle="1" w:styleId="Ttulo7Car">
    <w:name w:val="Título 7 Car"/>
    <w:basedOn w:val="Fuentedeprrafopredeter"/>
    <w:link w:val="Ttulo7"/>
    <w:uiPriority w:val="9"/>
    <w:rsid w:val="00C17731"/>
    <w:rPr>
      <w:rFonts w:asciiTheme="majorHAnsi" w:eastAsiaTheme="majorEastAsia" w:hAnsiTheme="majorHAnsi" w:cstheme="majorBidi"/>
      <w:i/>
      <w:iCs/>
      <w:color w:val="1F3763" w:themeColor="accent1" w:themeShade="7F"/>
      <w:sz w:val="20"/>
    </w:rPr>
  </w:style>
  <w:style w:type="character" w:customStyle="1" w:styleId="Ttulo8Car">
    <w:name w:val="Título 8 Car"/>
    <w:basedOn w:val="Fuentedeprrafopredeter"/>
    <w:link w:val="Ttulo8"/>
    <w:uiPriority w:val="9"/>
    <w:rsid w:val="00C1773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C17731"/>
    <w:rPr>
      <w:rFonts w:asciiTheme="majorHAnsi" w:eastAsiaTheme="majorEastAsia" w:hAnsiTheme="majorHAnsi" w:cstheme="majorBidi"/>
      <w:i/>
      <w:iCs/>
      <w:color w:val="272727" w:themeColor="text1" w:themeTint="D8"/>
      <w:sz w:val="21"/>
      <w:szCs w:val="21"/>
      <w:lang w:val="es-MX"/>
    </w:rPr>
  </w:style>
  <w:style w:type="character" w:customStyle="1" w:styleId="selectable-text">
    <w:name w:val="selectable-text"/>
    <w:basedOn w:val="Fuentedeprrafopredeter"/>
    <w:rsid w:val="00C17731"/>
  </w:style>
  <w:style w:type="table" w:styleId="Tablaconcuadrculaclara">
    <w:name w:val="Grid Table Light"/>
    <w:basedOn w:val="Tablanormal"/>
    <w:uiPriority w:val="40"/>
    <w:rsid w:val="00C17731"/>
    <w:pPr>
      <w:spacing w:after="0" w:line="240" w:lineRule="auto"/>
    </w:pPr>
    <w:rPr>
      <w:rFonts w:ascii="Calibri" w:eastAsia="Calibri" w:hAnsi="Calibri" w:cs="Calibri"/>
      <w:lang w:eastAsia="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xtoindependiente22">
    <w:name w:val="Texto independiente 22"/>
    <w:basedOn w:val="Normal"/>
    <w:rsid w:val="00C17731"/>
    <w:pPr>
      <w:overflowPunct w:val="0"/>
      <w:autoSpaceDE w:val="0"/>
      <w:autoSpaceDN w:val="0"/>
      <w:adjustRightInd w:val="0"/>
      <w:spacing w:line="240" w:lineRule="auto"/>
      <w:jc w:val="both"/>
      <w:textAlignment w:val="baseline"/>
    </w:pPr>
    <w:rPr>
      <w:rFonts w:ascii="Arial" w:eastAsia="Times New Roman" w:hAnsi="Arial" w:cs="Times New Roman"/>
      <w:szCs w:val="20"/>
      <w:lang w:val="es-ES" w:eastAsia="es-ES"/>
    </w:rPr>
  </w:style>
  <w:style w:type="character" w:customStyle="1" w:styleId="fontstyle11">
    <w:name w:val="fontstyle11"/>
    <w:basedOn w:val="Fuentedeprrafopredeter"/>
    <w:rsid w:val="00C17731"/>
    <w:rPr>
      <w:rFonts w:ascii="Arial" w:hAnsi="Arial" w:cs="Arial" w:hint="default"/>
      <w:b w:val="0"/>
      <w:bCs w:val="0"/>
      <w:i w:val="0"/>
      <w:iCs w:val="0"/>
      <w:color w:val="000000"/>
      <w:sz w:val="20"/>
      <w:szCs w:val="20"/>
    </w:rPr>
  </w:style>
  <w:style w:type="numbering" w:customStyle="1" w:styleId="Sinlista12">
    <w:name w:val="Sin lista12"/>
    <w:next w:val="Sinlista"/>
    <w:uiPriority w:val="99"/>
    <w:semiHidden/>
    <w:unhideWhenUsed/>
    <w:rsid w:val="00C17731"/>
  </w:style>
  <w:style w:type="paragraph" w:customStyle="1" w:styleId="subtitulos">
    <w:name w:val="subtitulos"/>
    <w:basedOn w:val="Normal"/>
    <w:rsid w:val="00C17731"/>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numbering" w:customStyle="1" w:styleId="Sinlista4">
    <w:name w:val="Sin lista4"/>
    <w:next w:val="Sinlista"/>
    <w:uiPriority w:val="99"/>
    <w:semiHidden/>
    <w:unhideWhenUsed/>
    <w:rsid w:val="00C17731"/>
  </w:style>
  <w:style w:type="numbering" w:customStyle="1" w:styleId="Sinlista13">
    <w:name w:val="Sin lista13"/>
    <w:next w:val="Sinlista"/>
    <w:uiPriority w:val="99"/>
    <w:semiHidden/>
    <w:unhideWhenUsed/>
    <w:rsid w:val="00C17731"/>
  </w:style>
  <w:style w:type="numbering" w:customStyle="1" w:styleId="Sinlista31">
    <w:name w:val="Sin lista31"/>
    <w:next w:val="Sinlista"/>
    <w:uiPriority w:val="99"/>
    <w:semiHidden/>
    <w:unhideWhenUsed/>
    <w:rsid w:val="00C17731"/>
  </w:style>
  <w:style w:type="paragraph" w:customStyle="1" w:styleId="Entidad-Capitulo">
    <w:name w:val="Entidad-Capitulo"/>
    <w:next w:val="Normal"/>
    <w:autoRedefine/>
    <w:uiPriority w:val="99"/>
    <w:qFormat/>
    <w:rsid w:val="00C17731"/>
    <w:pPr>
      <w:keepNext/>
      <w:numPr>
        <w:numId w:val="3"/>
      </w:numPr>
      <w:spacing w:after="0" w:line="240" w:lineRule="auto"/>
      <w:jc w:val="both"/>
      <w:outlineLvl w:val="0"/>
    </w:pPr>
    <w:rPr>
      <w:rFonts w:ascii="Arial Narrow" w:eastAsia="Times New Roman" w:hAnsi="Arial Narrow" w:cs="Arial"/>
      <w:b/>
      <w:bCs/>
      <w:smallCaps/>
      <w:color w:val="000000" w:themeColor="text1"/>
      <w:sz w:val="24"/>
      <w:szCs w:val="24"/>
      <w:lang w:eastAsia="es-ES"/>
    </w:rPr>
  </w:style>
  <w:style w:type="paragraph" w:customStyle="1" w:styleId="Invias-VietaAlfabetica">
    <w:name w:val="Invias-Viñeta Alfabetica"/>
    <w:next w:val="Normal"/>
    <w:qFormat/>
    <w:rsid w:val="00C17731"/>
    <w:pPr>
      <w:numPr>
        <w:numId w:val="1"/>
      </w:numPr>
      <w:spacing w:before="240" w:after="240" w:line="240" w:lineRule="auto"/>
      <w:jc w:val="both"/>
    </w:pPr>
    <w:rPr>
      <w:rFonts w:ascii="Arial Narrow" w:eastAsia="Times New Roman" w:hAnsi="Arial Narrow" w:cs="Times New Roman"/>
      <w:sz w:val="24"/>
      <w:szCs w:val="24"/>
      <w:lang w:eastAsia="es-ES"/>
    </w:rPr>
  </w:style>
  <w:style w:type="paragraph" w:customStyle="1" w:styleId="Capitulo1">
    <w:name w:val="Capitulo 1"/>
    <w:basedOn w:val="Normal"/>
    <w:qFormat/>
    <w:rsid w:val="00C17731"/>
    <w:pPr>
      <w:keepNext/>
      <w:numPr>
        <w:numId w:val="2"/>
      </w:numPr>
      <w:spacing w:before="120" w:after="200" w:line="276" w:lineRule="auto"/>
      <w:outlineLvl w:val="1"/>
    </w:pPr>
    <w:rPr>
      <w:rFonts w:ascii="Arial" w:eastAsia="Times New Roman" w:hAnsi="Arial" w:cs="Arial"/>
      <w:b/>
      <w:color w:val="000000"/>
      <w:sz w:val="20"/>
      <w:szCs w:val="20"/>
      <w:lang w:val="es-CO" w:eastAsia="es-CO"/>
    </w:rPr>
  </w:style>
  <w:style w:type="table" w:customStyle="1" w:styleId="Tablaconcuadrcula12">
    <w:name w:val="Tabla con cuadrícula12"/>
    <w:basedOn w:val="Tablanormal"/>
    <w:next w:val="Tablaconcuadrcula"/>
    <w:uiPriority w:val="5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uiPriority w:val="59"/>
    <w:rsid w:val="00C17731"/>
    <w:pPr>
      <w:spacing w:after="0" w:line="240" w:lineRule="auto"/>
    </w:pPr>
    <w:rPr>
      <w:rFonts w:ascii="Calibri" w:eastAsia="Calibri" w:hAnsi="Calibri" w:cs="Times New Roman"/>
      <w:sz w:val="20"/>
      <w:szCs w:val="20"/>
      <w:lang w:val="es-ES_tradnl" w:eastAsia="es-ES_tradnl"/>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apitulo3">
    <w:name w:val="Capitulo 3"/>
    <w:basedOn w:val="Normal"/>
    <w:qFormat/>
    <w:rsid w:val="00C17731"/>
    <w:pPr>
      <w:keepNext/>
      <w:numPr>
        <w:numId w:val="4"/>
      </w:numPr>
      <w:spacing w:before="120" w:after="200" w:line="276" w:lineRule="auto"/>
      <w:outlineLvl w:val="1"/>
    </w:pPr>
    <w:rPr>
      <w:rFonts w:ascii="Arial" w:eastAsia="Times New Roman" w:hAnsi="Arial" w:cs="Arial"/>
      <w:b/>
      <w:color w:val="000000"/>
      <w:sz w:val="20"/>
      <w:szCs w:val="20"/>
      <w:lang w:val="es-CO" w:eastAsia="es-CO"/>
    </w:rPr>
  </w:style>
  <w:style w:type="paragraph" w:styleId="Sangradetextonormal">
    <w:name w:val="Body Text Indent"/>
    <w:basedOn w:val="Normal"/>
    <w:link w:val="SangradetextonormalCar"/>
    <w:uiPriority w:val="99"/>
    <w:unhideWhenUsed/>
    <w:rsid w:val="00C17731"/>
    <w:pPr>
      <w:spacing w:after="120"/>
      <w:ind w:left="283"/>
    </w:pPr>
  </w:style>
  <w:style w:type="character" w:customStyle="1" w:styleId="SangradetextonormalCar">
    <w:name w:val="Sangría de texto normal Car"/>
    <w:basedOn w:val="Fuentedeprrafopredeter"/>
    <w:link w:val="Sangradetextonormal"/>
    <w:uiPriority w:val="99"/>
    <w:rsid w:val="00C17731"/>
    <w:rPr>
      <w:lang w:val="es-MX"/>
    </w:rPr>
  </w:style>
  <w:style w:type="paragraph" w:customStyle="1" w:styleId="Literales">
    <w:name w:val="Literales"/>
    <w:basedOn w:val="CaptulosTtulo2"/>
    <w:next w:val="Normal"/>
    <w:autoRedefine/>
    <w:uiPriority w:val="99"/>
    <w:qFormat/>
    <w:rsid w:val="00C17731"/>
    <w:pPr>
      <w:keepNext/>
      <w:numPr>
        <w:numId w:val="10"/>
      </w:numPr>
      <w:spacing w:before="120" w:after="200" w:line="276" w:lineRule="auto"/>
      <w:ind w:left="697" w:hanging="340"/>
      <w:outlineLvl w:val="1"/>
    </w:pPr>
    <w:rPr>
      <w:rFonts w:eastAsia="Times New Roman" w:cs="Arial"/>
      <w:b/>
      <w:color w:val="000000"/>
      <w:szCs w:val="20"/>
      <w:lang w:eastAsia="es-CO"/>
    </w:rPr>
  </w:style>
  <w:style w:type="numbering" w:customStyle="1" w:styleId="Estilo1">
    <w:name w:val="Estilo1"/>
    <w:uiPriority w:val="99"/>
    <w:rsid w:val="00C17731"/>
    <w:pPr>
      <w:numPr>
        <w:numId w:val="5"/>
      </w:numPr>
    </w:pPr>
  </w:style>
  <w:style w:type="paragraph" w:customStyle="1" w:styleId="CaptulosTtulo2">
    <w:name w:val="Capítulos  (Título 2)"/>
    <w:basedOn w:val="Normal"/>
    <w:rsid w:val="00C17731"/>
    <w:pPr>
      <w:spacing w:after="160" w:line="259" w:lineRule="auto"/>
    </w:pPr>
    <w:rPr>
      <w:rFonts w:ascii="Arial" w:hAnsi="Arial"/>
      <w:color w:val="3B3838" w:themeColor="background2" w:themeShade="40"/>
      <w:sz w:val="20"/>
      <w:lang w:val="es-CO"/>
    </w:rPr>
  </w:style>
  <w:style w:type="paragraph" w:customStyle="1" w:styleId="SeccionesTtulo3">
    <w:name w:val="Secciones  (Título 3)"/>
    <w:basedOn w:val="Normal"/>
    <w:rsid w:val="00C17731"/>
    <w:pPr>
      <w:spacing w:after="160" w:line="259" w:lineRule="auto"/>
    </w:pPr>
    <w:rPr>
      <w:rFonts w:ascii="Arial" w:hAnsi="Arial"/>
      <w:color w:val="3B3838" w:themeColor="background2" w:themeShade="40"/>
      <w:sz w:val="20"/>
      <w:lang w:val="es-CO"/>
    </w:rPr>
  </w:style>
  <w:style w:type="paragraph" w:customStyle="1" w:styleId="Invias-VietaNumerada">
    <w:name w:val="Invias-Viñeta Numerada"/>
    <w:next w:val="Normal"/>
    <w:link w:val="Invias-VietaNumeradaCar"/>
    <w:uiPriority w:val="99"/>
    <w:qFormat/>
    <w:rsid w:val="00C17731"/>
    <w:pPr>
      <w:spacing w:before="240" w:after="120" w:line="240" w:lineRule="auto"/>
      <w:jc w:val="both"/>
    </w:pPr>
    <w:rPr>
      <w:rFonts w:ascii="Arial Narrow" w:eastAsia="Times New Roman" w:hAnsi="Arial Narrow" w:cs="Times New Roman"/>
      <w:sz w:val="24"/>
      <w:szCs w:val="24"/>
      <w:lang w:val="en-US" w:eastAsia="es-ES"/>
    </w:rPr>
  </w:style>
  <w:style w:type="character" w:customStyle="1" w:styleId="Invias-VietaNumeradaCar">
    <w:name w:val="Invias-Viñeta Numerada Car"/>
    <w:link w:val="Invias-VietaNumerada"/>
    <w:uiPriority w:val="99"/>
    <w:locked/>
    <w:rsid w:val="00C17731"/>
    <w:rPr>
      <w:rFonts w:ascii="Arial Narrow" w:eastAsia="Times New Roman" w:hAnsi="Arial Narrow" w:cs="Times New Roman"/>
      <w:sz w:val="24"/>
      <w:szCs w:val="24"/>
      <w:lang w:val="en-US" w:eastAsia="es-ES"/>
    </w:rPr>
  </w:style>
  <w:style w:type="paragraph" w:styleId="TtuloTDC">
    <w:name w:val="TOC Heading"/>
    <w:basedOn w:val="Ttulo1"/>
    <w:next w:val="Normal"/>
    <w:uiPriority w:val="39"/>
    <w:unhideWhenUsed/>
    <w:qFormat/>
    <w:rsid w:val="00C17731"/>
    <w:pPr>
      <w:spacing w:line="259" w:lineRule="auto"/>
      <w:outlineLvl w:val="9"/>
    </w:pPr>
    <w:rPr>
      <w:rFonts w:asciiTheme="majorHAnsi" w:eastAsiaTheme="majorEastAsia" w:hAnsiTheme="majorHAnsi" w:cstheme="majorBidi"/>
      <w:color w:val="2F5496" w:themeColor="accent1" w:themeShade="BF"/>
      <w:lang w:val="es-CO" w:eastAsia="es-CO"/>
    </w:rPr>
  </w:style>
  <w:style w:type="paragraph" w:styleId="TDC1">
    <w:name w:val="toc 1"/>
    <w:basedOn w:val="Normal"/>
    <w:next w:val="Normal"/>
    <w:autoRedefine/>
    <w:uiPriority w:val="39"/>
    <w:unhideWhenUsed/>
    <w:qFormat/>
    <w:rsid w:val="00C17731"/>
    <w:pPr>
      <w:spacing w:before="120"/>
    </w:pPr>
    <w:rPr>
      <w:rFonts w:cstheme="minorHAnsi"/>
      <w:b/>
      <w:bCs/>
      <w:i/>
      <w:iCs/>
      <w:sz w:val="24"/>
      <w:szCs w:val="24"/>
    </w:rPr>
  </w:style>
  <w:style w:type="paragraph" w:styleId="TDC2">
    <w:name w:val="toc 2"/>
    <w:basedOn w:val="Normal"/>
    <w:next w:val="Normal"/>
    <w:autoRedefine/>
    <w:uiPriority w:val="39"/>
    <w:unhideWhenUsed/>
    <w:rsid w:val="00C17731"/>
    <w:pPr>
      <w:spacing w:before="120"/>
      <w:ind w:left="220"/>
    </w:pPr>
    <w:rPr>
      <w:rFonts w:cstheme="minorHAnsi"/>
      <w:b/>
      <w:bCs/>
    </w:rPr>
  </w:style>
  <w:style w:type="paragraph" w:styleId="TDC3">
    <w:name w:val="toc 3"/>
    <w:basedOn w:val="Normal"/>
    <w:next w:val="Normal"/>
    <w:autoRedefine/>
    <w:uiPriority w:val="39"/>
    <w:unhideWhenUsed/>
    <w:rsid w:val="00C17731"/>
    <w:pPr>
      <w:ind w:left="440"/>
    </w:pPr>
    <w:rPr>
      <w:rFonts w:cstheme="minorHAnsi"/>
      <w:sz w:val="20"/>
      <w:szCs w:val="20"/>
    </w:rPr>
  </w:style>
  <w:style w:type="character" w:customStyle="1" w:styleId="spelle">
    <w:name w:val="spelle"/>
    <w:basedOn w:val="Fuentedeprrafopredeter"/>
    <w:rsid w:val="00C17731"/>
  </w:style>
  <w:style w:type="paragraph" w:customStyle="1" w:styleId="Capitulo2">
    <w:name w:val="Capitulo 2"/>
    <w:basedOn w:val="Literales"/>
    <w:autoRedefine/>
    <w:qFormat/>
    <w:rsid w:val="00C17731"/>
    <w:pPr>
      <w:numPr>
        <w:numId w:val="9"/>
      </w:numPr>
      <w:ind w:left="708" w:hanging="708"/>
      <w:jc w:val="both"/>
    </w:pPr>
    <w:rPr>
      <w:color w:val="3B3838" w:themeColor="background2" w:themeShade="40"/>
    </w:rPr>
  </w:style>
  <w:style w:type="paragraph" w:customStyle="1" w:styleId="Captulo4">
    <w:name w:val="Capítulo 4"/>
    <w:basedOn w:val="Normal"/>
    <w:autoRedefine/>
    <w:qFormat/>
    <w:rsid w:val="00C17731"/>
    <w:pPr>
      <w:numPr>
        <w:numId w:val="6"/>
      </w:numPr>
      <w:spacing w:after="200" w:line="276" w:lineRule="auto"/>
      <w:ind w:left="964" w:hanging="680"/>
      <w:contextualSpacing/>
      <w:outlineLvl w:val="1"/>
    </w:pPr>
    <w:rPr>
      <w:rFonts w:ascii="Arial" w:hAnsi="Arial" w:cs="Arial"/>
      <w:b/>
      <w:bCs/>
      <w:color w:val="3B3838" w:themeColor="background2" w:themeShade="40"/>
      <w:sz w:val="20"/>
      <w:szCs w:val="20"/>
      <w:lang w:val="es-CO"/>
    </w:rPr>
  </w:style>
  <w:style w:type="paragraph" w:customStyle="1" w:styleId="Captulo7">
    <w:name w:val="Capítulo 7"/>
    <w:basedOn w:val="Prrafodelista"/>
    <w:qFormat/>
    <w:rsid w:val="00C17731"/>
    <w:pPr>
      <w:numPr>
        <w:numId w:val="7"/>
      </w:numPr>
      <w:suppressAutoHyphens/>
      <w:spacing w:before="0" w:beforeAutospacing="0" w:after="200" w:afterAutospacing="0" w:line="276" w:lineRule="auto"/>
    </w:pPr>
    <w:rPr>
      <w:rFonts w:ascii="Arial" w:eastAsia="Calibri" w:hAnsi="Arial" w:cs="Arial"/>
      <w:b/>
      <w:bCs/>
      <w:color w:val="1C1C1C"/>
      <w:sz w:val="20"/>
      <w:szCs w:val="20"/>
      <w:lang w:val="es-CO" w:eastAsia="ar-SA"/>
    </w:rPr>
  </w:style>
  <w:style w:type="paragraph" w:customStyle="1" w:styleId="Captulo5">
    <w:name w:val="Capítulo 5"/>
    <w:basedOn w:val="Prrafodelista"/>
    <w:qFormat/>
    <w:rsid w:val="00C17731"/>
    <w:pPr>
      <w:numPr>
        <w:numId w:val="8"/>
      </w:numPr>
      <w:suppressAutoHyphens/>
      <w:spacing w:before="0" w:beforeAutospacing="0" w:after="200" w:afterAutospacing="0" w:line="276" w:lineRule="auto"/>
      <w:ind w:left="964" w:hanging="680"/>
    </w:pPr>
    <w:rPr>
      <w:rFonts w:ascii="Arial" w:eastAsia="Calibri" w:hAnsi="Arial" w:cs="Arial"/>
      <w:b/>
      <w:bCs/>
      <w:color w:val="1C1C1C"/>
      <w:sz w:val="20"/>
      <w:szCs w:val="20"/>
      <w:lang w:val="es-CO" w:eastAsia="ar-SA"/>
    </w:rPr>
  </w:style>
  <w:style w:type="paragraph" w:customStyle="1" w:styleId="Captulo8">
    <w:name w:val="Capítulo 8"/>
    <w:basedOn w:val="Captulo7"/>
    <w:qFormat/>
    <w:rsid w:val="00C17731"/>
    <w:pPr>
      <w:numPr>
        <w:numId w:val="11"/>
      </w:numPr>
    </w:pPr>
    <w:rPr>
      <w:color w:val="3B3838" w:themeColor="background2" w:themeShade="40"/>
    </w:rPr>
  </w:style>
  <w:style w:type="character" w:styleId="Hipervnculovisitado">
    <w:name w:val="FollowedHyperlink"/>
    <w:basedOn w:val="Fuentedeprrafopredeter"/>
    <w:uiPriority w:val="99"/>
    <w:semiHidden/>
    <w:unhideWhenUsed/>
    <w:rsid w:val="00C17731"/>
    <w:rPr>
      <w:color w:val="954F72" w:themeColor="followedHyperlink"/>
      <w:u w:val="single"/>
    </w:rPr>
  </w:style>
  <w:style w:type="paragraph" w:styleId="Revisin">
    <w:name w:val="Revision"/>
    <w:hidden/>
    <w:uiPriority w:val="99"/>
    <w:semiHidden/>
    <w:rsid w:val="00C17731"/>
    <w:pPr>
      <w:spacing w:after="0" w:line="240" w:lineRule="auto"/>
    </w:pPr>
    <w:rPr>
      <w:rFonts w:ascii="Arial" w:hAnsi="Arial"/>
      <w:color w:val="3B3838" w:themeColor="background2" w:themeShade="40"/>
      <w:sz w:val="20"/>
    </w:rPr>
  </w:style>
  <w:style w:type="paragraph" w:customStyle="1" w:styleId="Invias-Titulo1">
    <w:name w:val="Invias-Titulo 1"/>
    <w:next w:val="Normal"/>
    <w:autoRedefine/>
    <w:qFormat/>
    <w:rsid w:val="00C17731"/>
    <w:pPr>
      <w:keepNext/>
      <w:spacing w:before="120" w:after="240" w:line="240" w:lineRule="auto"/>
      <w:ind w:left="708"/>
      <w:jc w:val="both"/>
      <w:outlineLvl w:val="1"/>
    </w:pPr>
    <w:rPr>
      <w:rFonts w:ascii="Arial Narrow" w:eastAsia="Times New Roman" w:hAnsi="Arial Narrow" w:cs="Arial"/>
      <w:b/>
      <w:sz w:val="24"/>
      <w:szCs w:val="24"/>
      <w:lang w:eastAsia="es-CO"/>
    </w:rPr>
  </w:style>
  <w:style w:type="character" w:customStyle="1" w:styleId="Mencinsinresolver30">
    <w:name w:val="Mención sin resolver30"/>
    <w:basedOn w:val="Fuentedeprrafopredeter"/>
    <w:uiPriority w:val="99"/>
    <w:semiHidden/>
    <w:unhideWhenUsed/>
    <w:rsid w:val="00C17731"/>
    <w:rPr>
      <w:color w:val="808080"/>
      <w:shd w:val="clear" w:color="auto" w:fill="E6E6E6"/>
    </w:rPr>
  </w:style>
  <w:style w:type="paragraph" w:customStyle="1" w:styleId="clusulas">
    <w:name w:val="cláusulas"/>
    <w:basedOn w:val="Normal"/>
    <w:qFormat/>
    <w:rsid w:val="00C17731"/>
    <w:pPr>
      <w:numPr>
        <w:numId w:val="12"/>
      </w:numPr>
      <w:spacing w:before="120" w:after="120" w:line="240" w:lineRule="auto"/>
      <w:jc w:val="both"/>
    </w:pPr>
    <w:rPr>
      <w:b/>
      <w:sz w:val="20"/>
      <w:lang w:val="es-CO"/>
    </w:rPr>
  </w:style>
  <w:style w:type="paragraph" w:customStyle="1" w:styleId="Capitulo8">
    <w:name w:val="Capitulo 8"/>
    <w:basedOn w:val="Captulo7"/>
    <w:qFormat/>
    <w:rsid w:val="00C17731"/>
    <w:pPr>
      <w:numPr>
        <w:numId w:val="13"/>
      </w:numPr>
      <w:jc w:val="both"/>
    </w:pPr>
  </w:style>
  <w:style w:type="paragraph" w:customStyle="1" w:styleId="Captulo9">
    <w:name w:val="Capítulo 9"/>
    <w:basedOn w:val="Captulo7"/>
    <w:qFormat/>
    <w:rsid w:val="00C17731"/>
    <w:pPr>
      <w:numPr>
        <w:numId w:val="0"/>
      </w:numPr>
      <w:ind w:left="1037" w:hanging="357"/>
    </w:pPr>
    <w:rPr>
      <w:color w:val="3B3838" w:themeColor="background2" w:themeShade="40"/>
    </w:rPr>
  </w:style>
  <w:style w:type="paragraph" w:customStyle="1" w:styleId="m-423956075009029384invias-capitulo">
    <w:name w:val="m_-423956075009029384invias-capitulo"/>
    <w:basedOn w:val="Normal"/>
    <w:rsid w:val="00C17731"/>
    <w:pPr>
      <w:spacing w:before="100" w:beforeAutospacing="1" w:after="100" w:afterAutospacing="1" w:line="240" w:lineRule="auto"/>
    </w:pPr>
    <w:rPr>
      <w:rFonts w:ascii="Times New Roman" w:hAnsi="Times New Roman" w:cs="Times New Roman"/>
      <w:sz w:val="24"/>
      <w:szCs w:val="24"/>
      <w:lang w:val="es-CO" w:eastAsia="es-CO"/>
    </w:rPr>
  </w:style>
  <w:style w:type="paragraph" w:customStyle="1" w:styleId="m-423956075009029384invias-titulo1">
    <w:name w:val="m_-423956075009029384invias-titulo1"/>
    <w:basedOn w:val="Normal"/>
    <w:rsid w:val="00C17731"/>
    <w:pPr>
      <w:spacing w:before="100" w:beforeAutospacing="1" w:after="100" w:afterAutospacing="1" w:line="240" w:lineRule="auto"/>
    </w:pPr>
    <w:rPr>
      <w:rFonts w:ascii="Times New Roman" w:hAnsi="Times New Roman" w:cs="Times New Roman"/>
      <w:sz w:val="24"/>
      <w:szCs w:val="24"/>
      <w:lang w:val="es-CO" w:eastAsia="es-CO"/>
    </w:rPr>
  </w:style>
  <w:style w:type="character" w:customStyle="1" w:styleId="Mencinsinresolver300">
    <w:name w:val="Mención sin resolver300"/>
    <w:basedOn w:val="Fuentedeprrafopredeter"/>
    <w:uiPriority w:val="99"/>
    <w:semiHidden/>
    <w:unhideWhenUsed/>
    <w:rsid w:val="00C17731"/>
    <w:rPr>
      <w:color w:val="808080"/>
      <w:shd w:val="clear" w:color="auto" w:fill="E6E6E6"/>
    </w:rPr>
  </w:style>
  <w:style w:type="character" w:customStyle="1" w:styleId="Mencinsinresolver3000">
    <w:name w:val="Mención sin resolver3000"/>
    <w:basedOn w:val="Fuentedeprrafopredeter"/>
    <w:uiPriority w:val="99"/>
    <w:semiHidden/>
    <w:unhideWhenUsed/>
    <w:rsid w:val="00C17731"/>
    <w:rPr>
      <w:color w:val="808080"/>
      <w:shd w:val="clear" w:color="auto" w:fill="E6E6E6"/>
    </w:rPr>
  </w:style>
  <w:style w:type="character" w:customStyle="1" w:styleId="Mencinsinresolver30000">
    <w:name w:val="Mención sin resolver30000"/>
    <w:basedOn w:val="Fuentedeprrafopredeter"/>
    <w:uiPriority w:val="99"/>
    <w:semiHidden/>
    <w:unhideWhenUsed/>
    <w:rsid w:val="00C17731"/>
    <w:rPr>
      <w:color w:val="808080"/>
      <w:shd w:val="clear" w:color="auto" w:fill="E6E6E6"/>
    </w:rPr>
  </w:style>
  <w:style w:type="paragraph" w:styleId="TDC4">
    <w:name w:val="toc 4"/>
    <w:basedOn w:val="Normal"/>
    <w:next w:val="Normal"/>
    <w:autoRedefine/>
    <w:uiPriority w:val="39"/>
    <w:unhideWhenUsed/>
    <w:rsid w:val="00C17731"/>
    <w:pPr>
      <w:ind w:left="660"/>
    </w:pPr>
    <w:rPr>
      <w:rFonts w:cstheme="minorHAnsi"/>
      <w:sz w:val="20"/>
      <w:szCs w:val="20"/>
    </w:rPr>
  </w:style>
  <w:style w:type="paragraph" w:styleId="TDC5">
    <w:name w:val="toc 5"/>
    <w:basedOn w:val="Normal"/>
    <w:next w:val="Normal"/>
    <w:autoRedefine/>
    <w:uiPriority w:val="39"/>
    <w:unhideWhenUsed/>
    <w:rsid w:val="00C17731"/>
    <w:pPr>
      <w:ind w:left="880"/>
    </w:pPr>
    <w:rPr>
      <w:rFonts w:cstheme="minorHAnsi"/>
      <w:sz w:val="20"/>
      <w:szCs w:val="20"/>
    </w:rPr>
  </w:style>
  <w:style w:type="paragraph" w:styleId="TDC6">
    <w:name w:val="toc 6"/>
    <w:basedOn w:val="Normal"/>
    <w:next w:val="Normal"/>
    <w:autoRedefine/>
    <w:uiPriority w:val="39"/>
    <w:unhideWhenUsed/>
    <w:rsid w:val="00C17731"/>
    <w:pPr>
      <w:ind w:left="1100"/>
    </w:pPr>
    <w:rPr>
      <w:rFonts w:cstheme="minorHAnsi"/>
      <w:sz w:val="20"/>
      <w:szCs w:val="20"/>
    </w:rPr>
  </w:style>
  <w:style w:type="paragraph" w:styleId="TDC7">
    <w:name w:val="toc 7"/>
    <w:basedOn w:val="Normal"/>
    <w:next w:val="Normal"/>
    <w:autoRedefine/>
    <w:uiPriority w:val="39"/>
    <w:unhideWhenUsed/>
    <w:rsid w:val="00C17731"/>
    <w:pPr>
      <w:ind w:left="1320"/>
    </w:pPr>
    <w:rPr>
      <w:rFonts w:cstheme="minorHAnsi"/>
      <w:sz w:val="20"/>
      <w:szCs w:val="20"/>
    </w:rPr>
  </w:style>
  <w:style w:type="paragraph" w:styleId="TDC8">
    <w:name w:val="toc 8"/>
    <w:basedOn w:val="Normal"/>
    <w:next w:val="Normal"/>
    <w:autoRedefine/>
    <w:uiPriority w:val="39"/>
    <w:unhideWhenUsed/>
    <w:rsid w:val="00C17731"/>
    <w:pPr>
      <w:ind w:left="1540"/>
    </w:pPr>
    <w:rPr>
      <w:rFonts w:cstheme="minorHAnsi"/>
      <w:sz w:val="20"/>
      <w:szCs w:val="20"/>
    </w:rPr>
  </w:style>
  <w:style w:type="paragraph" w:styleId="TDC9">
    <w:name w:val="toc 9"/>
    <w:basedOn w:val="Normal"/>
    <w:next w:val="Normal"/>
    <w:autoRedefine/>
    <w:uiPriority w:val="39"/>
    <w:unhideWhenUsed/>
    <w:rsid w:val="00C17731"/>
    <w:pPr>
      <w:ind w:left="1760"/>
    </w:pPr>
    <w:rPr>
      <w:rFonts w:cstheme="minorHAnsi"/>
      <w:sz w:val="20"/>
      <w:szCs w:val="20"/>
    </w:rPr>
  </w:style>
  <w:style w:type="table" w:customStyle="1" w:styleId="Cuadrculadetablaclara1">
    <w:name w:val="Cuadrícula de tabla clara1"/>
    <w:basedOn w:val="Tablanormal"/>
    <w:next w:val="Tablaconcuadrculaclara1"/>
    <w:uiPriority w:val="40"/>
    <w:rsid w:val="00C17731"/>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uiPriority w:val="40"/>
    <w:rsid w:val="00C177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cionar1">
    <w:name w:val="Mencionar1"/>
    <w:basedOn w:val="Fuentedeprrafopredeter"/>
    <w:uiPriority w:val="99"/>
    <w:unhideWhenUsed/>
    <w:rsid w:val="00C17731"/>
    <w:rPr>
      <w:color w:val="2B579A"/>
      <w:shd w:val="clear" w:color="auto" w:fill="E1DFDD"/>
    </w:rPr>
  </w:style>
  <w:style w:type="table" w:customStyle="1" w:styleId="Tablaconcuadrcula5">
    <w:name w:val="Tabla con cuadrícula5"/>
    <w:basedOn w:val="Tablanormal"/>
    <w:next w:val="Tablaconcuadrcula"/>
    <w:uiPriority w:val="3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5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5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5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9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5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uiPriority w:val="59"/>
    <w:rsid w:val="00C17731"/>
    <w:pPr>
      <w:spacing w:after="0" w:line="240" w:lineRule="auto"/>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onar2">
    <w:name w:val="Mencionar2"/>
    <w:basedOn w:val="Fuentedeprrafopredeter"/>
    <w:uiPriority w:val="99"/>
    <w:unhideWhenUsed/>
    <w:rsid w:val="00C17731"/>
    <w:rPr>
      <w:color w:val="2B579A"/>
      <w:shd w:val="clear" w:color="auto" w:fill="E1DFDD"/>
    </w:rPr>
  </w:style>
  <w:style w:type="paragraph" w:customStyle="1" w:styleId="Textosinformato2">
    <w:name w:val="Texto sin formato2"/>
    <w:basedOn w:val="Normal"/>
    <w:uiPriority w:val="99"/>
    <w:rsid w:val="00C17731"/>
    <w:pPr>
      <w:suppressAutoHyphens/>
      <w:spacing w:line="240" w:lineRule="auto"/>
    </w:pPr>
    <w:rPr>
      <w:rFonts w:ascii="Courier New" w:eastAsia="Times New Roman" w:hAnsi="Courier New" w:cs="Courier New"/>
      <w:sz w:val="20"/>
      <w:szCs w:val="20"/>
      <w:lang w:val="es-CO" w:eastAsia="zh-CN"/>
    </w:rPr>
  </w:style>
  <w:style w:type="paragraph" w:styleId="Textodebloque">
    <w:name w:val="Block Text"/>
    <w:basedOn w:val="Normal"/>
    <w:link w:val="TextodebloqueCar"/>
    <w:rsid w:val="00C17731"/>
    <w:pPr>
      <w:spacing w:line="240" w:lineRule="auto"/>
      <w:ind w:left="-14" w:right="51" w:firstLine="14"/>
      <w:jc w:val="both"/>
    </w:pPr>
    <w:rPr>
      <w:rFonts w:ascii="Tahoma" w:eastAsia="Times New Roman" w:hAnsi="Tahoma" w:cs="Times New Roman"/>
      <w:sz w:val="24"/>
      <w:szCs w:val="20"/>
      <w:lang w:val="es-CO"/>
    </w:rPr>
  </w:style>
  <w:style w:type="character" w:customStyle="1" w:styleId="TextodebloqueCar">
    <w:name w:val="Texto de bloque Car"/>
    <w:link w:val="Textodebloque"/>
    <w:rsid w:val="00C17731"/>
    <w:rPr>
      <w:rFonts w:ascii="Tahoma" w:eastAsia="Times New Roman" w:hAnsi="Tahoma" w:cs="Times New Roman"/>
      <w:sz w:val="24"/>
      <w:szCs w:val="20"/>
    </w:rPr>
  </w:style>
  <w:style w:type="paragraph" w:customStyle="1" w:styleId="Style30">
    <w:name w:val="Style 30"/>
    <w:basedOn w:val="Normal"/>
    <w:uiPriority w:val="99"/>
    <w:rsid w:val="00C17731"/>
    <w:pPr>
      <w:widowControl w:val="0"/>
      <w:autoSpaceDE w:val="0"/>
      <w:autoSpaceDN w:val="0"/>
      <w:spacing w:line="240" w:lineRule="auto"/>
      <w:ind w:left="72"/>
    </w:pPr>
    <w:rPr>
      <w:rFonts w:ascii="Times New Roman" w:eastAsia="Times New Roman" w:hAnsi="Times New Roman" w:cs="Times New Roman"/>
      <w:sz w:val="24"/>
      <w:szCs w:val="24"/>
      <w:lang w:val="en-US" w:eastAsia="es-CO"/>
    </w:rPr>
  </w:style>
  <w:style w:type="paragraph" w:customStyle="1" w:styleId="Style26">
    <w:name w:val="Style 26"/>
    <w:basedOn w:val="Normal"/>
    <w:uiPriority w:val="99"/>
    <w:rsid w:val="00C17731"/>
    <w:pPr>
      <w:widowControl w:val="0"/>
      <w:autoSpaceDE w:val="0"/>
      <w:autoSpaceDN w:val="0"/>
      <w:adjustRightInd w:val="0"/>
      <w:spacing w:line="240" w:lineRule="auto"/>
    </w:pPr>
    <w:rPr>
      <w:rFonts w:ascii="Times New Roman" w:eastAsia="Times New Roman" w:hAnsi="Times New Roman" w:cs="Times New Roman"/>
      <w:sz w:val="24"/>
      <w:szCs w:val="24"/>
      <w:lang w:val="en-US" w:eastAsia="es-CO"/>
    </w:rPr>
  </w:style>
  <w:style w:type="paragraph" w:customStyle="1" w:styleId="Textoindependiente21">
    <w:name w:val="Texto independiente 21"/>
    <w:basedOn w:val="Normal"/>
    <w:rsid w:val="00C17731"/>
    <w:pPr>
      <w:spacing w:line="240" w:lineRule="auto"/>
      <w:jc w:val="both"/>
    </w:pPr>
    <w:rPr>
      <w:rFonts w:ascii="Arial" w:eastAsia="Times New Roman" w:hAnsi="Arial" w:cs="Times New Roman"/>
      <w:b/>
      <w:sz w:val="24"/>
      <w:szCs w:val="20"/>
      <w:lang w:val="es-ES" w:eastAsia="es-ES"/>
    </w:rPr>
  </w:style>
  <w:style w:type="character" w:customStyle="1" w:styleId="apple-converted-space">
    <w:name w:val="apple-converted-space"/>
    <w:basedOn w:val="Fuentedeprrafopredeter"/>
    <w:rsid w:val="00C17731"/>
  </w:style>
  <w:style w:type="paragraph" w:customStyle="1" w:styleId="xgmail-msolistparagraph">
    <w:name w:val="x_gmail-msolistparagraph"/>
    <w:basedOn w:val="Normal"/>
    <w:rsid w:val="00C1773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xgmail-msobodytext">
    <w:name w:val="x_gmail-msobodytext"/>
    <w:basedOn w:val="Normal"/>
    <w:uiPriority w:val="99"/>
    <w:rsid w:val="00C1773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xmsonormal">
    <w:name w:val="x_msonormal"/>
    <w:basedOn w:val="Normal"/>
    <w:rsid w:val="00C1773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a9">
    <w:name w:val="a9"/>
    <w:basedOn w:val="Fuentedeprrafopredeter"/>
    <w:rsid w:val="00C17731"/>
  </w:style>
  <w:style w:type="paragraph" w:customStyle="1" w:styleId="NUEV">
    <w:name w:val="NUEV."/>
    <w:uiPriority w:val="99"/>
    <w:rsid w:val="00C17731"/>
    <w:pPr>
      <w:widowControl w:val="0"/>
      <w:numPr>
        <w:numId w:val="14"/>
      </w:numPr>
      <w:tabs>
        <w:tab w:val="clear" w:pos="360"/>
      </w:tabs>
      <w:suppressAutoHyphens/>
      <w:autoSpaceDE w:val="0"/>
      <w:autoSpaceDN w:val="0"/>
      <w:spacing w:before="44" w:after="44" w:line="288" w:lineRule="auto"/>
      <w:ind w:left="0" w:firstLine="113"/>
      <w:jc w:val="both"/>
      <w:textAlignment w:val="baseline"/>
    </w:pPr>
    <w:rPr>
      <w:rFonts w:ascii="Arial" w:eastAsia="Times New Roman" w:hAnsi="Arial" w:cs="Times New Roman"/>
      <w:color w:val="000000"/>
      <w:sz w:val="24"/>
      <w:szCs w:val="24"/>
      <w:lang w:val="es-ES" w:eastAsia="es-ES"/>
    </w:rPr>
  </w:style>
  <w:style w:type="character" w:customStyle="1" w:styleId="text-blue">
    <w:name w:val="text-blue"/>
    <w:basedOn w:val="Fuentedeprrafopredeter"/>
    <w:rsid w:val="00C17731"/>
  </w:style>
  <w:style w:type="paragraph" w:customStyle="1" w:styleId="align-justify">
    <w:name w:val="align-justify"/>
    <w:basedOn w:val="Normal"/>
    <w:uiPriority w:val="99"/>
    <w:rsid w:val="00C1773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table" w:customStyle="1" w:styleId="TableNormal2">
    <w:name w:val="Table Normal2"/>
    <w:uiPriority w:val="2"/>
    <w:unhideWhenUsed/>
    <w:qFormat/>
    <w:rsid w:val="00C17731"/>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mt-3">
    <w:name w:val="mt-3"/>
    <w:basedOn w:val="Normal"/>
    <w:uiPriority w:val="99"/>
    <w:rsid w:val="00C17731"/>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msonormal0">
    <w:name w:val="msonormal"/>
    <w:basedOn w:val="Normal"/>
    <w:rsid w:val="00C1773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xl63">
    <w:name w:val="xl63"/>
    <w:basedOn w:val="Normal"/>
    <w:rsid w:val="00C17731"/>
    <w:pP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64">
    <w:name w:val="xl64"/>
    <w:basedOn w:val="Normal"/>
    <w:uiPriority w:val="99"/>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man Old Style" w:eastAsia="Times New Roman" w:hAnsi="Bookman Old Style" w:cs="Times New Roman"/>
      <w:b/>
      <w:bCs/>
      <w:sz w:val="20"/>
      <w:szCs w:val="20"/>
      <w:lang w:val="es-CO" w:eastAsia="es-CO"/>
    </w:rPr>
  </w:style>
  <w:style w:type="paragraph" w:customStyle="1" w:styleId="xl65">
    <w:name w:val="xl65"/>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66">
    <w:name w:val="xl66"/>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67">
    <w:name w:val="xl67"/>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68">
    <w:name w:val="xl68"/>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69">
    <w:name w:val="xl69"/>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70">
    <w:name w:val="xl70"/>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71">
    <w:name w:val="xl71"/>
    <w:basedOn w:val="Normal"/>
    <w:rsid w:val="00C17731"/>
    <w:pPr>
      <w:pBdr>
        <w:top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72">
    <w:name w:val="xl72"/>
    <w:basedOn w:val="Normal"/>
    <w:rsid w:val="00C17731"/>
    <w:pPr>
      <w:pBdr>
        <w:top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73">
    <w:name w:val="xl73"/>
    <w:basedOn w:val="Normal"/>
    <w:rsid w:val="00C17731"/>
    <w:pPr>
      <w:pBdr>
        <w:top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74">
    <w:name w:val="xl74"/>
    <w:basedOn w:val="Normal"/>
    <w:rsid w:val="00C17731"/>
    <w:pPr>
      <w:pBdr>
        <w:top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75">
    <w:name w:val="xl75"/>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76">
    <w:name w:val="xl76"/>
    <w:basedOn w:val="Normal"/>
    <w:rsid w:val="00C177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77">
    <w:name w:val="xl77"/>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78">
    <w:name w:val="xl78"/>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79">
    <w:name w:val="xl79"/>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80">
    <w:name w:val="xl80"/>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Bookman Old Style" w:eastAsia="Times New Roman" w:hAnsi="Bookman Old Style" w:cs="Times New Roman"/>
      <w:sz w:val="20"/>
      <w:szCs w:val="20"/>
      <w:lang w:val="es-CO" w:eastAsia="es-CO"/>
    </w:rPr>
  </w:style>
  <w:style w:type="paragraph" w:customStyle="1" w:styleId="xl81">
    <w:name w:val="xl81"/>
    <w:basedOn w:val="Normal"/>
    <w:rsid w:val="00C17731"/>
    <w:pP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82">
    <w:name w:val="xl82"/>
    <w:basedOn w:val="Normal"/>
    <w:rsid w:val="00C17731"/>
    <w:pP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83">
    <w:name w:val="xl83"/>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Bookman Old Style" w:eastAsia="Times New Roman" w:hAnsi="Bookman Old Style" w:cs="Times New Roman"/>
      <w:sz w:val="20"/>
      <w:szCs w:val="20"/>
      <w:lang w:val="es-CO" w:eastAsia="es-CO"/>
    </w:rPr>
  </w:style>
  <w:style w:type="paragraph" w:customStyle="1" w:styleId="xl84">
    <w:name w:val="xl84"/>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color w:val="000000"/>
      <w:sz w:val="20"/>
      <w:szCs w:val="20"/>
      <w:lang w:val="es-CO" w:eastAsia="es-CO"/>
    </w:rPr>
  </w:style>
  <w:style w:type="paragraph" w:customStyle="1" w:styleId="xl85">
    <w:name w:val="xl85"/>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Bookman Old Style" w:eastAsia="Times New Roman" w:hAnsi="Bookman Old Style" w:cs="Times New Roman"/>
      <w:color w:val="000000"/>
      <w:sz w:val="20"/>
      <w:szCs w:val="20"/>
      <w:lang w:val="es-CO" w:eastAsia="es-CO"/>
    </w:rPr>
  </w:style>
  <w:style w:type="paragraph" w:customStyle="1" w:styleId="xl86">
    <w:name w:val="xl86"/>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color w:val="000000"/>
      <w:sz w:val="20"/>
      <w:szCs w:val="20"/>
      <w:lang w:val="es-CO" w:eastAsia="es-CO"/>
    </w:rPr>
  </w:style>
  <w:style w:type="paragraph" w:customStyle="1" w:styleId="xl87">
    <w:name w:val="xl87"/>
    <w:basedOn w:val="Normal"/>
    <w:rsid w:val="00C17731"/>
    <w:pPr>
      <w:pBdr>
        <w:left w:val="single" w:sz="4" w:space="0" w:color="auto"/>
        <w:bottom w:val="single" w:sz="4" w:space="0" w:color="auto"/>
        <w:right w:val="single" w:sz="4" w:space="0" w:color="auto"/>
      </w:pBdr>
      <w:spacing w:before="100" w:beforeAutospacing="1" w:after="100" w:afterAutospacing="1" w:line="240" w:lineRule="auto"/>
      <w:jc w:val="center"/>
    </w:pPr>
    <w:rPr>
      <w:rFonts w:ascii="Bookman Old Style" w:eastAsia="Times New Roman" w:hAnsi="Bookman Old Style" w:cs="Times New Roman"/>
      <w:b/>
      <w:bCs/>
      <w:sz w:val="20"/>
      <w:szCs w:val="20"/>
      <w:lang w:val="es-CO" w:eastAsia="es-CO"/>
    </w:rPr>
  </w:style>
  <w:style w:type="paragraph" w:customStyle="1" w:styleId="xl88">
    <w:name w:val="xl88"/>
    <w:basedOn w:val="Normal"/>
    <w:rsid w:val="00C1773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89">
    <w:name w:val="xl89"/>
    <w:basedOn w:val="Normal"/>
    <w:rsid w:val="00C1773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90">
    <w:name w:val="xl90"/>
    <w:basedOn w:val="Normal"/>
    <w:rsid w:val="00C177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color w:val="000000"/>
      <w:sz w:val="20"/>
      <w:szCs w:val="20"/>
      <w:lang w:val="es-CO" w:eastAsia="es-CO"/>
    </w:rPr>
  </w:style>
  <w:style w:type="paragraph" w:customStyle="1" w:styleId="xl91">
    <w:name w:val="xl91"/>
    <w:basedOn w:val="Normal"/>
    <w:rsid w:val="00C177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92">
    <w:name w:val="xl92"/>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93">
    <w:name w:val="xl93"/>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sz w:val="24"/>
      <w:szCs w:val="24"/>
      <w:lang w:val="es-CO" w:eastAsia="es-CO"/>
    </w:rPr>
  </w:style>
  <w:style w:type="paragraph" w:customStyle="1" w:styleId="xl94">
    <w:name w:val="xl94"/>
    <w:basedOn w:val="Normal"/>
    <w:rsid w:val="00C17731"/>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95">
    <w:name w:val="xl95"/>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b/>
      <w:bCs/>
      <w:sz w:val="20"/>
      <w:szCs w:val="20"/>
      <w:lang w:val="es-CO" w:eastAsia="es-CO"/>
    </w:rPr>
  </w:style>
  <w:style w:type="paragraph" w:customStyle="1" w:styleId="xl96">
    <w:name w:val="xl96"/>
    <w:basedOn w:val="Normal"/>
    <w:rsid w:val="00C17731"/>
    <w:pPr>
      <w:pBdr>
        <w:top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b/>
      <w:bCs/>
      <w:sz w:val="20"/>
      <w:szCs w:val="20"/>
      <w:lang w:val="es-CO" w:eastAsia="es-CO"/>
    </w:rPr>
  </w:style>
  <w:style w:type="paragraph" w:customStyle="1" w:styleId="xl97">
    <w:name w:val="xl97"/>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b/>
      <w:bCs/>
      <w:sz w:val="20"/>
      <w:szCs w:val="20"/>
      <w:lang w:val="es-CO" w:eastAsia="es-CO"/>
    </w:rPr>
  </w:style>
  <w:style w:type="paragraph" w:customStyle="1" w:styleId="xl98">
    <w:name w:val="xl98"/>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Bookman Old Style" w:eastAsia="Times New Roman" w:hAnsi="Bookman Old Style" w:cs="Times New Roman"/>
      <w:b/>
      <w:bCs/>
      <w:sz w:val="20"/>
      <w:szCs w:val="20"/>
      <w:lang w:val="es-CO" w:eastAsia="es-CO"/>
    </w:rPr>
  </w:style>
  <w:style w:type="paragraph" w:customStyle="1" w:styleId="xl99">
    <w:name w:val="xl99"/>
    <w:basedOn w:val="Normal"/>
    <w:rsid w:val="00C17731"/>
    <w:pPr>
      <w:pBdr>
        <w:top w:val="single" w:sz="4" w:space="0" w:color="auto"/>
      </w:pBdr>
      <w:spacing w:before="100" w:beforeAutospacing="1" w:after="100" w:afterAutospacing="1" w:line="240" w:lineRule="auto"/>
    </w:pPr>
    <w:rPr>
      <w:rFonts w:ascii="Bookman Old Style" w:eastAsia="Times New Roman" w:hAnsi="Bookman Old Style" w:cs="Times New Roman"/>
      <w:b/>
      <w:bCs/>
      <w:sz w:val="20"/>
      <w:szCs w:val="20"/>
      <w:lang w:val="es-CO" w:eastAsia="es-CO"/>
    </w:rPr>
  </w:style>
  <w:style w:type="paragraph" w:customStyle="1" w:styleId="xl100">
    <w:name w:val="xl100"/>
    <w:basedOn w:val="Normal"/>
    <w:rsid w:val="00C17731"/>
    <w:pPr>
      <w:pBdr>
        <w:left w:val="single" w:sz="8" w:space="0" w:color="auto"/>
        <w:bottom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101">
    <w:name w:val="xl101"/>
    <w:basedOn w:val="Normal"/>
    <w:rsid w:val="00C17731"/>
    <w:pPr>
      <w:pBdr>
        <w:top w:val="single" w:sz="4" w:space="0" w:color="auto"/>
        <w:left w:val="single" w:sz="8" w:space="0" w:color="auto"/>
        <w:bottom w:val="single" w:sz="8"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102">
    <w:name w:val="xl102"/>
    <w:basedOn w:val="Normal"/>
    <w:rsid w:val="00C17731"/>
    <w:pPr>
      <w:pBdr>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Bookman Old Style" w:eastAsia="Times New Roman" w:hAnsi="Bookman Old Style" w:cs="Times New Roman"/>
      <w:sz w:val="20"/>
      <w:szCs w:val="20"/>
      <w:lang w:val="es-CO" w:eastAsia="es-CO"/>
    </w:rPr>
  </w:style>
  <w:style w:type="paragraph" w:customStyle="1" w:styleId="xl103">
    <w:name w:val="xl103"/>
    <w:basedOn w:val="Normal"/>
    <w:rsid w:val="00C17731"/>
    <w:pPr>
      <w:pBdr>
        <w:top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104">
    <w:name w:val="xl104"/>
    <w:basedOn w:val="Normal"/>
    <w:rsid w:val="00C17731"/>
    <w:pPr>
      <w:spacing w:before="100" w:beforeAutospacing="1" w:after="100" w:afterAutospacing="1" w:line="240" w:lineRule="auto"/>
    </w:pPr>
    <w:rPr>
      <w:rFonts w:ascii="Bookman Old Style" w:eastAsia="Times New Roman" w:hAnsi="Bookman Old Style" w:cs="Times New Roman"/>
      <w:sz w:val="20"/>
      <w:szCs w:val="20"/>
      <w:lang w:val="es-CO" w:eastAsia="es-CO"/>
    </w:rPr>
  </w:style>
  <w:style w:type="paragraph" w:customStyle="1" w:styleId="xl105">
    <w:name w:val="xl105"/>
    <w:basedOn w:val="Normal"/>
    <w:rsid w:val="00C17731"/>
    <w:pPr>
      <w:spacing w:before="100" w:beforeAutospacing="1" w:after="100" w:afterAutospacing="1" w:line="240" w:lineRule="auto"/>
    </w:pPr>
    <w:rPr>
      <w:rFonts w:ascii="Bookman Old Style" w:eastAsia="Times New Roman" w:hAnsi="Bookman Old Style" w:cs="Times New Roman"/>
      <w:b/>
      <w:bCs/>
      <w:sz w:val="20"/>
      <w:szCs w:val="20"/>
      <w:lang w:val="es-CO" w:eastAsia="es-CO"/>
    </w:rPr>
  </w:style>
  <w:style w:type="paragraph" w:customStyle="1" w:styleId="xl106">
    <w:name w:val="xl106"/>
    <w:basedOn w:val="Normal"/>
    <w:rsid w:val="00C17731"/>
    <w:pPr>
      <w:pBdr>
        <w:top w:val="single" w:sz="4" w:space="0" w:color="auto"/>
        <w:bottom w:val="single" w:sz="4" w:space="0" w:color="auto"/>
      </w:pBdr>
      <w:spacing w:before="100" w:beforeAutospacing="1" w:after="100" w:afterAutospacing="1" w:line="240" w:lineRule="auto"/>
      <w:jc w:val="center"/>
    </w:pPr>
    <w:rPr>
      <w:rFonts w:ascii="Bookman Old Style" w:eastAsia="Times New Roman" w:hAnsi="Bookman Old Style" w:cs="Times New Roman"/>
      <w:b/>
      <w:bCs/>
      <w:sz w:val="20"/>
      <w:szCs w:val="20"/>
      <w:lang w:val="es-CO" w:eastAsia="es-CO"/>
    </w:rPr>
  </w:style>
  <w:style w:type="paragraph" w:customStyle="1" w:styleId="xl107">
    <w:name w:val="xl107"/>
    <w:basedOn w:val="Normal"/>
    <w:rsid w:val="00C17731"/>
    <w:pPr>
      <w:pBdr>
        <w:top w:val="single" w:sz="4" w:space="0" w:color="auto"/>
        <w:bottom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108">
    <w:name w:val="xl108"/>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Bookman Old Style" w:eastAsia="Times New Roman" w:hAnsi="Bookman Old Style" w:cs="Times New Roman"/>
      <w:b/>
      <w:bCs/>
      <w:sz w:val="20"/>
      <w:szCs w:val="20"/>
      <w:lang w:val="es-CO" w:eastAsia="es-CO"/>
    </w:rPr>
  </w:style>
  <w:style w:type="paragraph" w:customStyle="1" w:styleId="xl109">
    <w:name w:val="xl109"/>
    <w:basedOn w:val="Normal"/>
    <w:rsid w:val="00C17731"/>
    <w:pPr>
      <w:pBdr>
        <w:top w:val="single" w:sz="4" w:space="0" w:color="auto"/>
        <w:left w:val="single" w:sz="4" w:space="0" w:color="auto"/>
        <w:bottom w:val="single" w:sz="4" w:space="0" w:color="auto"/>
      </w:pBdr>
      <w:spacing w:before="100" w:beforeAutospacing="1" w:after="100" w:afterAutospacing="1" w:line="240" w:lineRule="auto"/>
      <w:jc w:val="center"/>
    </w:pPr>
    <w:rPr>
      <w:rFonts w:ascii="Bookman Old Style" w:eastAsia="Times New Roman" w:hAnsi="Bookman Old Style" w:cs="Times New Roman"/>
      <w:b/>
      <w:bCs/>
      <w:sz w:val="20"/>
      <w:szCs w:val="20"/>
      <w:lang w:val="es-CO" w:eastAsia="es-CO"/>
    </w:rPr>
  </w:style>
  <w:style w:type="paragraph" w:customStyle="1" w:styleId="xl110">
    <w:name w:val="xl110"/>
    <w:basedOn w:val="Normal"/>
    <w:rsid w:val="00C17731"/>
    <w:pPr>
      <w:pBdr>
        <w:top w:val="single" w:sz="4" w:space="0" w:color="auto"/>
        <w:bottom w:val="single" w:sz="4" w:space="0" w:color="auto"/>
        <w:right w:val="single" w:sz="4" w:space="0" w:color="auto"/>
      </w:pBdr>
      <w:spacing w:before="100" w:beforeAutospacing="1" w:after="100" w:afterAutospacing="1" w:line="240" w:lineRule="auto"/>
      <w:jc w:val="center"/>
    </w:pPr>
    <w:rPr>
      <w:rFonts w:ascii="Bookman Old Style" w:eastAsia="Times New Roman" w:hAnsi="Bookman Old Style" w:cs="Times New Roman"/>
      <w:b/>
      <w:bCs/>
      <w:sz w:val="20"/>
      <w:szCs w:val="20"/>
      <w:lang w:val="es-CO" w:eastAsia="es-CO"/>
    </w:rPr>
  </w:style>
  <w:style w:type="paragraph" w:customStyle="1" w:styleId="xl111">
    <w:name w:val="xl111"/>
    <w:basedOn w:val="Normal"/>
    <w:rsid w:val="00C177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112">
    <w:name w:val="xl112"/>
    <w:basedOn w:val="Normal"/>
    <w:rsid w:val="00C177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sz w:val="20"/>
      <w:szCs w:val="20"/>
      <w:lang w:val="es-CO" w:eastAsia="es-CO"/>
    </w:rPr>
  </w:style>
  <w:style w:type="paragraph" w:customStyle="1" w:styleId="xl113">
    <w:name w:val="xl113"/>
    <w:basedOn w:val="Normal"/>
    <w:rsid w:val="00C17731"/>
    <w:pPr>
      <w:pBdr>
        <w:top w:val="single" w:sz="4" w:space="0" w:color="auto"/>
        <w:bottom w:val="single" w:sz="4" w:space="0" w:color="auto"/>
      </w:pBdr>
      <w:shd w:val="clear" w:color="000000" w:fill="D8E4BC"/>
      <w:spacing w:before="100" w:beforeAutospacing="1" w:after="100" w:afterAutospacing="1" w:line="240" w:lineRule="auto"/>
      <w:jc w:val="center"/>
      <w:textAlignment w:val="center"/>
    </w:pPr>
    <w:rPr>
      <w:rFonts w:ascii="Arial" w:eastAsia="Times New Roman" w:hAnsi="Arial" w:cs="Arial"/>
      <w:b/>
      <w:bCs/>
      <w:color w:val="000000"/>
      <w:sz w:val="24"/>
      <w:szCs w:val="24"/>
      <w:lang w:val="es-CO" w:eastAsia="es-CO"/>
    </w:rPr>
  </w:style>
  <w:style w:type="paragraph" w:customStyle="1" w:styleId="xl114">
    <w:name w:val="xl114"/>
    <w:basedOn w:val="Normal"/>
    <w:rsid w:val="00C17731"/>
    <w:pPr>
      <w:pBdr>
        <w:top w:val="single" w:sz="4" w:space="0" w:color="auto"/>
        <w:left w:val="single" w:sz="4" w:space="0" w:color="auto"/>
        <w:bottom w:val="single" w:sz="4" w:space="0" w:color="auto"/>
      </w:pBdr>
      <w:shd w:val="clear" w:color="000000" w:fill="D8E4BC"/>
      <w:spacing w:before="100" w:beforeAutospacing="1" w:after="100" w:afterAutospacing="1" w:line="240" w:lineRule="auto"/>
      <w:jc w:val="center"/>
    </w:pPr>
    <w:rPr>
      <w:rFonts w:ascii="Arial" w:eastAsia="Times New Roman" w:hAnsi="Arial" w:cs="Arial"/>
      <w:b/>
      <w:bCs/>
      <w:sz w:val="24"/>
      <w:szCs w:val="24"/>
      <w:lang w:val="es-CO" w:eastAsia="es-CO"/>
    </w:rPr>
  </w:style>
  <w:style w:type="paragraph" w:customStyle="1" w:styleId="xl115">
    <w:name w:val="xl115"/>
    <w:basedOn w:val="Normal"/>
    <w:rsid w:val="00C17731"/>
    <w:pPr>
      <w:pBdr>
        <w:top w:val="single" w:sz="4" w:space="0" w:color="auto"/>
        <w:bottom w:val="single" w:sz="4" w:space="0" w:color="auto"/>
      </w:pBdr>
      <w:shd w:val="clear" w:color="000000" w:fill="D8E4BC"/>
      <w:spacing w:before="100" w:beforeAutospacing="1" w:after="100" w:afterAutospacing="1" w:line="240" w:lineRule="auto"/>
      <w:jc w:val="center"/>
    </w:pPr>
    <w:rPr>
      <w:rFonts w:ascii="Arial" w:eastAsia="Times New Roman" w:hAnsi="Arial" w:cs="Arial"/>
      <w:b/>
      <w:bCs/>
      <w:sz w:val="24"/>
      <w:szCs w:val="24"/>
      <w:lang w:val="es-CO" w:eastAsia="es-CO"/>
    </w:rPr>
  </w:style>
  <w:style w:type="paragraph" w:customStyle="1" w:styleId="xl116">
    <w:name w:val="xl116"/>
    <w:basedOn w:val="Normal"/>
    <w:rsid w:val="00C17731"/>
    <w:pPr>
      <w:pBdr>
        <w:top w:val="single" w:sz="4" w:space="0" w:color="auto"/>
        <w:bottom w:val="single" w:sz="4" w:space="0" w:color="auto"/>
        <w:right w:val="single" w:sz="4" w:space="0" w:color="auto"/>
      </w:pBdr>
      <w:shd w:val="clear" w:color="000000" w:fill="D8E4BC"/>
      <w:spacing w:before="100" w:beforeAutospacing="1" w:after="100" w:afterAutospacing="1" w:line="240" w:lineRule="auto"/>
      <w:jc w:val="center"/>
    </w:pPr>
    <w:rPr>
      <w:rFonts w:ascii="Arial" w:eastAsia="Times New Roman" w:hAnsi="Arial" w:cs="Arial"/>
      <w:b/>
      <w:bCs/>
      <w:sz w:val="24"/>
      <w:szCs w:val="24"/>
      <w:lang w:val="es-CO" w:eastAsia="es-CO"/>
    </w:rPr>
  </w:style>
  <w:style w:type="paragraph" w:customStyle="1" w:styleId="xl117">
    <w:name w:val="xl117"/>
    <w:basedOn w:val="Normal"/>
    <w:rsid w:val="00C17731"/>
    <w:pPr>
      <w:pBdr>
        <w:top w:val="single" w:sz="4" w:space="0" w:color="auto"/>
        <w:left w:val="single" w:sz="4" w:space="0" w:color="auto"/>
        <w:bottom w:val="single" w:sz="4" w:space="0" w:color="auto"/>
      </w:pBdr>
      <w:shd w:val="clear" w:color="000000" w:fill="D8E4BC"/>
      <w:spacing w:before="100" w:beforeAutospacing="1" w:after="100" w:afterAutospacing="1" w:line="240" w:lineRule="auto"/>
      <w:jc w:val="center"/>
      <w:textAlignment w:val="center"/>
    </w:pPr>
    <w:rPr>
      <w:rFonts w:ascii="Arial" w:eastAsia="Times New Roman" w:hAnsi="Arial" w:cs="Arial"/>
      <w:b/>
      <w:bCs/>
      <w:sz w:val="24"/>
      <w:szCs w:val="24"/>
      <w:lang w:val="es-CO" w:eastAsia="es-CO"/>
    </w:rPr>
  </w:style>
  <w:style w:type="paragraph" w:customStyle="1" w:styleId="xl118">
    <w:name w:val="xl118"/>
    <w:basedOn w:val="Normal"/>
    <w:rsid w:val="00C17731"/>
    <w:pPr>
      <w:pBdr>
        <w:top w:val="single" w:sz="4" w:space="0" w:color="auto"/>
        <w:bottom w:val="single" w:sz="4" w:space="0" w:color="auto"/>
      </w:pBdr>
      <w:shd w:val="clear" w:color="000000" w:fill="D8E4BC"/>
      <w:spacing w:before="100" w:beforeAutospacing="1" w:after="100" w:afterAutospacing="1" w:line="240" w:lineRule="auto"/>
      <w:jc w:val="center"/>
      <w:textAlignment w:val="center"/>
    </w:pPr>
    <w:rPr>
      <w:rFonts w:ascii="Arial" w:eastAsia="Times New Roman" w:hAnsi="Arial" w:cs="Arial"/>
      <w:b/>
      <w:bCs/>
      <w:sz w:val="24"/>
      <w:szCs w:val="24"/>
      <w:lang w:val="es-CO" w:eastAsia="es-CO"/>
    </w:rPr>
  </w:style>
  <w:style w:type="paragraph" w:customStyle="1" w:styleId="xl119">
    <w:name w:val="xl119"/>
    <w:basedOn w:val="Normal"/>
    <w:rsid w:val="00C17731"/>
    <w:pPr>
      <w:pBdr>
        <w:top w:val="single" w:sz="4" w:space="0" w:color="auto"/>
        <w:bottom w:val="single" w:sz="4" w:space="0" w:color="auto"/>
        <w:right w:val="single" w:sz="4" w:space="0" w:color="auto"/>
      </w:pBdr>
      <w:shd w:val="clear" w:color="000000" w:fill="D8E4BC"/>
      <w:spacing w:before="100" w:beforeAutospacing="1" w:after="100" w:afterAutospacing="1" w:line="240" w:lineRule="auto"/>
      <w:jc w:val="center"/>
      <w:textAlignment w:val="center"/>
    </w:pPr>
    <w:rPr>
      <w:rFonts w:ascii="Arial" w:eastAsia="Times New Roman" w:hAnsi="Arial" w:cs="Arial"/>
      <w:b/>
      <w:bCs/>
      <w:sz w:val="24"/>
      <w:szCs w:val="24"/>
      <w:lang w:val="es-CO" w:eastAsia="es-CO"/>
    </w:rPr>
  </w:style>
  <w:style w:type="paragraph" w:customStyle="1" w:styleId="xl120">
    <w:name w:val="xl120"/>
    <w:basedOn w:val="Normal"/>
    <w:rsid w:val="00C17731"/>
    <w:pPr>
      <w:pBdr>
        <w:top w:val="single" w:sz="4" w:space="0" w:color="auto"/>
        <w:bottom w:val="single" w:sz="4" w:space="0" w:color="auto"/>
      </w:pBdr>
      <w:spacing w:before="100" w:beforeAutospacing="1" w:after="100" w:afterAutospacing="1" w:line="240" w:lineRule="auto"/>
      <w:jc w:val="center"/>
      <w:textAlignment w:val="center"/>
    </w:pPr>
    <w:rPr>
      <w:rFonts w:ascii="Tahoma" w:eastAsia="Times New Roman" w:hAnsi="Tahoma" w:cs="Tahoma"/>
      <w:b/>
      <w:bCs/>
      <w:color w:val="000000"/>
      <w:sz w:val="24"/>
      <w:szCs w:val="24"/>
      <w:lang w:val="es-CO" w:eastAsia="es-CO"/>
    </w:rPr>
  </w:style>
  <w:style w:type="paragraph" w:customStyle="1" w:styleId="xl121">
    <w:name w:val="xl121"/>
    <w:basedOn w:val="Normal"/>
    <w:rsid w:val="00C17731"/>
    <w:pPr>
      <w:shd w:val="clear" w:color="000000" w:fill="D9E1F2"/>
      <w:spacing w:before="100" w:beforeAutospacing="1" w:after="100" w:afterAutospacing="1" w:line="240" w:lineRule="auto"/>
    </w:pPr>
    <w:rPr>
      <w:rFonts w:ascii="Times New Roman" w:eastAsia="Times New Roman" w:hAnsi="Times New Roman" w:cs="Times New Roman"/>
      <w:b/>
      <w:bCs/>
      <w:sz w:val="24"/>
      <w:szCs w:val="24"/>
      <w:lang w:val="es-CO" w:eastAsia="es-CO"/>
    </w:rPr>
  </w:style>
  <w:style w:type="paragraph" w:customStyle="1" w:styleId="xl122">
    <w:name w:val="xl122"/>
    <w:basedOn w:val="Normal"/>
    <w:rsid w:val="00C17731"/>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s-CO" w:eastAsia="es-CO"/>
    </w:rPr>
  </w:style>
  <w:style w:type="paragraph" w:customStyle="1" w:styleId="xl123">
    <w:name w:val="xl123"/>
    <w:basedOn w:val="Normal"/>
    <w:rsid w:val="00C17731"/>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124">
    <w:name w:val="xl124"/>
    <w:basedOn w:val="Normal"/>
    <w:rsid w:val="00C17731"/>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125">
    <w:name w:val="xl125"/>
    <w:basedOn w:val="Normal"/>
    <w:rsid w:val="00C17731"/>
    <w:pPr>
      <w:pBdr>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26">
    <w:name w:val="xl126"/>
    <w:basedOn w:val="Normal"/>
    <w:rsid w:val="00C17731"/>
    <w:pP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27">
    <w:name w:val="xl127"/>
    <w:basedOn w:val="Normal"/>
    <w:rsid w:val="00C17731"/>
    <w:pPr>
      <w:pBdr>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28">
    <w:name w:val="xl128"/>
    <w:basedOn w:val="Normal"/>
    <w:rsid w:val="00C17731"/>
    <w:pPr>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29">
    <w:name w:val="xl129"/>
    <w:basedOn w:val="Normal"/>
    <w:rsid w:val="00C17731"/>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30">
    <w:name w:val="xl130"/>
    <w:basedOn w:val="Normal"/>
    <w:rsid w:val="00C17731"/>
    <w:pPr>
      <w:pBdr>
        <w:top w:val="single" w:sz="8" w:space="0" w:color="auto"/>
        <w:left w:val="single" w:sz="8"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1">
    <w:name w:val="xl131"/>
    <w:basedOn w:val="Normal"/>
    <w:rsid w:val="00C17731"/>
    <w:pPr>
      <w:pBdr>
        <w:top w:val="single" w:sz="8"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2">
    <w:name w:val="xl132"/>
    <w:basedOn w:val="Normal"/>
    <w:rsid w:val="00C17731"/>
    <w:pPr>
      <w:pBdr>
        <w:top w:val="single" w:sz="8" w:space="0" w:color="auto"/>
        <w:bottom w:val="single" w:sz="4" w:space="0" w:color="auto"/>
        <w:right w:val="single" w:sz="8"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3">
    <w:name w:val="xl133"/>
    <w:basedOn w:val="Normal"/>
    <w:rsid w:val="00C17731"/>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4">
    <w:name w:val="xl134"/>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5">
    <w:name w:val="xl135"/>
    <w:basedOn w:val="Normal"/>
    <w:rsid w:val="00C17731"/>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6">
    <w:name w:val="xl136"/>
    <w:basedOn w:val="Normal"/>
    <w:rsid w:val="00C17731"/>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7">
    <w:name w:val="xl137"/>
    <w:basedOn w:val="Normal"/>
    <w:rsid w:val="00C17731"/>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8">
    <w:name w:val="xl138"/>
    <w:basedOn w:val="Normal"/>
    <w:rsid w:val="00C17731"/>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39">
    <w:name w:val="xl139"/>
    <w:basedOn w:val="Normal"/>
    <w:rsid w:val="00C17731"/>
    <w:pPr>
      <w:pBdr>
        <w:left w:val="single" w:sz="4"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0">
    <w:name w:val="xl140"/>
    <w:basedOn w:val="Normal"/>
    <w:rsid w:val="00C17731"/>
    <w:pPr>
      <w:pBdr>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1">
    <w:name w:val="xl141"/>
    <w:basedOn w:val="Normal"/>
    <w:rsid w:val="00C17731"/>
    <w:pPr>
      <w:pBdr>
        <w:bottom w:val="single" w:sz="4" w:space="0" w:color="auto"/>
        <w:right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2">
    <w:name w:val="xl142"/>
    <w:basedOn w:val="Normal"/>
    <w:rsid w:val="00C17731"/>
    <w:pPr>
      <w:pBdr>
        <w:top w:val="single" w:sz="4" w:space="0" w:color="auto"/>
        <w:left w:val="single" w:sz="4"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3">
    <w:name w:val="xl143"/>
    <w:basedOn w:val="Normal"/>
    <w:rsid w:val="00C17731"/>
    <w:pPr>
      <w:pBdr>
        <w:top w:val="single" w:sz="4"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4">
    <w:name w:val="xl144"/>
    <w:basedOn w:val="Normal"/>
    <w:rsid w:val="00C17731"/>
    <w:pPr>
      <w:pBdr>
        <w:top w:val="single" w:sz="4" w:space="0" w:color="auto"/>
        <w:bottom w:val="single" w:sz="4" w:space="0" w:color="auto"/>
        <w:right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5">
    <w:name w:val="xl145"/>
    <w:basedOn w:val="Normal"/>
    <w:rsid w:val="00C177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6">
    <w:name w:val="xl146"/>
    <w:basedOn w:val="Normal"/>
    <w:rsid w:val="00C177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47">
    <w:name w:val="xl147"/>
    <w:basedOn w:val="Normal"/>
    <w:rsid w:val="00C17731"/>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148">
    <w:name w:val="xl148"/>
    <w:basedOn w:val="Normal"/>
    <w:rsid w:val="00C17731"/>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149">
    <w:name w:val="xl149"/>
    <w:basedOn w:val="Normal"/>
    <w:rsid w:val="00C17731"/>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150">
    <w:name w:val="xl150"/>
    <w:basedOn w:val="Normal"/>
    <w:uiPriority w:val="99"/>
    <w:rsid w:val="00C17731"/>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51">
    <w:name w:val="xl151"/>
    <w:basedOn w:val="Normal"/>
    <w:uiPriority w:val="99"/>
    <w:rsid w:val="00C17731"/>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152">
    <w:name w:val="xl152"/>
    <w:basedOn w:val="Normal"/>
    <w:uiPriority w:val="99"/>
    <w:rsid w:val="00C17731"/>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53">
    <w:name w:val="xl153"/>
    <w:basedOn w:val="Normal"/>
    <w:uiPriority w:val="99"/>
    <w:rsid w:val="00C17731"/>
    <w:pPr>
      <w:pBdr>
        <w:top w:val="single" w:sz="8"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54">
    <w:name w:val="xl154"/>
    <w:basedOn w:val="Normal"/>
    <w:uiPriority w:val="99"/>
    <w:rsid w:val="00C17731"/>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val="es-CO" w:eastAsia="es-CO"/>
    </w:rPr>
  </w:style>
  <w:style w:type="paragraph" w:customStyle="1" w:styleId="xl155">
    <w:name w:val="xl155"/>
    <w:basedOn w:val="Normal"/>
    <w:uiPriority w:val="99"/>
    <w:rsid w:val="00C17731"/>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56">
    <w:name w:val="xl156"/>
    <w:basedOn w:val="Normal"/>
    <w:uiPriority w:val="99"/>
    <w:rsid w:val="00C17731"/>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val="es-CO" w:eastAsia="es-CO"/>
    </w:rPr>
  </w:style>
  <w:style w:type="paragraph" w:customStyle="1" w:styleId="xl157">
    <w:name w:val="xl157"/>
    <w:basedOn w:val="Normal"/>
    <w:uiPriority w:val="99"/>
    <w:rsid w:val="00C17731"/>
    <w:pP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58">
    <w:name w:val="xl158"/>
    <w:basedOn w:val="Normal"/>
    <w:uiPriority w:val="99"/>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59">
    <w:name w:val="xl159"/>
    <w:basedOn w:val="Normal"/>
    <w:uiPriority w:val="99"/>
    <w:rsid w:val="00C17731"/>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60">
    <w:name w:val="xl160"/>
    <w:basedOn w:val="Normal"/>
    <w:uiPriority w:val="99"/>
    <w:rsid w:val="00C17731"/>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61">
    <w:name w:val="xl161"/>
    <w:basedOn w:val="Normal"/>
    <w:uiPriority w:val="99"/>
    <w:rsid w:val="00C17731"/>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62">
    <w:name w:val="xl162"/>
    <w:basedOn w:val="Normal"/>
    <w:uiPriority w:val="99"/>
    <w:rsid w:val="00C17731"/>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63">
    <w:name w:val="xl163"/>
    <w:basedOn w:val="Normal"/>
    <w:uiPriority w:val="99"/>
    <w:rsid w:val="00C17731"/>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164">
    <w:name w:val="xl164"/>
    <w:basedOn w:val="Normal"/>
    <w:uiPriority w:val="99"/>
    <w:rsid w:val="00C17731"/>
    <w:pP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165">
    <w:name w:val="xl165"/>
    <w:basedOn w:val="Normal"/>
    <w:uiPriority w:val="99"/>
    <w:rsid w:val="00C17731"/>
    <w:pP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66">
    <w:name w:val="xl166"/>
    <w:basedOn w:val="Normal"/>
    <w:uiPriority w:val="99"/>
    <w:rsid w:val="00C17731"/>
    <w:pP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67">
    <w:name w:val="xl167"/>
    <w:basedOn w:val="Normal"/>
    <w:uiPriority w:val="99"/>
    <w:rsid w:val="00C17731"/>
    <w:pP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68">
    <w:name w:val="xl168"/>
    <w:basedOn w:val="Normal"/>
    <w:uiPriority w:val="99"/>
    <w:rsid w:val="00C17731"/>
    <w:pP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69">
    <w:name w:val="xl169"/>
    <w:basedOn w:val="Normal"/>
    <w:uiPriority w:val="99"/>
    <w:rsid w:val="00C17731"/>
    <w:pPr>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70">
    <w:name w:val="xl170"/>
    <w:basedOn w:val="Normal"/>
    <w:uiPriority w:val="99"/>
    <w:rsid w:val="00C17731"/>
    <w:pPr>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71">
    <w:name w:val="xl171"/>
    <w:basedOn w:val="Normal"/>
    <w:uiPriority w:val="99"/>
    <w:rsid w:val="00C17731"/>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72">
    <w:name w:val="xl172"/>
    <w:basedOn w:val="Normal"/>
    <w:uiPriority w:val="99"/>
    <w:rsid w:val="00C17731"/>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73">
    <w:name w:val="xl173"/>
    <w:basedOn w:val="Normal"/>
    <w:uiPriority w:val="99"/>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174">
    <w:name w:val="xl174"/>
    <w:basedOn w:val="Normal"/>
    <w:uiPriority w:val="99"/>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75">
    <w:name w:val="xl175"/>
    <w:basedOn w:val="Normal"/>
    <w:uiPriority w:val="99"/>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76">
    <w:name w:val="xl176"/>
    <w:basedOn w:val="Normal"/>
    <w:uiPriority w:val="99"/>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77">
    <w:name w:val="xl177"/>
    <w:basedOn w:val="Normal"/>
    <w:uiPriority w:val="99"/>
    <w:rsid w:val="00C17731"/>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78">
    <w:name w:val="xl178"/>
    <w:basedOn w:val="Normal"/>
    <w:uiPriority w:val="99"/>
    <w:rsid w:val="00C17731"/>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179">
    <w:name w:val="xl179"/>
    <w:basedOn w:val="Normal"/>
    <w:uiPriority w:val="99"/>
    <w:rsid w:val="00C17731"/>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80">
    <w:name w:val="xl180"/>
    <w:basedOn w:val="Normal"/>
    <w:uiPriority w:val="99"/>
    <w:rsid w:val="00C17731"/>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181">
    <w:name w:val="xl181"/>
    <w:basedOn w:val="Normal"/>
    <w:uiPriority w:val="99"/>
    <w:rsid w:val="00C17731"/>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82">
    <w:name w:val="xl182"/>
    <w:basedOn w:val="Normal"/>
    <w:uiPriority w:val="99"/>
    <w:rsid w:val="00C17731"/>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183">
    <w:name w:val="xl183"/>
    <w:basedOn w:val="Normal"/>
    <w:uiPriority w:val="99"/>
    <w:rsid w:val="00C17731"/>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84">
    <w:name w:val="xl184"/>
    <w:basedOn w:val="Normal"/>
    <w:rsid w:val="00C17731"/>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85">
    <w:name w:val="xl185"/>
    <w:basedOn w:val="Normal"/>
    <w:rsid w:val="00C17731"/>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186">
    <w:name w:val="xl186"/>
    <w:basedOn w:val="Normal"/>
    <w:rsid w:val="00C17731"/>
    <w:pPr>
      <w:pBdr>
        <w:top w:val="single" w:sz="8"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187">
    <w:name w:val="xl187"/>
    <w:basedOn w:val="Normal"/>
    <w:rsid w:val="00C17731"/>
    <w:pPr>
      <w:pBdr>
        <w:top w:val="single" w:sz="8" w:space="0" w:color="auto"/>
        <w:left w:val="single" w:sz="4" w:space="0" w:color="auto"/>
        <w:bottom w:val="single" w:sz="4" w:space="0" w:color="auto"/>
        <w:right w:val="single" w:sz="8"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188">
    <w:name w:val="xl188"/>
    <w:basedOn w:val="Normal"/>
    <w:rsid w:val="00C17731"/>
    <w:pPr>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89">
    <w:name w:val="xl189"/>
    <w:basedOn w:val="Normal"/>
    <w:rsid w:val="00C17731"/>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90">
    <w:name w:val="xl190"/>
    <w:basedOn w:val="Normal"/>
    <w:rsid w:val="00C17731"/>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191">
    <w:name w:val="xl191"/>
    <w:basedOn w:val="Normal"/>
    <w:rsid w:val="00C17731"/>
    <w:pPr>
      <w:pBdr>
        <w:top w:val="single" w:sz="8"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92">
    <w:name w:val="xl192"/>
    <w:basedOn w:val="Normal"/>
    <w:rsid w:val="00C17731"/>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93">
    <w:name w:val="xl193"/>
    <w:basedOn w:val="Normal"/>
    <w:rsid w:val="00C17731"/>
    <w:pPr>
      <w:pBdr>
        <w:top w:val="single" w:sz="8" w:space="0" w:color="auto"/>
        <w:left w:val="single" w:sz="4" w:space="0" w:color="auto"/>
        <w:bottom w:val="single" w:sz="4"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94">
    <w:name w:val="xl194"/>
    <w:basedOn w:val="Normal"/>
    <w:rsid w:val="00C17731"/>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95">
    <w:name w:val="xl195"/>
    <w:basedOn w:val="Normal"/>
    <w:rsid w:val="00C17731"/>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96">
    <w:name w:val="xl196"/>
    <w:basedOn w:val="Normal"/>
    <w:rsid w:val="00C17731"/>
    <w:pPr>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197">
    <w:name w:val="xl197"/>
    <w:basedOn w:val="Normal"/>
    <w:rsid w:val="00C17731"/>
    <w:pP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198">
    <w:name w:val="xl198"/>
    <w:basedOn w:val="Normal"/>
    <w:rsid w:val="00C17731"/>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199">
    <w:name w:val="xl199"/>
    <w:basedOn w:val="Normal"/>
    <w:rsid w:val="00C17731"/>
    <w:pPr>
      <w:pBdr>
        <w:top w:val="single" w:sz="8"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00">
    <w:name w:val="xl200"/>
    <w:basedOn w:val="Normal"/>
    <w:rsid w:val="00C17731"/>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01">
    <w:name w:val="xl201"/>
    <w:basedOn w:val="Normal"/>
    <w:rsid w:val="00C17731"/>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02">
    <w:name w:val="xl202"/>
    <w:basedOn w:val="Normal"/>
    <w:rsid w:val="00C17731"/>
    <w:pPr>
      <w:pBdr>
        <w:top w:val="single" w:sz="8" w:space="0" w:color="auto"/>
        <w:left w:val="single" w:sz="8"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03">
    <w:name w:val="xl203"/>
    <w:basedOn w:val="Normal"/>
    <w:rsid w:val="00C17731"/>
    <w:pPr>
      <w:pBdr>
        <w:top w:val="single" w:sz="8"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04">
    <w:name w:val="xl204"/>
    <w:basedOn w:val="Normal"/>
    <w:rsid w:val="00C17731"/>
    <w:pPr>
      <w:pBdr>
        <w:top w:val="single" w:sz="8" w:space="0" w:color="auto"/>
        <w:bottom w:val="single" w:sz="4" w:space="0" w:color="auto"/>
        <w:right w:val="single" w:sz="8"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05">
    <w:name w:val="xl205"/>
    <w:basedOn w:val="Normal"/>
    <w:rsid w:val="00C17731"/>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06">
    <w:name w:val="xl206"/>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07">
    <w:name w:val="xl207"/>
    <w:basedOn w:val="Normal"/>
    <w:rsid w:val="00C17731"/>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08">
    <w:name w:val="xl208"/>
    <w:basedOn w:val="Normal"/>
    <w:rsid w:val="00C17731"/>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09">
    <w:name w:val="xl209"/>
    <w:basedOn w:val="Normal"/>
    <w:rsid w:val="00C17731"/>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0">
    <w:name w:val="xl210"/>
    <w:basedOn w:val="Normal"/>
    <w:rsid w:val="00C17731"/>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1">
    <w:name w:val="xl211"/>
    <w:basedOn w:val="Normal"/>
    <w:rsid w:val="00C17731"/>
    <w:pPr>
      <w:pBdr>
        <w:left w:val="single" w:sz="4"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2">
    <w:name w:val="xl212"/>
    <w:basedOn w:val="Normal"/>
    <w:rsid w:val="00C17731"/>
    <w:pPr>
      <w:pBdr>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3">
    <w:name w:val="xl213"/>
    <w:basedOn w:val="Normal"/>
    <w:rsid w:val="00C17731"/>
    <w:pPr>
      <w:pBdr>
        <w:bottom w:val="single" w:sz="4" w:space="0" w:color="auto"/>
        <w:right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4">
    <w:name w:val="xl214"/>
    <w:basedOn w:val="Normal"/>
    <w:rsid w:val="00C17731"/>
    <w:pPr>
      <w:pBdr>
        <w:top w:val="single" w:sz="4" w:space="0" w:color="auto"/>
        <w:left w:val="single" w:sz="4"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5">
    <w:name w:val="xl215"/>
    <w:basedOn w:val="Normal"/>
    <w:rsid w:val="00C17731"/>
    <w:pPr>
      <w:pBdr>
        <w:top w:val="single" w:sz="4"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6">
    <w:name w:val="xl216"/>
    <w:basedOn w:val="Normal"/>
    <w:rsid w:val="00C17731"/>
    <w:pPr>
      <w:pBdr>
        <w:top w:val="single" w:sz="4" w:space="0" w:color="auto"/>
        <w:bottom w:val="single" w:sz="4" w:space="0" w:color="auto"/>
        <w:right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7">
    <w:name w:val="xl217"/>
    <w:basedOn w:val="Normal"/>
    <w:rsid w:val="00C177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8">
    <w:name w:val="xl218"/>
    <w:basedOn w:val="Normal"/>
    <w:rsid w:val="00C177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19">
    <w:name w:val="xl219"/>
    <w:basedOn w:val="Normal"/>
    <w:rsid w:val="00C17731"/>
    <w:pPr>
      <w:pBdr>
        <w:top w:val="single" w:sz="8" w:space="0" w:color="auto"/>
        <w:left w:val="single" w:sz="8" w:space="0" w:color="auto"/>
        <w:bottom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0">
    <w:name w:val="xl220"/>
    <w:basedOn w:val="Normal"/>
    <w:rsid w:val="00C17731"/>
    <w:pPr>
      <w:pBdr>
        <w:top w:val="single" w:sz="8" w:space="0" w:color="auto"/>
        <w:bottom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1">
    <w:name w:val="xl221"/>
    <w:basedOn w:val="Normal"/>
    <w:rsid w:val="00C17731"/>
    <w:pPr>
      <w:pBdr>
        <w:top w:val="single" w:sz="8" w:space="0" w:color="auto"/>
        <w:bottom w:val="single" w:sz="4"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2">
    <w:name w:val="xl222"/>
    <w:basedOn w:val="Normal"/>
    <w:rsid w:val="00C17731"/>
    <w:pPr>
      <w:pBdr>
        <w:top w:val="single" w:sz="4" w:space="0" w:color="auto"/>
        <w:left w:val="single" w:sz="8" w:space="0" w:color="auto"/>
        <w:bottom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3">
    <w:name w:val="xl223"/>
    <w:basedOn w:val="Normal"/>
    <w:rsid w:val="00C17731"/>
    <w:pPr>
      <w:pBdr>
        <w:top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4">
    <w:name w:val="xl224"/>
    <w:basedOn w:val="Normal"/>
    <w:rsid w:val="00C17731"/>
    <w:pPr>
      <w:pBdr>
        <w:top w:val="single" w:sz="4" w:space="0" w:color="auto"/>
        <w:bottom w:val="single" w:sz="4"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5">
    <w:name w:val="xl225"/>
    <w:basedOn w:val="Normal"/>
    <w:rsid w:val="00C17731"/>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6">
    <w:name w:val="xl226"/>
    <w:basedOn w:val="Normal"/>
    <w:rsid w:val="00C17731"/>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7">
    <w:name w:val="xl227"/>
    <w:basedOn w:val="Normal"/>
    <w:rsid w:val="00C17731"/>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28">
    <w:name w:val="xl228"/>
    <w:basedOn w:val="Normal"/>
    <w:rsid w:val="00C17731"/>
    <w:pPr>
      <w:pBdr>
        <w:top w:val="single" w:sz="4" w:space="0" w:color="auto"/>
        <w:left w:val="single" w:sz="8" w:space="0" w:color="auto"/>
        <w:bottom w:val="single" w:sz="4"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29">
    <w:name w:val="xl229"/>
    <w:basedOn w:val="Normal"/>
    <w:rsid w:val="00C17731"/>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30">
    <w:name w:val="xl230"/>
    <w:basedOn w:val="Normal"/>
    <w:rsid w:val="00C17731"/>
    <w:pPr>
      <w:pBdr>
        <w:top w:val="single" w:sz="4" w:space="0" w:color="auto"/>
        <w:bottom w:val="single" w:sz="4" w:space="0" w:color="auto"/>
        <w:right w:val="single" w:sz="8"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31">
    <w:name w:val="xl231"/>
    <w:basedOn w:val="Normal"/>
    <w:rsid w:val="00C17731"/>
    <w:pPr>
      <w:pBdr>
        <w:top w:val="single" w:sz="8" w:space="0" w:color="auto"/>
        <w:left w:val="single" w:sz="4" w:space="0" w:color="auto"/>
        <w:bottom w:val="single" w:sz="4" w:space="0" w:color="auto"/>
        <w:right w:val="single" w:sz="8"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32">
    <w:name w:val="xl232"/>
    <w:basedOn w:val="Normal"/>
    <w:rsid w:val="00C17731"/>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33">
    <w:name w:val="xl233"/>
    <w:basedOn w:val="Normal"/>
    <w:rsid w:val="00C17731"/>
    <w:pPr>
      <w:pBdr>
        <w:top w:val="single" w:sz="4" w:space="0" w:color="auto"/>
        <w:left w:val="single" w:sz="4"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34">
    <w:name w:val="xl234"/>
    <w:basedOn w:val="Normal"/>
    <w:rsid w:val="00C17731"/>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35">
    <w:name w:val="xl235"/>
    <w:basedOn w:val="Normal"/>
    <w:rsid w:val="00C17731"/>
    <w:pPr>
      <w:pBdr>
        <w:top w:val="single" w:sz="4" w:space="0" w:color="auto"/>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36">
    <w:name w:val="xl236"/>
    <w:basedOn w:val="Normal"/>
    <w:rsid w:val="00C17731"/>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37">
    <w:name w:val="xl237"/>
    <w:basedOn w:val="Normal"/>
    <w:rsid w:val="00C17731"/>
    <w:pPr>
      <w:pBdr>
        <w:top w:val="single" w:sz="8"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38">
    <w:name w:val="xl238"/>
    <w:basedOn w:val="Normal"/>
    <w:rsid w:val="00C17731"/>
    <w:pPr>
      <w:pBdr>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239">
    <w:name w:val="xl239"/>
    <w:basedOn w:val="Normal"/>
    <w:rsid w:val="00C17731"/>
    <w:pPr>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240">
    <w:name w:val="xl240"/>
    <w:basedOn w:val="Normal"/>
    <w:rsid w:val="00C17731"/>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1">
    <w:name w:val="xl241"/>
    <w:basedOn w:val="Normal"/>
    <w:rsid w:val="00C17731"/>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2">
    <w:name w:val="xl242"/>
    <w:basedOn w:val="Normal"/>
    <w:rsid w:val="00C17731"/>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3">
    <w:name w:val="xl243"/>
    <w:basedOn w:val="Normal"/>
    <w:rsid w:val="00C17731"/>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4">
    <w:name w:val="xl244"/>
    <w:basedOn w:val="Normal"/>
    <w:rsid w:val="00C17731"/>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5">
    <w:name w:val="xl245"/>
    <w:basedOn w:val="Normal"/>
    <w:rsid w:val="00C17731"/>
    <w:pPr>
      <w:pBdr>
        <w:top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46">
    <w:name w:val="xl246"/>
    <w:basedOn w:val="Normal"/>
    <w:rsid w:val="00C17731"/>
    <w:pPr>
      <w:pBdr>
        <w:lef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7">
    <w:name w:val="xl247"/>
    <w:basedOn w:val="Normal"/>
    <w:rsid w:val="00C17731"/>
    <w:pP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8">
    <w:name w:val="xl248"/>
    <w:basedOn w:val="Normal"/>
    <w:rsid w:val="00C17731"/>
    <w:pPr>
      <w:pBdr>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49">
    <w:name w:val="xl249"/>
    <w:basedOn w:val="Normal"/>
    <w:rsid w:val="00C17731"/>
    <w:pPr>
      <w:pBdr>
        <w:top w:val="single" w:sz="4" w:space="0" w:color="auto"/>
        <w:left w:val="single" w:sz="8"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50">
    <w:name w:val="xl250"/>
    <w:basedOn w:val="Normal"/>
    <w:rsid w:val="00C17731"/>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51">
    <w:name w:val="xl251"/>
    <w:basedOn w:val="Normal"/>
    <w:rsid w:val="00C17731"/>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52">
    <w:name w:val="xl252"/>
    <w:basedOn w:val="Normal"/>
    <w:rsid w:val="00C17731"/>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53">
    <w:name w:val="xl253"/>
    <w:basedOn w:val="Normal"/>
    <w:rsid w:val="00C17731"/>
    <w:pPr>
      <w:pBdr>
        <w:top w:val="single" w:sz="4" w:space="0" w:color="auto"/>
        <w:left w:val="single" w:sz="4"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54">
    <w:name w:val="xl254"/>
    <w:basedOn w:val="Normal"/>
    <w:rsid w:val="00C17731"/>
    <w:pP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55">
    <w:name w:val="xl255"/>
    <w:basedOn w:val="Normal"/>
    <w:rsid w:val="00C17731"/>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56">
    <w:name w:val="xl256"/>
    <w:basedOn w:val="Normal"/>
    <w:rsid w:val="00C17731"/>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257">
    <w:name w:val="xl257"/>
    <w:basedOn w:val="Normal"/>
    <w:rsid w:val="00C17731"/>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58">
    <w:name w:val="xl258"/>
    <w:basedOn w:val="Normal"/>
    <w:rsid w:val="00C17731"/>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259">
    <w:name w:val="xl259"/>
    <w:basedOn w:val="Normal"/>
    <w:rsid w:val="00C17731"/>
    <w:pPr>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260">
    <w:name w:val="xl260"/>
    <w:basedOn w:val="Normal"/>
    <w:rsid w:val="00C17731"/>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261">
    <w:name w:val="xl261"/>
    <w:basedOn w:val="Normal"/>
    <w:rsid w:val="00C1773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262">
    <w:name w:val="xl262"/>
    <w:basedOn w:val="Normal"/>
    <w:rsid w:val="00C1773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263">
    <w:name w:val="xl263"/>
    <w:basedOn w:val="Normal"/>
    <w:rsid w:val="00C1773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264">
    <w:name w:val="xl264"/>
    <w:basedOn w:val="Normal"/>
    <w:rsid w:val="00C1773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265">
    <w:name w:val="xl265"/>
    <w:basedOn w:val="Normal"/>
    <w:rsid w:val="00C17731"/>
    <w:pPr>
      <w:pBdr>
        <w:left w:val="single" w:sz="4" w:space="0" w:color="auto"/>
        <w:bottom w:val="single" w:sz="4" w:space="0" w:color="auto"/>
        <w:right w:val="single" w:sz="8"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266">
    <w:name w:val="xl266"/>
    <w:basedOn w:val="Normal"/>
    <w:rsid w:val="00C17731"/>
    <w:pPr>
      <w:pBdr>
        <w:top w:val="single" w:sz="8" w:space="0" w:color="auto"/>
        <w:left w:val="single" w:sz="8" w:space="0" w:color="auto"/>
        <w:bottom w:val="single" w:sz="8"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67">
    <w:name w:val="xl267"/>
    <w:basedOn w:val="Normal"/>
    <w:rsid w:val="00C17731"/>
    <w:pPr>
      <w:pBdr>
        <w:left w:val="single" w:sz="8" w:space="0" w:color="auto"/>
        <w:bottom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68">
    <w:name w:val="xl268"/>
    <w:basedOn w:val="Normal"/>
    <w:rsid w:val="00C17731"/>
    <w:pPr>
      <w:pBdr>
        <w:bottom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69">
    <w:name w:val="xl269"/>
    <w:basedOn w:val="Normal"/>
    <w:rsid w:val="00C17731"/>
    <w:pPr>
      <w:pBdr>
        <w:top w:val="single" w:sz="8" w:space="0" w:color="auto"/>
        <w:left w:val="single" w:sz="4" w:space="0" w:color="auto"/>
        <w:bottom w:val="single" w:sz="8"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70">
    <w:name w:val="xl270"/>
    <w:basedOn w:val="Normal"/>
    <w:rsid w:val="00C17731"/>
    <w:pPr>
      <w:pBdr>
        <w:top w:val="single" w:sz="8" w:space="0" w:color="auto"/>
        <w:left w:val="single" w:sz="4" w:space="0" w:color="auto"/>
        <w:bottom w:val="single" w:sz="8"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71">
    <w:name w:val="xl271"/>
    <w:basedOn w:val="Normal"/>
    <w:rsid w:val="00C17731"/>
    <w:pPr>
      <w:pBdr>
        <w:top w:val="single" w:sz="8" w:space="0" w:color="auto"/>
        <w:left w:val="single" w:sz="4" w:space="0" w:color="auto"/>
        <w:bottom w:val="single" w:sz="8"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72">
    <w:name w:val="xl272"/>
    <w:basedOn w:val="Normal"/>
    <w:rsid w:val="00C17731"/>
    <w:pPr>
      <w:pBdr>
        <w:top w:val="single" w:sz="8" w:space="0" w:color="auto"/>
        <w:left w:val="single" w:sz="4" w:space="0" w:color="auto"/>
        <w:bottom w:val="single" w:sz="8" w:space="0" w:color="auto"/>
        <w:right w:val="single" w:sz="8"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73">
    <w:name w:val="xl273"/>
    <w:basedOn w:val="Normal"/>
    <w:rsid w:val="00C17731"/>
    <w:pPr>
      <w:pBdr>
        <w:top w:val="single" w:sz="8" w:space="0" w:color="auto"/>
        <w:bottom w:val="single" w:sz="8"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74">
    <w:name w:val="xl274"/>
    <w:basedOn w:val="Normal"/>
    <w:rsid w:val="00C17731"/>
    <w:pPr>
      <w:pBdr>
        <w:top w:val="single" w:sz="8" w:space="0" w:color="auto"/>
        <w:left w:val="single" w:sz="8" w:space="0" w:color="auto"/>
        <w:bottom w:val="single" w:sz="8"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75">
    <w:name w:val="xl275"/>
    <w:basedOn w:val="Normal"/>
    <w:rsid w:val="00C17731"/>
    <w:pPr>
      <w:pBdr>
        <w:top w:val="single" w:sz="8" w:space="0" w:color="auto"/>
        <w:left w:val="single" w:sz="4" w:space="0" w:color="auto"/>
        <w:bottom w:val="single" w:sz="8" w:space="0" w:color="auto"/>
        <w:right w:val="single" w:sz="8"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76">
    <w:name w:val="xl276"/>
    <w:basedOn w:val="Normal"/>
    <w:rsid w:val="00C17731"/>
    <w:pPr>
      <w:pBdr>
        <w:top w:val="single" w:sz="8" w:space="0" w:color="auto"/>
        <w:left w:val="single" w:sz="8" w:space="0" w:color="auto"/>
        <w:bottom w:val="single" w:sz="8" w:space="0" w:color="auto"/>
        <w:right w:val="single" w:sz="4" w:space="0" w:color="auto"/>
      </w:pBdr>
      <w:shd w:val="clear" w:color="000000" w:fill="F2F2F2"/>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77">
    <w:name w:val="xl277"/>
    <w:basedOn w:val="Normal"/>
    <w:rsid w:val="00C17731"/>
    <w:pPr>
      <w:pBdr>
        <w:top w:val="single" w:sz="8" w:space="0" w:color="auto"/>
        <w:left w:val="single" w:sz="4" w:space="0" w:color="auto"/>
        <w:bottom w:val="single" w:sz="8" w:space="0" w:color="auto"/>
        <w:right w:val="single" w:sz="4" w:space="0" w:color="auto"/>
      </w:pBdr>
      <w:shd w:val="clear" w:color="000000" w:fill="F2F2F2"/>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278">
    <w:name w:val="xl278"/>
    <w:basedOn w:val="Normal"/>
    <w:rsid w:val="00C17731"/>
    <w:pPr>
      <w:pBdr>
        <w:top w:val="single" w:sz="8" w:space="0" w:color="auto"/>
        <w:left w:val="single" w:sz="4" w:space="0" w:color="auto"/>
        <w:bottom w:val="single" w:sz="8" w:space="0" w:color="auto"/>
        <w:right w:val="single" w:sz="4" w:space="0" w:color="auto"/>
      </w:pBdr>
      <w:shd w:val="clear" w:color="000000" w:fill="F2F2F2"/>
      <w:spacing w:before="100" w:beforeAutospacing="1" w:after="100" w:afterAutospacing="1" w:line="240" w:lineRule="auto"/>
      <w:jc w:val="center"/>
      <w:textAlignment w:val="center"/>
    </w:pPr>
    <w:rPr>
      <w:rFonts w:ascii="Century Gothic" w:eastAsia="Times New Roman" w:hAnsi="Century Gothic" w:cs="Times New Roman"/>
      <w:b/>
      <w:bCs/>
      <w:sz w:val="24"/>
      <w:szCs w:val="24"/>
      <w:lang w:val="es-CO" w:eastAsia="es-CO"/>
    </w:rPr>
  </w:style>
  <w:style w:type="paragraph" w:customStyle="1" w:styleId="xl279">
    <w:name w:val="xl279"/>
    <w:basedOn w:val="Normal"/>
    <w:rsid w:val="00C17731"/>
    <w:pPr>
      <w:pBdr>
        <w:top w:val="single" w:sz="8" w:space="0" w:color="auto"/>
        <w:left w:val="single" w:sz="4" w:space="0" w:color="auto"/>
        <w:bottom w:val="single" w:sz="8" w:space="0" w:color="auto"/>
        <w:right w:val="single" w:sz="4" w:space="0" w:color="auto"/>
      </w:pBdr>
      <w:shd w:val="clear" w:color="000000" w:fill="F2F2F2"/>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280">
    <w:name w:val="xl280"/>
    <w:basedOn w:val="Normal"/>
    <w:rsid w:val="00C17731"/>
    <w:pPr>
      <w:pBdr>
        <w:top w:val="single" w:sz="8" w:space="0" w:color="auto"/>
        <w:left w:val="single" w:sz="4" w:space="0" w:color="auto"/>
        <w:bottom w:val="single" w:sz="8" w:space="0" w:color="auto"/>
        <w:right w:val="single" w:sz="8" w:space="0" w:color="auto"/>
      </w:pBdr>
      <w:shd w:val="clear" w:color="000000" w:fill="F2F2F2"/>
      <w:spacing w:before="100" w:beforeAutospacing="1" w:after="100" w:afterAutospacing="1" w:line="240" w:lineRule="auto"/>
      <w:textAlignment w:val="center"/>
    </w:pPr>
    <w:rPr>
      <w:rFonts w:ascii="Century Gothic" w:eastAsia="Times New Roman" w:hAnsi="Century Gothic" w:cs="Times New Roman"/>
      <w:b/>
      <w:bCs/>
      <w:sz w:val="24"/>
      <w:szCs w:val="24"/>
      <w:lang w:val="es-CO" w:eastAsia="es-CO"/>
    </w:rPr>
  </w:style>
  <w:style w:type="paragraph" w:customStyle="1" w:styleId="xl281">
    <w:name w:val="xl281"/>
    <w:basedOn w:val="Normal"/>
    <w:rsid w:val="00C17731"/>
    <w:pPr>
      <w:pBdr>
        <w:top w:val="single" w:sz="8" w:space="0" w:color="auto"/>
        <w:left w:val="single" w:sz="4" w:space="0" w:color="auto"/>
        <w:bottom w:val="single" w:sz="8"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282">
    <w:name w:val="xl282"/>
    <w:basedOn w:val="Normal"/>
    <w:rsid w:val="00C17731"/>
    <w:pPr>
      <w:pBdr>
        <w:top w:val="single" w:sz="8" w:space="0" w:color="auto"/>
        <w:bottom w:val="single" w:sz="8"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CO" w:eastAsia="es-CO"/>
    </w:rPr>
  </w:style>
  <w:style w:type="paragraph" w:customStyle="1" w:styleId="xl283">
    <w:name w:val="xl283"/>
    <w:basedOn w:val="Normal"/>
    <w:rsid w:val="00C17731"/>
    <w:pPr>
      <w:pBdr>
        <w:top w:val="single" w:sz="8" w:space="0" w:color="auto"/>
        <w:bottom w:val="single" w:sz="8" w:space="0" w:color="auto"/>
        <w:right w:val="single" w:sz="8"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b/>
      <w:bCs/>
      <w:sz w:val="24"/>
      <w:szCs w:val="24"/>
      <w:lang w:val="es-CO" w:eastAsia="es-CO"/>
    </w:rPr>
  </w:style>
  <w:style w:type="paragraph" w:customStyle="1" w:styleId="xl284">
    <w:name w:val="xl284"/>
    <w:basedOn w:val="Normal"/>
    <w:rsid w:val="00C17731"/>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85">
    <w:name w:val="xl285"/>
    <w:basedOn w:val="Normal"/>
    <w:rsid w:val="00C17731"/>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86">
    <w:name w:val="xl286"/>
    <w:basedOn w:val="Normal"/>
    <w:rsid w:val="00C17731"/>
    <w:pPr>
      <w:pBdr>
        <w:top w:val="single" w:sz="4" w:space="0" w:color="auto"/>
        <w:left w:val="single" w:sz="4"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87">
    <w:name w:val="xl287"/>
    <w:basedOn w:val="Normal"/>
    <w:rsid w:val="00C17731"/>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88">
    <w:name w:val="xl288"/>
    <w:basedOn w:val="Normal"/>
    <w:rsid w:val="00C17731"/>
    <w:pPr>
      <w:pBdr>
        <w:top w:val="single" w:sz="8"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89">
    <w:name w:val="xl289"/>
    <w:basedOn w:val="Normal"/>
    <w:rsid w:val="00C17731"/>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290">
    <w:name w:val="xl290"/>
    <w:basedOn w:val="Normal"/>
    <w:rsid w:val="00C17731"/>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sz w:val="24"/>
      <w:szCs w:val="24"/>
      <w:lang w:val="es-CO" w:eastAsia="es-CO"/>
    </w:rPr>
  </w:style>
  <w:style w:type="paragraph" w:customStyle="1" w:styleId="xl291">
    <w:name w:val="xl291"/>
    <w:basedOn w:val="Normal"/>
    <w:rsid w:val="00C17731"/>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292">
    <w:name w:val="xl292"/>
    <w:basedOn w:val="Normal"/>
    <w:rsid w:val="00C17731"/>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Century Gothic" w:eastAsia="Times New Roman" w:hAnsi="Century Gothic" w:cs="Times New Roman"/>
      <w:sz w:val="24"/>
      <w:szCs w:val="24"/>
      <w:lang w:val="es-CO" w:eastAsia="es-CO"/>
    </w:rPr>
  </w:style>
  <w:style w:type="paragraph" w:customStyle="1" w:styleId="xl293">
    <w:name w:val="xl293"/>
    <w:basedOn w:val="Normal"/>
    <w:rsid w:val="00C17731"/>
    <w:pP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94">
    <w:name w:val="xl294"/>
    <w:basedOn w:val="Normal"/>
    <w:rsid w:val="00C17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95">
    <w:name w:val="xl295"/>
    <w:basedOn w:val="Normal"/>
    <w:rsid w:val="00C17731"/>
    <w:pPr>
      <w:pBdr>
        <w:top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xl296">
    <w:name w:val="xl296"/>
    <w:basedOn w:val="Normal"/>
    <w:rsid w:val="00C17731"/>
    <w:pPr>
      <w:pBdr>
        <w:top w:val="single" w:sz="8"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CO" w:eastAsia="es-CO"/>
    </w:rPr>
  </w:style>
  <w:style w:type="paragraph" w:customStyle="1" w:styleId="font5">
    <w:name w:val="font5"/>
    <w:basedOn w:val="Normal"/>
    <w:rsid w:val="00C17731"/>
    <w:pPr>
      <w:spacing w:before="100" w:beforeAutospacing="1" w:after="100" w:afterAutospacing="1" w:line="240" w:lineRule="auto"/>
    </w:pPr>
    <w:rPr>
      <w:rFonts w:ascii="Calibri" w:eastAsia="Times New Roman" w:hAnsi="Calibri" w:cs="Calibri"/>
      <w:b/>
      <w:bCs/>
      <w:lang w:val="es-CO" w:eastAsia="es-CO"/>
    </w:rPr>
  </w:style>
  <w:style w:type="character" w:customStyle="1" w:styleId="Ttulo2Car1">
    <w:name w:val="Título 2 Car1"/>
    <w:aliases w:val="Capítulos Car1"/>
    <w:basedOn w:val="Fuentedeprrafopredeter"/>
    <w:uiPriority w:val="9"/>
    <w:semiHidden/>
    <w:rsid w:val="0064257A"/>
    <w:rPr>
      <w:rFonts w:asciiTheme="majorHAnsi" w:eastAsiaTheme="majorEastAsia" w:hAnsiTheme="majorHAnsi" w:cstheme="majorBidi"/>
      <w:color w:val="2F5496" w:themeColor="accent1" w:themeShade="BF"/>
      <w:sz w:val="26"/>
      <w:szCs w:val="26"/>
      <w:lang w:val="es-ES_tradnl" w:eastAsia="ar-SA"/>
    </w:rPr>
  </w:style>
  <w:style w:type="character" w:customStyle="1" w:styleId="TextonotapieCar1">
    <w:name w:val="Texto nota pie Car1"/>
    <w:aliases w:val="Footnote Text Char Char Char Char Char Car1,Footnote Text Char Char Char Char Car1,Footnote reference Car1,FA Fu Car1,texto de nota al pie Car1,Footnote Text Char Char Char Car1,Footnote Text Cha Car,ft Car,fn Car"/>
    <w:basedOn w:val="Fuentedeprrafopredeter"/>
    <w:uiPriority w:val="99"/>
    <w:semiHidden/>
    <w:rsid w:val="0064257A"/>
    <w:rPr>
      <w:rFonts w:ascii="Times New Roman" w:eastAsia="Times New Roman" w:hAnsi="Times New Roman" w:cs="Times New Roman"/>
      <w:sz w:val="20"/>
      <w:szCs w:val="20"/>
      <w:lang w:val="es-ES_tradnl" w:eastAsia="ar-SA"/>
    </w:rPr>
  </w:style>
  <w:style w:type="character" w:customStyle="1" w:styleId="EncabezadoCar1">
    <w:name w:val="Encabezado Car1"/>
    <w:aliases w:val="h Car1,h8 Car1,h9 Car1,h10 Car1,h18 Car1,Car Car1,encabezado Car1,Encabezado 1 Car1"/>
    <w:basedOn w:val="Fuentedeprrafopredeter"/>
    <w:uiPriority w:val="99"/>
    <w:rsid w:val="0064257A"/>
    <w:rPr>
      <w:rFonts w:ascii="Times New Roman" w:eastAsia="Times New Roman" w:hAnsi="Times New Roman" w:cs="Times New Roman"/>
      <w:sz w:val="24"/>
      <w:szCs w:val="24"/>
      <w:lang w:val="es-ES_tradnl" w:eastAsia="ar-SA"/>
    </w:rPr>
  </w:style>
  <w:style w:type="character" w:customStyle="1" w:styleId="PiedepginaCar1">
    <w:name w:val="Pie de página Car1"/>
    <w:aliases w:val="pie de página Car1"/>
    <w:basedOn w:val="Fuentedeprrafopredeter"/>
    <w:uiPriority w:val="99"/>
    <w:semiHidden/>
    <w:rsid w:val="0064257A"/>
    <w:rPr>
      <w:rFonts w:ascii="Times New Roman" w:eastAsia="Times New Roman" w:hAnsi="Times New Roman" w:cs="Times New Roman"/>
      <w:sz w:val="24"/>
      <w:szCs w:val="24"/>
      <w:lang w:val="es-ES_tradnl" w:eastAsia="ar-SA"/>
    </w:rPr>
  </w:style>
  <w:style w:type="character" w:customStyle="1" w:styleId="Mencinsinresolver4">
    <w:name w:val="Mención sin resolver4"/>
    <w:basedOn w:val="Fuentedeprrafopredeter"/>
    <w:uiPriority w:val="99"/>
    <w:semiHidden/>
    <w:rsid w:val="0064257A"/>
    <w:rPr>
      <w:color w:val="605E5C"/>
      <w:shd w:val="clear" w:color="auto" w:fill="E1DFDD"/>
    </w:rPr>
  </w:style>
  <w:style w:type="character" w:customStyle="1" w:styleId="vortalspan">
    <w:name w:val="vortalspan"/>
    <w:basedOn w:val="Fuentedeprrafopredeter"/>
    <w:rsid w:val="0064257A"/>
  </w:style>
  <w:style w:type="character" w:customStyle="1" w:styleId="NormalWebCar">
    <w:name w:val="Normal (Web) Car"/>
    <w:aliases w:val="Normal (Web) Car Car Car1,Normal (Web) Car Car Car Car,Normal (Web) Car Car Car Car Car Car Car,Normal (Web) Car Car Car Car Car Car Car Car Car Car,Normal (Web) Car Car Car Car Car Car Car Car Car1,Normal (Web) Car Car Car Car Car Car1"/>
    <w:link w:val="NormalWeb"/>
    <w:uiPriority w:val="99"/>
    <w:locked/>
    <w:rsid w:val="00482D7E"/>
    <w:rPr>
      <w:rFonts w:ascii="Times New Roman" w:eastAsia="Times New Roman" w:hAnsi="Times New Roman" w:cs="Times New Roman"/>
      <w:sz w:val="24"/>
      <w:szCs w:val="24"/>
      <w:lang w:val="es-ES_tradnl" w:eastAsia="es-ES_tradnl"/>
    </w:rPr>
  </w:style>
  <w:style w:type="table" w:styleId="Tablanormal1">
    <w:name w:val="Plain Table 1"/>
    <w:basedOn w:val="Tablanormal"/>
    <w:uiPriority w:val="41"/>
    <w:rsid w:val="00482D7E"/>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7">
    <w:name w:val="s7"/>
    <w:basedOn w:val="Fuentedeprrafopredeter"/>
    <w:rsid w:val="00482D7E"/>
  </w:style>
  <w:style w:type="table" w:customStyle="1" w:styleId="37">
    <w:name w:val="37"/>
    <w:basedOn w:val="Tablanormal"/>
    <w:rsid w:val="00482D7E"/>
    <w:pPr>
      <w:spacing w:after="200" w:line="276" w:lineRule="auto"/>
    </w:pPr>
    <w:rPr>
      <w:rFonts w:ascii="Calibri" w:eastAsia="Calibri" w:hAnsi="Calibri" w:cs="Calibri"/>
      <w:lang w:eastAsia="es-CO"/>
    </w:rPr>
    <w:tblPr>
      <w:tblStyleRowBandSize w:val="1"/>
      <w:tblStyleColBandSize w:val="1"/>
      <w:tblInd w:w="0" w:type="nil"/>
      <w:tblCellMar>
        <w:left w:w="70" w:type="dxa"/>
        <w:right w:w="70" w:type="dxa"/>
      </w:tblCellMar>
    </w:tblPr>
  </w:style>
  <w:style w:type="character" w:customStyle="1" w:styleId="vortaltagspan">
    <w:name w:val="vortaltagspan"/>
    <w:basedOn w:val="Fuentedeprrafopredeter"/>
    <w:rsid w:val="00482D7E"/>
  </w:style>
  <w:style w:type="paragraph" w:customStyle="1" w:styleId="paragraph">
    <w:name w:val="paragraph"/>
    <w:basedOn w:val="Normal"/>
    <w:rsid w:val="00482D7E"/>
    <w:pPr>
      <w:spacing w:before="100" w:beforeAutospacing="1" w:after="100" w:afterAutospacing="1" w:line="240" w:lineRule="auto"/>
      <w:jc w:val="both"/>
    </w:pPr>
    <w:rPr>
      <w:rFonts w:ascii="Times New Roman" w:eastAsia="Times New Roman" w:hAnsi="Times New Roman" w:cs="Times New Roman"/>
      <w:sz w:val="20"/>
      <w:szCs w:val="24"/>
      <w:lang w:val="es-CO" w:eastAsia="es-CO"/>
    </w:rPr>
  </w:style>
  <w:style w:type="character" w:customStyle="1" w:styleId="normaltextrun">
    <w:name w:val="normaltextrun"/>
    <w:basedOn w:val="Fuentedeprrafopredeter"/>
    <w:rsid w:val="00482D7E"/>
  </w:style>
  <w:style w:type="character" w:customStyle="1" w:styleId="eop">
    <w:name w:val="eop"/>
    <w:basedOn w:val="Fuentedeprrafopredeter"/>
    <w:rsid w:val="00482D7E"/>
  </w:style>
  <w:style w:type="character" w:customStyle="1" w:styleId="contextualspellingandgrammarerror">
    <w:name w:val="contextualspellingandgrammarerror"/>
    <w:basedOn w:val="Fuentedeprrafopredeter"/>
    <w:rsid w:val="00482D7E"/>
  </w:style>
  <w:style w:type="table" w:customStyle="1" w:styleId="Cuadrculadetablaclara11">
    <w:name w:val="Cuadrícula de tabla clara11"/>
    <w:basedOn w:val="Tablanormal"/>
    <w:next w:val="Tablaconcuadrculaclara"/>
    <w:uiPriority w:val="99"/>
    <w:rsid w:val="00482D7E"/>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Mencionar">
    <w:name w:val="Mention"/>
    <w:basedOn w:val="Fuentedeprrafopredeter"/>
    <w:uiPriority w:val="99"/>
    <w:unhideWhenUsed/>
    <w:rsid w:val="00482D7E"/>
    <w:rPr>
      <w:color w:val="2B579A"/>
      <w:shd w:val="clear" w:color="auto" w:fill="E1DFDD"/>
    </w:rPr>
  </w:style>
  <w:style w:type="character" w:customStyle="1" w:styleId="ui-provider">
    <w:name w:val="ui-provider"/>
    <w:basedOn w:val="Fuentedeprrafopredeter"/>
    <w:rsid w:val="00482D7E"/>
  </w:style>
  <w:style w:type="paragraph" w:customStyle="1" w:styleId="font6">
    <w:name w:val="font6"/>
    <w:basedOn w:val="Normal"/>
    <w:rsid w:val="00482D7E"/>
    <w:pPr>
      <w:spacing w:before="100" w:beforeAutospacing="1" w:after="100" w:afterAutospacing="1" w:line="240" w:lineRule="auto"/>
    </w:pPr>
    <w:rPr>
      <w:rFonts w:ascii="Cambria Math" w:eastAsia="Times New Roman" w:hAnsi="Cambria Math" w:cs="Times New Roman"/>
      <w:color w:val="000000"/>
      <w:sz w:val="24"/>
      <w:szCs w:val="24"/>
      <w:lang w:val="es-CO" w:eastAsia="es-MX"/>
    </w:rPr>
  </w:style>
  <w:style w:type="paragraph" w:customStyle="1" w:styleId="font7">
    <w:name w:val="font7"/>
    <w:basedOn w:val="Normal"/>
    <w:rsid w:val="00482D7E"/>
    <w:pPr>
      <w:spacing w:before="100" w:beforeAutospacing="1" w:after="100" w:afterAutospacing="1" w:line="240" w:lineRule="auto"/>
    </w:pPr>
    <w:rPr>
      <w:rFonts w:ascii="Symbol" w:eastAsia="Times New Roman" w:hAnsi="Symbol" w:cs="Times New Roman"/>
      <w:color w:val="000000"/>
      <w:sz w:val="24"/>
      <w:szCs w:val="24"/>
      <w:lang w:val="es-CO" w:eastAsia="es-MX"/>
    </w:rPr>
  </w:style>
  <w:style w:type="paragraph" w:styleId="Textosinformato">
    <w:name w:val="Plain Text"/>
    <w:basedOn w:val="Normal"/>
    <w:link w:val="TextosinformatoCar"/>
    <w:unhideWhenUsed/>
    <w:rsid w:val="007A42AE"/>
    <w:pPr>
      <w:spacing w:line="240" w:lineRule="auto"/>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7A42AE"/>
    <w:rPr>
      <w:rFonts w:ascii="Courier New" w:eastAsia="Times New Roman" w:hAnsi="Courier New" w:cs="Times New Roman"/>
      <w:sz w:val="20"/>
      <w:szCs w:val="20"/>
      <w:lang w:val="es-ES" w:eastAsia="es-ES"/>
    </w:rPr>
  </w:style>
  <w:style w:type="table" w:customStyle="1" w:styleId="Listaclara1">
    <w:name w:val="Lista clara1"/>
    <w:basedOn w:val="Tablanormal"/>
    <w:uiPriority w:val="61"/>
    <w:rsid w:val="007A42A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staclara11">
    <w:name w:val="Lista clara11"/>
    <w:basedOn w:val="Tablanormal"/>
    <w:next w:val="Listaclara"/>
    <w:uiPriority w:val="61"/>
    <w:rsid w:val="007A42AE"/>
    <w:pPr>
      <w:spacing w:after="0" w:line="240" w:lineRule="auto"/>
    </w:pPr>
    <w:rPr>
      <w:lang w:val="es-MX"/>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staclara">
    <w:name w:val="Light List"/>
    <w:basedOn w:val="Tablanormal"/>
    <w:uiPriority w:val="61"/>
    <w:rsid w:val="007A42AE"/>
    <w:pPr>
      <w:spacing w:after="0" w:line="240" w:lineRule="auto"/>
    </w:pPr>
    <w:rPr>
      <w:lang w:val="es-MX"/>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staclara2">
    <w:name w:val="Lista clara2"/>
    <w:basedOn w:val="Tablanormal"/>
    <w:next w:val="Listaclara"/>
    <w:uiPriority w:val="61"/>
    <w:rsid w:val="007A42AE"/>
    <w:pPr>
      <w:spacing w:after="0" w:line="240" w:lineRule="auto"/>
    </w:pPr>
    <w:rPr>
      <w:lang w:val="es-MX"/>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clara2">
    <w:name w:val="Tabla con cuadrícula clara2"/>
    <w:basedOn w:val="Tablanormal"/>
    <w:next w:val="Tablaconcuadrculaclara"/>
    <w:uiPriority w:val="40"/>
    <w:rsid w:val="007A42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Text31">
    <w:name w:val="Body Text 31"/>
    <w:basedOn w:val="Normal"/>
    <w:rsid w:val="007A42AE"/>
    <w:pPr>
      <w:widowControl w:val="0"/>
      <w:overflowPunct w:val="0"/>
      <w:autoSpaceDE w:val="0"/>
      <w:autoSpaceDN w:val="0"/>
      <w:adjustRightInd w:val="0"/>
      <w:spacing w:line="240" w:lineRule="auto"/>
      <w:jc w:val="both"/>
      <w:textAlignment w:val="baseline"/>
    </w:pPr>
    <w:rPr>
      <w:rFonts w:ascii="Arial" w:eastAsia="Times New Roman" w:hAnsi="Arial" w:cs="Times New Roman"/>
      <w:sz w:val="20"/>
      <w:szCs w:val="20"/>
      <w:lang w:val="es-ES_tradnl" w:eastAsia="es-ES"/>
    </w:rPr>
  </w:style>
  <w:style w:type="table" w:customStyle="1" w:styleId="43">
    <w:name w:val="43"/>
    <w:basedOn w:val="TableNormal1"/>
    <w:rsid w:val="007A42AE"/>
    <w:pPr>
      <w:widowControl/>
      <w:autoSpaceDE/>
      <w:autoSpaceDN/>
      <w:spacing w:after="200" w:line="276" w:lineRule="auto"/>
    </w:pPr>
    <w:rPr>
      <w:rFonts w:ascii="Calibri" w:eastAsia="Calibri" w:hAnsi="Calibri" w:cs="Calibri"/>
      <w:lang w:val="es-CO" w:eastAsia="es-CO"/>
    </w:rPr>
    <w:tblPr>
      <w:tblStyleRowBandSize w:val="1"/>
      <w:tblStyleColBandSize w:val="1"/>
      <w:tblInd w:w="0" w:type="nil"/>
      <w:tblCellMar>
        <w:left w:w="115" w:type="dxa"/>
        <w:right w:w="115" w:type="dxa"/>
      </w:tblCellMar>
    </w:tblPr>
  </w:style>
  <w:style w:type="table" w:customStyle="1" w:styleId="42">
    <w:name w:val="42"/>
    <w:basedOn w:val="TableNormal1"/>
    <w:rsid w:val="007A42AE"/>
    <w:pPr>
      <w:widowControl/>
      <w:autoSpaceDE/>
      <w:autoSpaceDN/>
      <w:spacing w:after="200" w:line="276" w:lineRule="auto"/>
    </w:pPr>
    <w:rPr>
      <w:rFonts w:ascii="Calibri" w:eastAsia="Calibri" w:hAnsi="Calibri" w:cs="Calibri"/>
      <w:lang w:val="es-CO" w:eastAsia="es-CO"/>
    </w:rPr>
    <w:tblPr>
      <w:tblStyleRowBandSize w:val="1"/>
      <w:tblStyleColBandSize w:val="1"/>
      <w:tblInd w:w="0" w:type="nil"/>
      <w:tblCellMar>
        <w:left w:w="115" w:type="dxa"/>
        <w:right w:w="115" w:type="dxa"/>
      </w:tblCellMar>
    </w:tblPr>
  </w:style>
  <w:style w:type="table" w:customStyle="1" w:styleId="34">
    <w:name w:val="34"/>
    <w:basedOn w:val="TableNormal1"/>
    <w:rsid w:val="007A42AE"/>
    <w:pPr>
      <w:widowControl/>
      <w:autoSpaceDE/>
      <w:autoSpaceDN/>
    </w:pPr>
    <w:rPr>
      <w:rFonts w:ascii="Calibri" w:eastAsia="Calibri" w:hAnsi="Calibri" w:cs="Calibri"/>
      <w:lang w:val="es-CO" w:eastAsia="es-CO"/>
    </w:rPr>
    <w:tblPr>
      <w:tblStyleRowBandSize w:val="1"/>
      <w:tblStyleColBandSize w:val="1"/>
      <w:tblInd w:w="0" w:type="nil"/>
      <w:tblCellMar>
        <w:top w:w="10" w:type="dxa"/>
        <w:left w:w="68" w:type="dxa"/>
        <w:right w:w="23" w:type="dxa"/>
      </w:tblCellMar>
    </w:tblPr>
  </w:style>
  <w:style w:type="numbering" w:customStyle="1" w:styleId="Sinlista5">
    <w:name w:val="Sin lista5"/>
    <w:next w:val="Sinlista"/>
    <w:uiPriority w:val="99"/>
    <w:semiHidden/>
    <w:unhideWhenUsed/>
    <w:rsid w:val="00FC4DD7"/>
  </w:style>
  <w:style w:type="table" w:customStyle="1" w:styleId="Tablaconcuadrcula14">
    <w:name w:val="Tabla con cuadrícula14"/>
    <w:basedOn w:val="Tablanormal"/>
    <w:next w:val="Tablaconcuadrcula"/>
    <w:uiPriority w:val="59"/>
    <w:rsid w:val="00FC4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59"/>
    <w:rsid w:val="00FC4DD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FC4DD7"/>
    <w:rPr>
      <w:i/>
      <w:iCs/>
    </w:rPr>
  </w:style>
  <w:style w:type="table" w:customStyle="1" w:styleId="Tablaconcuadrcula62">
    <w:name w:val="Tabla con cuadrícula62"/>
    <w:basedOn w:val="Tablanormal"/>
    <w:next w:val="Tablaconcuadrcula"/>
    <w:uiPriority w:val="39"/>
    <w:rsid w:val="00FC4DD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
    <w:name w:val="371"/>
    <w:basedOn w:val="Tablanormal"/>
    <w:rsid w:val="00FC4DD7"/>
    <w:pPr>
      <w:spacing w:after="200" w:line="276" w:lineRule="auto"/>
    </w:pPr>
    <w:rPr>
      <w:rFonts w:ascii="Calibri" w:eastAsia="Calibri" w:hAnsi="Calibri" w:cs="Calibri"/>
    </w:rPr>
    <w:tblPr>
      <w:tblStyleRowBandSize w:val="1"/>
      <w:tblStyleColBandSize w:val="1"/>
      <w:tblInd w:w="0" w:type="nil"/>
      <w:tblCellMar>
        <w:left w:w="70" w:type="dxa"/>
        <w:right w:w="70" w:type="dxa"/>
      </w:tblCellMar>
    </w:tblPr>
  </w:style>
  <w:style w:type="table" w:customStyle="1" w:styleId="Tablaconcuadrcula151">
    <w:name w:val="Tabla con cuadrícula151"/>
    <w:basedOn w:val="Tablanormal"/>
    <w:next w:val="Tablaconcuadrcula"/>
    <w:uiPriority w:val="39"/>
    <w:rsid w:val="00FC4DD7"/>
    <w:pPr>
      <w:spacing w:after="0" w:line="240" w:lineRule="auto"/>
    </w:pPr>
    <w:rPr>
      <w:rFonts w:eastAsia="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FC4DD7"/>
    <w:pPr>
      <w:spacing w:after="0" w:line="240" w:lineRule="auto"/>
    </w:pPr>
    <w:rPr>
      <w:rFonts w:eastAsiaTheme="minorEastAsia"/>
      <w:lang w:val="en-US"/>
    </w:rPr>
    <w:tblPr>
      <w:tblCellMar>
        <w:top w:w="0" w:type="dxa"/>
        <w:left w:w="0" w:type="dxa"/>
        <w:bottom w:w="0" w:type="dxa"/>
        <w:right w:w="0" w:type="dxa"/>
      </w:tblCellMar>
    </w:tblPr>
  </w:style>
  <w:style w:type="table" w:customStyle="1" w:styleId="Tablaconcuadrcula16">
    <w:name w:val="Tabla con cuadrícula16"/>
    <w:basedOn w:val="Tablanormal"/>
    <w:next w:val="Tablaconcuadrcula"/>
    <w:uiPriority w:val="39"/>
    <w:rsid w:val="00550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
    <w:name w:val="List"/>
    <w:basedOn w:val="Normal"/>
    <w:uiPriority w:val="99"/>
    <w:unhideWhenUsed/>
    <w:rsid w:val="00282871"/>
    <w:pPr>
      <w:spacing w:after="200" w:line="276" w:lineRule="auto"/>
      <w:ind w:left="283" w:hanging="283"/>
      <w:contextualSpacing/>
    </w:pPr>
    <w:rPr>
      <w:rFonts w:ascii="Cambria" w:eastAsia="Times New Roman" w:hAnsi="Cambria" w:cs="Times New Roman"/>
      <w:lang w:val="es-ES" w:eastAsia="es-ES"/>
    </w:rPr>
  </w:style>
  <w:style w:type="paragraph" w:styleId="Lista2">
    <w:name w:val="List 2"/>
    <w:basedOn w:val="Normal"/>
    <w:uiPriority w:val="99"/>
    <w:unhideWhenUsed/>
    <w:rsid w:val="00282871"/>
    <w:pPr>
      <w:spacing w:after="200" w:line="276" w:lineRule="auto"/>
      <w:ind w:left="566" w:hanging="283"/>
      <w:contextualSpacing/>
    </w:pPr>
    <w:rPr>
      <w:rFonts w:ascii="Cambria" w:eastAsia="Times New Roman" w:hAnsi="Cambria" w:cs="Times New Roman"/>
      <w:lang w:val="es-ES" w:eastAsia="es-ES"/>
    </w:rPr>
  </w:style>
  <w:style w:type="paragraph" w:styleId="Saludo">
    <w:name w:val="Salutation"/>
    <w:basedOn w:val="Normal"/>
    <w:next w:val="Normal"/>
    <w:link w:val="SaludoCar"/>
    <w:uiPriority w:val="99"/>
    <w:unhideWhenUsed/>
    <w:rsid w:val="00282871"/>
    <w:pPr>
      <w:spacing w:after="200" w:line="276" w:lineRule="auto"/>
    </w:pPr>
    <w:rPr>
      <w:rFonts w:ascii="Cambria" w:eastAsia="Times New Roman" w:hAnsi="Cambria" w:cs="Times New Roman"/>
      <w:lang w:val="es-ES" w:eastAsia="es-ES"/>
    </w:rPr>
  </w:style>
  <w:style w:type="character" w:customStyle="1" w:styleId="SaludoCar">
    <w:name w:val="Saludo Car"/>
    <w:basedOn w:val="Fuentedeprrafopredeter"/>
    <w:link w:val="Saludo"/>
    <w:uiPriority w:val="99"/>
    <w:rsid w:val="00282871"/>
    <w:rPr>
      <w:rFonts w:ascii="Cambria" w:eastAsia="Times New Roman" w:hAnsi="Cambria" w:cs="Times New Roman"/>
      <w:lang w:val="es-ES" w:eastAsia="es-ES"/>
    </w:rPr>
  </w:style>
  <w:style w:type="paragraph" w:styleId="Continuarlista">
    <w:name w:val="List Continue"/>
    <w:basedOn w:val="Normal"/>
    <w:uiPriority w:val="99"/>
    <w:unhideWhenUsed/>
    <w:rsid w:val="00282871"/>
    <w:pPr>
      <w:spacing w:after="120" w:line="276" w:lineRule="auto"/>
      <w:ind w:left="283"/>
      <w:contextualSpacing/>
    </w:pPr>
    <w:rPr>
      <w:rFonts w:ascii="Cambria" w:eastAsia="Times New Roman" w:hAnsi="Cambria" w:cs="Times New Roman"/>
      <w:lang w:val="es-ES" w:eastAsia="es-ES"/>
    </w:rPr>
  </w:style>
  <w:style w:type="paragraph" w:customStyle="1" w:styleId="western">
    <w:name w:val="western"/>
    <w:basedOn w:val="Normal"/>
    <w:rsid w:val="00282871"/>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Sinespaciado1">
    <w:name w:val="Sin espaciado1"/>
    <w:link w:val="NoSpacingChar"/>
    <w:qFormat/>
    <w:rsid w:val="00282871"/>
    <w:pPr>
      <w:spacing w:after="0" w:line="240" w:lineRule="auto"/>
    </w:pPr>
    <w:rPr>
      <w:rFonts w:ascii="Times New Roman" w:eastAsia="Calibri" w:hAnsi="Times New Roman" w:cs="Times New Roman"/>
      <w:sz w:val="24"/>
      <w:szCs w:val="24"/>
      <w:lang w:val="es-ES" w:eastAsia="es-ES"/>
    </w:rPr>
  </w:style>
  <w:style w:type="paragraph" w:customStyle="1" w:styleId="MINUTAS">
    <w:name w:val="MINUTAS"/>
    <w:rsid w:val="00282871"/>
    <w:pPr>
      <w:spacing w:before="170" w:after="0" w:line="240" w:lineRule="auto"/>
      <w:ind w:left="170" w:right="170"/>
      <w:jc w:val="both"/>
    </w:pPr>
    <w:rPr>
      <w:rFonts w:ascii="Helvetica" w:eastAsia="Times New Roman" w:hAnsi="Helvetica" w:cs="Helvetica"/>
      <w:sz w:val="20"/>
      <w:szCs w:val="20"/>
      <w:lang w:val="en-US" w:eastAsia="es-ES"/>
    </w:rPr>
  </w:style>
  <w:style w:type="character" w:styleId="Nmerodepgina">
    <w:name w:val="page number"/>
    <w:rsid w:val="00282871"/>
  </w:style>
  <w:style w:type="paragraph" w:customStyle="1" w:styleId="Listavistosa-nfasis11">
    <w:name w:val="Lista vistosa - Énfasis 11"/>
    <w:basedOn w:val="Normal"/>
    <w:uiPriority w:val="34"/>
    <w:qFormat/>
    <w:rsid w:val="00282871"/>
    <w:pPr>
      <w:spacing w:line="240" w:lineRule="auto"/>
      <w:ind w:left="708"/>
    </w:pPr>
    <w:rPr>
      <w:rFonts w:ascii="Times New Roman" w:eastAsia="Times New Roman" w:hAnsi="Times New Roman" w:cs="Times New Roman"/>
      <w:sz w:val="24"/>
      <w:szCs w:val="24"/>
      <w:lang w:val="es-ES" w:eastAsia="es-ES"/>
    </w:rPr>
  </w:style>
  <w:style w:type="paragraph" w:customStyle="1" w:styleId="ecxmsonormal">
    <w:name w:val="ecxmsonormal"/>
    <w:basedOn w:val="Normal"/>
    <w:rsid w:val="00282871"/>
    <w:pPr>
      <w:spacing w:after="324" w:line="240" w:lineRule="auto"/>
    </w:pPr>
    <w:rPr>
      <w:rFonts w:ascii="Times New Roman" w:eastAsia="Times New Roman" w:hAnsi="Times New Roman" w:cs="Times New Roman"/>
      <w:sz w:val="24"/>
      <w:szCs w:val="24"/>
      <w:lang w:val="es-CO" w:eastAsia="es-CO"/>
    </w:rPr>
  </w:style>
  <w:style w:type="paragraph" w:customStyle="1" w:styleId="CM8">
    <w:name w:val="CM8"/>
    <w:basedOn w:val="Default"/>
    <w:next w:val="Default"/>
    <w:rsid w:val="00282871"/>
    <w:pPr>
      <w:widowControl w:val="0"/>
      <w:spacing w:after="273"/>
    </w:pPr>
    <w:rPr>
      <w:rFonts w:eastAsia="Times New Roman"/>
      <w:color w:val="auto"/>
      <w:lang w:val="es-ES" w:eastAsia="es-ES"/>
    </w:rPr>
  </w:style>
  <w:style w:type="paragraph" w:customStyle="1" w:styleId="m6542973688615886677gmail-msonormal">
    <w:name w:val="m_6542973688615886677gmail-msonormal"/>
    <w:basedOn w:val="Normal"/>
    <w:rsid w:val="0028287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m7591665345843892346gmail-msonormal">
    <w:name w:val="m_7591665345843892346gmail-msonormal"/>
    <w:basedOn w:val="Normal"/>
    <w:rsid w:val="0028287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PuestoCar">
    <w:name w:val="Puesto Car"/>
    <w:rsid w:val="00282871"/>
    <w:rPr>
      <w:rFonts w:ascii="Arial" w:eastAsia="Times New Roman" w:hAnsi="Arial"/>
      <w:b/>
      <w:kern w:val="28"/>
      <w:sz w:val="32"/>
      <w:lang w:eastAsia="es-ES"/>
    </w:rPr>
  </w:style>
  <w:style w:type="character" w:customStyle="1" w:styleId="letra8pt">
    <w:name w:val="letra8pt"/>
    <w:rsid w:val="00282871"/>
  </w:style>
  <w:style w:type="paragraph" w:styleId="Textoindependiente2">
    <w:name w:val="Body Text 2"/>
    <w:basedOn w:val="Normal"/>
    <w:link w:val="Textoindependiente2Car"/>
    <w:uiPriority w:val="99"/>
    <w:rsid w:val="00282871"/>
    <w:pPr>
      <w:spacing w:line="240" w:lineRule="auto"/>
      <w:jc w:val="both"/>
    </w:pPr>
    <w:rPr>
      <w:rFonts w:ascii="Times New Roman" w:eastAsia="Times New Roman" w:hAnsi="Times New Roman" w:cs="Times New Roman"/>
      <w:sz w:val="24"/>
      <w:szCs w:val="24"/>
      <w:lang w:val="es-CO"/>
    </w:rPr>
  </w:style>
  <w:style w:type="character" w:customStyle="1" w:styleId="Textoindependiente2Car">
    <w:name w:val="Texto independiente 2 Car"/>
    <w:basedOn w:val="Fuentedeprrafopredeter"/>
    <w:link w:val="Textoindependiente2"/>
    <w:uiPriority w:val="99"/>
    <w:rsid w:val="00282871"/>
    <w:rPr>
      <w:rFonts w:ascii="Times New Roman" w:eastAsia="Times New Roman" w:hAnsi="Times New Roman" w:cs="Times New Roman"/>
      <w:sz w:val="24"/>
      <w:szCs w:val="24"/>
    </w:rPr>
  </w:style>
  <w:style w:type="paragraph" w:styleId="Textoindependiente3">
    <w:name w:val="Body Text 3"/>
    <w:basedOn w:val="Normal"/>
    <w:link w:val="Textoindependiente3Car"/>
    <w:rsid w:val="00282871"/>
    <w:pPr>
      <w:spacing w:line="240" w:lineRule="auto"/>
      <w:jc w:val="both"/>
    </w:pPr>
    <w:rPr>
      <w:rFonts w:ascii="Times New Roman" w:eastAsia="Times New Roman" w:hAnsi="Times New Roman" w:cs="Times New Roman"/>
      <w:sz w:val="28"/>
      <w:szCs w:val="24"/>
      <w:lang w:val="es-CO"/>
    </w:rPr>
  </w:style>
  <w:style w:type="character" w:customStyle="1" w:styleId="Textoindependiente3Car">
    <w:name w:val="Texto independiente 3 Car"/>
    <w:basedOn w:val="Fuentedeprrafopredeter"/>
    <w:link w:val="Textoindependiente3"/>
    <w:rsid w:val="00282871"/>
    <w:rPr>
      <w:rFonts w:ascii="Times New Roman" w:eastAsia="Times New Roman" w:hAnsi="Times New Roman" w:cs="Times New Roman"/>
      <w:sz w:val="28"/>
      <w:szCs w:val="24"/>
    </w:rPr>
  </w:style>
  <w:style w:type="paragraph" w:styleId="z-Principiodelformulario">
    <w:name w:val="HTML Top of Form"/>
    <w:basedOn w:val="Normal"/>
    <w:next w:val="Normal"/>
    <w:link w:val="z-PrincipiodelformularioCar"/>
    <w:hidden/>
    <w:uiPriority w:val="99"/>
    <w:semiHidden/>
    <w:unhideWhenUsed/>
    <w:rsid w:val="00282871"/>
    <w:pPr>
      <w:pBdr>
        <w:bottom w:val="single" w:sz="6" w:space="1" w:color="auto"/>
      </w:pBdr>
      <w:spacing w:line="240" w:lineRule="auto"/>
      <w:jc w:val="center"/>
    </w:pPr>
    <w:rPr>
      <w:rFonts w:ascii="Arial" w:eastAsia="Times New Roman" w:hAnsi="Arial" w:cs="Times New Roman"/>
      <w:vanish/>
      <w:sz w:val="16"/>
      <w:szCs w:val="16"/>
      <w:lang w:val="es-CO"/>
    </w:rPr>
  </w:style>
  <w:style w:type="character" w:customStyle="1" w:styleId="z-PrincipiodelformularioCar">
    <w:name w:val="z-Principio del formulario Car"/>
    <w:basedOn w:val="Fuentedeprrafopredeter"/>
    <w:link w:val="z-Principiodelformulario"/>
    <w:uiPriority w:val="99"/>
    <w:semiHidden/>
    <w:rsid w:val="00282871"/>
    <w:rPr>
      <w:rFonts w:ascii="Arial" w:eastAsia="Times New Roman" w:hAnsi="Arial" w:cs="Times New Roman"/>
      <w:vanish/>
      <w:sz w:val="16"/>
      <w:szCs w:val="16"/>
    </w:rPr>
  </w:style>
  <w:style w:type="character" w:customStyle="1" w:styleId="texcontenido">
    <w:name w:val="texcontenido"/>
    <w:rsid w:val="00282871"/>
  </w:style>
  <w:style w:type="paragraph" w:styleId="z-Finaldelformulario">
    <w:name w:val="HTML Bottom of Form"/>
    <w:basedOn w:val="Normal"/>
    <w:next w:val="Normal"/>
    <w:link w:val="z-FinaldelformularioCar"/>
    <w:hidden/>
    <w:uiPriority w:val="99"/>
    <w:semiHidden/>
    <w:unhideWhenUsed/>
    <w:rsid w:val="00282871"/>
    <w:pPr>
      <w:pBdr>
        <w:top w:val="single" w:sz="6" w:space="1" w:color="auto"/>
      </w:pBdr>
      <w:spacing w:line="240" w:lineRule="auto"/>
      <w:jc w:val="center"/>
    </w:pPr>
    <w:rPr>
      <w:rFonts w:ascii="Arial" w:eastAsia="Times New Roman" w:hAnsi="Arial" w:cs="Times New Roman"/>
      <w:vanish/>
      <w:sz w:val="16"/>
      <w:szCs w:val="16"/>
      <w:lang w:val="es-CO"/>
    </w:rPr>
  </w:style>
  <w:style w:type="character" w:customStyle="1" w:styleId="z-FinaldelformularioCar">
    <w:name w:val="z-Final del formulario Car"/>
    <w:basedOn w:val="Fuentedeprrafopredeter"/>
    <w:link w:val="z-Finaldelformulario"/>
    <w:uiPriority w:val="99"/>
    <w:semiHidden/>
    <w:rsid w:val="00282871"/>
    <w:rPr>
      <w:rFonts w:ascii="Arial" w:eastAsia="Times New Roman" w:hAnsi="Arial" w:cs="Times New Roman"/>
      <w:vanish/>
      <w:sz w:val="16"/>
      <w:szCs w:val="16"/>
    </w:rPr>
  </w:style>
  <w:style w:type="character" w:customStyle="1" w:styleId="subtitulosadmin">
    <w:name w:val="subtitulosadmin"/>
    <w:rsid w:val="00282871"/>
  </w:style>
  <w:style w:type="character" w:customStyle="1" w:styleId="titsubcategoria">
    <w:name w:val="titsubcategoria"/>
    <w:rsid w:val="00282871"/>
  </w:style>
  <w:style w:type="character" w:customStyle="1" w:styleId="texnorm1">
    <w:name w:val="texnorm1"/>
    <w:rsid w:val="00282871"/>
    <w:rPr>
      <w:rFonts w:ascii="Verdana" w:hAnsi="Verdana" w:hint="default"/>
      <w:b w:val="0"/>
      <w:bCs w:val="0"/>
      <w:color w:val="000000"/>
      <w:sz w:val="21"/>
      <w:szCs w:val="21"/>
    </w:rPr>
  </w:style>
  <w:style w:type="character" w:customStyle="1" w:styleId="leidos">
    <w:name w:val="leidos"/>
    <w:rsid w:val="00282871"/>
  </w:style>
  <w:style w:type="paragraph" w:customStyle="1" w:styleId="Normal1">
    <w:name w:val="Normal1"/>
    <w:rsid w:val="00282871"/>
    <w:pPr>
      <w:suppressAutoHyphens/>
      <w:spacing w:after="0" w:line="240" w:lineRule="auto"/>
    </w:pPr>
    <w:rPr>
      <w:rFonts w:ascii="Arial" w:eastAsia="Times New Roman" w:hAnsi="Arial" w:cs="Arial"/>
      <w:color w:val="000000"/>
      <w:kern w:val="1"/>
      <w:sz w:val="24"/>
      <w:szCs w:val="24"/>
      <w:lang w:eastAsia="zh-CN"/>
    </w:rPr>
  </w:style>
  <w:style w:type="paragraph" w:customStyle="1" w:styleId="CM3">
    <w:name w:val="CM3"/>
    <w:basedOn w:val="Normal"/>
    <w:next w:val="Normal"/>
    <w:uiPriority w:val="99"/>
    <w:rsid w:val="00282871"/>
    <w:pPr>
      <w:autoSpaceDE w:val="0"/>
      <w:autoSpaceDN w:val="0"/>
      <w:adjustRightInd w:val="0"/>
      <w:spacing w:line="276" w:lineRule="atLeast"/>
    </w:pPr>
    <w:rPr>
      <w:rFonts w:ascii="Arial" w:eastAsia="Calibri" w:hAnsi="Arial" w:cs="Arial"/>
      <w:sz w:val="24"/>
      <w:szCs w:val="24"/>
      <w:lang w:val="es-ES" w:eastAsia="es-ES"/>
    </w:rPr>
  </w:style>
  <w:style w:type="paragraph" w:customStyle="1" w:styleId="CM10">
    <w:name w:val="CM10"/>
    <w:basedOn w:val="Normal"/>
    <w:next w:val="Normal"/>
    <w:uiPriority w:val="99"/>
    <w:rsid w:val="00282871"/>
    <w:pPr>
      <w:autoSpaceDE w:val="0"/>
      <w:autoSpaceDN w:val="0"/>
      <w:adjustRightInd w:val="0"/>
      <w:spacing w:line="240" w:lineRule="auto"/>
    </w:pPr>
    <w:rPr>
      <w:rFonts w:ascii="Arial" w:eastAsia="Calibri" w:hAnsi="Arial" w:cs="Arial"/>
      <w:sz w:val="24"/>
      <w:szCs w:val="24"/>
      <w:lang w:val="es-ES" w:eastAsia="es-ES"/>
    </w:rPr>
  </w:style>
  <w:style w:type="paragraph" w:styleId="Descripcin">
    <w:name w:val="caption"/>
    <w:basedOn w:val="Normal"/>
    <w:next w:val="Normal"/>
    <w:unhideWhenUsed/>
    <w:qFormat/>
    <w:rsid w:val="00282871"/>
    <w:pPr>
      <w:spacing w:after="200" w:line="276" w:lineRule="auto"/>
    </w:pPr>
    <w:rPr>
      <w:rFonts w:ascii="Calibri" w:eastAsia="Calibri" w:hAnsi="Calibri" w:cs="Times New Roman"/>
      <w:b/>
      <w:bCs/>
      <w:sz w:val="20"/>
      <w:szCs w:val="20"/>
      <w:lang w:val="es-CO"/>
    </w:rPr>
  </w:style>
  <w:style w:type="character" w:customStyle="1" w:styleId="EquationCaption">
    <w:name w:val="_Equation Caption"/>
    <w:basedOn w:val="Fuentedeprrafopredeter"/>
    <w:rsid w:val="00282871"/>
  </w:style>
  <w:style w:type="paragraph" w:customStyle="1" w:styleId="BodyText21">
    <w:name w:val="Body Text 21"/>
    <w:basedOn w:val="Normal"/>
    <w:rsid w:val="00282871"/>
    <w:pPr>
      <w:widowControl w:val="0"/>
      <w:spacing w:line="240" w:lineRule="auto"/>
      <w:jc w:val="both"/>
    </w:pPr>
    <w:rPr>
      <w:rFonts w:ascii="Times New Roman" w:eastAsia="Times New Roman" w:hAnsi="Times New Roman" w:cs="Times New Roman"/>
      <w:sz w:val="24"/>
      <w:szCs w:val="20"/>
      <w:lang w:val="es-CO" w:eastAsia="es-ES"/>
    </w:rPr>
  </w:style>
  <w:style w:type="paragraph" w:customStyle="1" w:styleId="BodyText25">
    <w:name w:val="Body Text 25"/>
    <w:basedOn w:val="Normal"/>
    <w:rsid w:val="00282871"/>
    <w:pPr>
      <w:spacing w:line="240" w:lineRule="auto"/>
    </w:pPr>
    <w:rPr>
      <w:rFonts w:ascii="Arial" w:eastAsia="Times New Roman" w:hAnsi="Arial" w:cs="Times New Roman"/>
      <w:sz w:val="26"/>
      <w:szCs w:val="20"/>
      <w:lang w:val="es-ES" w:eastAsia="es-ES"/>
    </w:rPr>
  </w:style>
  <w:style w:type="paragraph" w:customStyle="1" w:styleId="BodyText34">
    <w:name w:val="Body Text 34"/>
    <w:basedOn w:val="Normal"/>
    <w:rsid w:val="00282871"/>
    <w:pPr>
      <w:pBdr>
        <w:top w:val="double" w:sz="6" w:space="1" w:color="auto"/>
        <w:left w:val="double" w:sz="6" w:space="1" w:color="auto"/>
        <w:bottom w:val="double" w:sz="6" w:space="1" w:color="auto"/>
        <w:right w:val="double" w:sz="6" w:space="1" w:color="auto"/>
      </w:pBdr>
      <w:spacing w:line="240" w:lineRule="auto"/>
      <w:jc w:val="both"/>
    </w:pPr>
    <w:rPr>
      <w:rFonts w:ascii="Verdana" w:eastAsia="Times New Roman" w:hAnsi="Verdana" w:cs="Times New Roman"/>
      <w:sz w:val="16"/>
      <w:szCs w:val="20"/>
      <w:lang w:val="es-ES" w:eastAsia="es-ES"/>
    </w:rPr>
  </w:style>
  <w:style w:type="paragraph" w:customStyle="1" w:styleId="BodyText22">
    <w:name w:val="Body Text 22"/>
    <w:basedOn w:val="Normal"/>
    <w:rsid w:val="00282871"/>
    <w:pPr>
      <w:spacing w:line="240" w:lineRule="auto"/>
      <w:jc w:val="both"/>
    </w:pPr>
    <w:rPr>
      <w:rFonts w:ascii="Arial" w:eastAsia="Times New Roman" w:hAnsi="Arial" w:cs="Times New Roman"/>
      <w:sz w:val="24"/>
      <w:szCs w:val="20"/>
      <w:lang w:val="es-ES" w:eastAsia="es-ES"/>
    </w:rPr>
  </w:style>
  <w:style w:type="character" w:styleId="Referenciasutil">
    <w:name w:val="Subtle Reference"/>
    <w:uiPriority w:val="31"/>
    <w:qFormat/>
    <w:rsid w:val="00282871"/>
    <w:rPr>
      <w:smallCaps/>
      <w:color w:val="C0504D"/>
      <w:u w:val="single"/>
    </w:rPr>
  </w:style>
  <w:style w:type="paragraph" w:customStyle="1" w:styleId="Style7">
    <w:name w:val="Style7"/>
    <w:basedOn w:val="Normal"/>
    <w:uiPriority w:val="99"/>
    <w:rsid w:val="00282871"/>
    <w:pPr>
      <w:widowControl w:val="0"/>
      <w:autoSpaceDE w:val="0"/>
      <w:autoSpaceDN w:val="0"/>
      <w:adjustRightInd w:val="0"/>
      <w:spacing w:line="254" w:lineRule="exact"/>
      <w:jc w:val="both"/>
    </w:pPr>
    <w:rPr>
      <w:rFonts w:ascii="Arial" w:eastAsia="MS Mincho" w:hAnsi="Arial" w:cs="Arial"/>
      <w:sz w:val="24"/>
      <w:szCs w:val="24"/>
      <w:lang w:val="es-ES" w:eastAsia="es-ES"/>
    </w:rPr>
  </w:style>
  <w:style w:type="character" w:customStyle="1" w:styleId="FontStyle30">
    <w:name w:val="Font Style30"/>
    <w:uiPriority w:val="99"/>
    <w:rsid w:val="00282871"/>
    <w:rPr>
      <w:rFonts w:ascii="Arial" w:hAnsi="Arial" w:cs="Arial"/>
      <w:sz w:val="20"/>
      <w:szCs w:val="20"/>
    </w:rPr>
  </w:style>
  <w:style w:type="character" w:customStyle="1" w:styleId="st">
    <w:name w:val="st"/>
    <w:rsid w:val="00282871"/>
  </w:style>
  <w:style w:type="paragraph" w:customStyle="1" w:styleId="Standard">
    <w:name w:val="Standard"/>
    <w:rsid w:val="00282871"/>
    <w:pPr>
      <w:suppressAutoHyphens/>
      <w:autoSpaceDN w:val="0"/>
      <w:spacing w:after="0" w:line="240" w:lineRule="auto"/>
      <w:textAlignment w:val="baseline"/>
    </w:pPr>
    <w:rPr>
      <w:rFonts w:ascii="Times New Roman" w:eastAsia="Batang" w:hAnsi="Times New Roman" w:cs="Times New Roman"/>
      <w:kern w:val="3"/>
      <w:sz w:val="24"/>
      <w:szCs w:val="24"/>
      <w:lang w:eastAsia="es-ES"/>
    </w:rPr>
  </w:style>
  <w:style w:type="character" w:customStyle="1" w:styleId="a">
    <w:name w:val="a"/>
    <w:rsid w:val="00282871"/>
  </w:style>
  <w:style w:type="paragraph" w:customStyle="1" w:styleId="Cuadrculamedia21">
    <w:name w:val="Cuadrícula media 21"/>
    <w:link w:val="Cuadrculamedia2Car"/>
    <w:qFormat/>
    <w:rsid w:val="00282871"/>
    <w:pPr>
      <w:widowControl w:val="0"/>
      <w:autoSpaceDE w:val="0"/>
      <w:autoSpaceDN w:val="0"/>
      <w:adjustRightInd w:val="0"/>
      <w:spacing w:after="0" w:line="240" w:lineRule="auto"/>
    </w:pPr>
    <w:rPr>
      <w:rFonts w:ascii="Times New Roman" w:eastAsia="Times New Roman" w:hAnsi="Times New Roman" w:cs="Times New Roman"/>
      <w:sz w:val="24"/>
      <w:szCs w:val="24"/>
      <w:lang w:eastAsia="es-CO"/>
    </w:rPr>
  </w:style>
  <w:style w:type="character" w:customStyle="1" w:styleId="Cuadrculamedia2Car">
    <w:name w:val="Cuadrícula media 2 Car"/>
    <w:link w:val="Cuadrculamedia21"/>
    <w:locked/>
    <w:rsid w:val="00282871"/>
    <w:rPr>
      <w:rFonts w:ascii="Times New Roman" w:eastAsia="Times New Roman" w:hAnsi="Times New Roman" w:cs="Times New Roman"/>
      <w:sz w:val="24"/>
      <w:szCs w:val="24"/>
      <w:lang w:eastAsia="es-CO"/>
    </w:rPr>
  </w:style>
  <w:style w:type="character" w:customStyle="1" w:styleId="apple-style-span">
    <w:name w:val="apple-style-span"/>
    <w:rsid w:val="00282871"/>
  </w:style>
  <w:style w:type="character" w:customStyle="1" w:styleId="Listavistosa-nfasis1Car">
    <w:name w:val="Lista vistosa - Énfasis 1 Car"/>
    <w:link w:val="Listavistosa-nfasis1"/>
    <w:uiPriority w:val="34"/>
    <w:locked/>
    <w:rsid w:val="00282871"/>
    <w:rPr>
      <w:rFonts w:ascii="Times New Roman" w:eastAsia="Times New Roman" w:hAnsi="Times New Roman"/>
      <w:lang w:val="es-CO"/>
    </w:rPr>
  </w:style>
  <w:style w:type="table" w:styleId="Listavistosa-nfasis1">
    <w:name w:val="Colorful List Accent 1"/>
    <w:basedOn w:val="Tablanormal"/>
    <w:link w:val="Listavistosa-nfasis1Car"/>
    <w:uiPriority w:val="34"/>
    <w:rsid w:val="00282871"/>
    <w:pPr>
      <w:spacing w:after="0" w:line="240" w:lineRule="auto"/>
    </w:pPr>
    <w:rPr>
      <w:rFonts w:ascii="Times New Roman" w:eastAsia="Times New Roman" w:hAnsi="Times New Roman"/>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customStyle="1" w:styleId="Ttulo10">
    <w:name w:val="Título1"/>
    <w:basedOn w:val="Normal"/>
    <w:next w:val="Normal"/>
    <w:uiPriority w:val="10"/>
    <w:qFormat/>
    <w:rsid w:val="00282871"/>
    <w:pPr>
      <w:spacing w:line="240" w:lineRule="auto"/>
      <w:contextualSpacing/>
      <w:jc w:val="center"/>
    </w:pPr>
    <w:rPr>
      <w:rFonts w:ascii="Arial" w:eastAsia="Times New Roman" w:hAnsi="Arial" w:cs="Times New Roman"/>
      <w:b/>
      <w:caps/>
      <w:spacing w:val="-10"/>
      <w:kern w:val="28"/>
      <w:sz w:val="20"/>
      <w:szCs w:val="56"/>
      <w:lang w:val="es-CO"/>
    </w:rPr>
  </w:style>
  <w:style w:type="paragraph" w:customStyle="1" w:styleId="TDC21">
    <w:name w:val="TDC 21"/>
    <w:basedOn w:val="Normal"/>
    <w:next w:val="Normal"/>
    <w:autoRedefine/>
    <w:uiPriority w:val="39"/>
    <w:unhideWhenUsed/>
    <w:rsid w:val="00282871"/>
    <w:pPr>
      <w:spacing w:line="259" w:lineRule="auto"/>
      <w:ind w:left="200"/>
    </w:pPr>
    <w:rPr>
      <w:rFonts w:ascii="Calibri" w:eastAsia="Calibri" w:hAnsi="Calibri" w:cs="Calibri"/>
      <w:smallCaps/>
      <w:color w:val="000000"/>
      <w:sz w:val="20"/>
      <w:szCs w:val="20"/>
      <w:lang w:val="es-CO"/>
    </w:rPr>
  </w:style>
  <w:style w:type="paragraph" w:customStyle="1" w:styleId="TDC31">
    <w:name w:val="TDC 31"/>
    <w:basedOn w:val="Normal"/>
    <w:next w:val="Normal"/>
    <w:autoRedefine/>
    <w:uiPriority w:val="39"/>
    <w:unhideWhenUsed/>
    <w:rsid w:val="00282871"/>
    <w:pPr>
      <w:spacing w:line="259" w:lineRule="auto"/>
      <w:ind w:left="400"/>
    </w:pPr>
    <w:rPr>
      <w:rFonts w:ascii="Calibri" w:eastAsia="Calibri" w:hAnsi="Calibri" w:cs="Calibri"/>
      <w:i/>
      <w:iCs/>
      <w:color w:val="000000"/>
      <w:sz w:val="20"/>
      <w:szCs w:val="20"/>
      <w:lang w:val="es-CO"/>
    </w:rPr>
  </w:style>
  <w:style w:type="paragraph" w:customStyle="1" w:styleId="TDC41">
    <w:name w:val="TDC 41"/>
    <w:basedOn w:val="Normal"/>
    <w:next w:val="Normal"/>
    <w:autoRedefine/>
    <w:uiPriority w:val="39"/>
    <w:unhideWhenUsed/>
    <w:rsid w:val="00282871"/>
    <w:pPr>
      <w:spacing w:line="259" w:lineRule="auto"/>
      <w:ind w:left="600"/>
    </w:pPr>
    <w:rPr>
      <w:rFonts w:ascii="Calibri" w:eastAsia="Calibri" w:hAnsi="Calibri" w:cs="Calibri"/>
      <w:color w:val="000000"/>
      <w:sz w:val="18"/>
      <w:szCs w:val="18"/>
      <w:lang w:val="es-CO"/>
    </w:rPr>
  </w:style>
  <w:style w:type="paragraph" w:customStyle="1" w:styleId="TDC71">
    <w:name w:val="TDC 71"/>
    <w:basedOn w:val="Normal"/>
    <w:next w:val="Normal"/>
    <w:autoRedefine/>
    <w:uiPriority w:val="39"/>
    <w:unhideWhenUsed/>
    <w:rsid w:val="00282871"/>
    <w:pPr>
      <w:spacing w:line="259" w:lineRule="auto"/>
      <w:ind w:left="1200"/>
    </w:pPr>
    <w:rPr>
      <w:rFonts w:ascii="Calibri" w:eastAsia="Calibri" w:hAnsi="Calibri" w:cs="Calibri"/>
      <w:color w:val="000000"/>
      <w:sz w:val="18"/>
      <w:szCs w:val="18"/>
      <w:lang w:val="es-CO"/>
    </w:rPr>
  </w:style>
  <w:style w:type="paragraph" w:customStyle="1" w:styleId="TDC81">
    <w:name w:val="TDC 81"/>
    <w:basedOn w:val="Normal"/>
    <w:next w:val="Normal"/>
    <w:autoRedefine/>
    <w:uiPriority w:val="39"/>
    <w:unhideWhenUsed/>
    <w:rsid w:val="00282871"/>
    <w:pPr>
      <w:spacing w:line="259" w:lineRule="auto"/>
      <w:ind w:left="1400"/>
    </w:pPr>
    <w:rPr>
      <w:rFonts w:ascii="Calibri" w:eastAsia="Calibri" w:hAnsi="Calibri" w:cs="Calibri"/>
      <w:color w:val="000000"/>
      <w:sz w:val="18"/>
      <w:szCs w:val="18"/>
      <w:lang w:val="es-CO"/>
    </w:rPr>
  </w:style>
  <w:style w:type="paragraph" w:customStyle="1" w:styleId="TDC91">
    <w:name w:val="TDC 91"/>
    <w:basedOn w:val="Normal"/>
    <w:next w:val="Normal"/>
    <w:autoRedefine/>
    <w:uiPriority w:val="39"/>
    <w:unhideWhenUsed/>
    <w:rsid w:val="00282871"/>
    <w:pPr>
      <w:spacing w:line="259" w:lineRule="auto"/>
      <w:ind w:left="1600"/>
    </w:pPr>
    <w:rPr>
      <w:rFonts w:ascii="Calibri" w:eastAsia="Calibri" w:hAnsi="Calibri" w:cs="Calibri"/>
      <w:color w:val="000000"/>
      <w:sz w:val="18"/>
      <w:szCs w:val="18"/>
      <w:lang w:val="es-CO"/>
    </w:rPr>
  </w:style>
  <w:style w:type="numbering" w:customStyle="1" w:styleId="Listaactual1">
    <w:name w:val="Lista actual1"/>
    <w:uiPriority w:val="99"/>
    <w:rsid w:val="00282871"/>
    <w:pPr>
      <w:numPr>
        <w:numId w:val="15"/>
      </w:numPr>
    </w:pPr>
  </w:style>
  <w:style w:type="numbering" w:customStyle="1" w:styleId="Listaactual2">
    <w:name w:val="Lista actual2"/>
    <w:uiPriority w:val="99"/>
    <w:rsid w:val="00282871"/>
    <w:pPr>
      <w:numPr>
        <w:numId w:val="16"/>
      </w:numPr>
    </w:pPr>
  </w:style>
  <w:style w:type="numbering" w:customStyle="1" w:styleId="Listaactual3">
    <w:name w:val="Lista actual3"/>
    <w:uiPriority w:val="99"/>
    <w:rsid w:val="00282871"/>
    <w:pPr>
      <w:numPr>
        <w:numId w:val="17"/>
      </w:numPr>
    </w:pPr>
  </w:style>
  <w:style w:type="character" w:customStyle="1" w:styleId="TtuloCar1">
    <w:name w:val="Título Car1"/>
    <w:basedOn w:val="Fuentedeprrafopredeter"/>
    <w:rsid w:val="00282871"/>
    <w:rPr>
      <w:rFonts w:asciiTheme="majorHAnsi" w:eastAsiaTheme="majorEastAsia" w:hAnsiTheme="majorHAnsi" w:cstheme="majorBidi"/>
      <w:spacing w:val="-10"/>
      <w:kern w:val="28"/>
      <w:sz w:val="56"/>
      <w:szCs w:val="56"/>
      <w:lang w:eastAsia="es-ES"/>
    </w:rPr>
  </w:style>
  <w:style w:type="table" w:customStyle="1" w:styleId="Tablaconcuadrcula22">
    <w:name w:val="Tabla con cuadrícula22"/>
    <w:basedOn w:val="Tablanormal"/>
    <w:next w:val="Tablaconcuadrcula"/>
    <w:uiPriority w:val="59"/>
    <w:rsid w:val="00282871"/>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concolores-nfasis31">
    <w:name w:val="Tabla con cuadrícula 6 con colores - Énfasis 31"/>
    <w:basedOn w:val="Tablanormal"/>
    <w:uiPriority w:val="51"/>
    <w:rsid w:val="00282871"/>
    <w:pPr>
      <w:spacing w:after="0" w:line="240" w:lineRule="auto"/>
    </w:pPr>
    <w:rPr>
      <w:color w:val="7B7B7B" w:themeColor="accent3" w:themeShade="BF"/>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normal11">
    <w:name w:val="Tabla normal 11"/>
    <w:basedOn w:val="Tablanormal"/>
    <w:uiPriority w:val="41"/>
    <w:rsid w:val="00282871"/>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inespaciadoCar1">
    <w:name w:val="Sin espaciado Car1"/>
    <w:uiPriority w:val="1"/>
    <w:locked/>
    <w:rsid w:val="00282871"/>
    <w:rPr>
      <w:rFonts w:ascii="Times New Roman" w:eastAsia="Calibri" w:hAnsi="Times New Roman" w:cs="Times New Roman"/>
      <w:lang w:val="en-US" w:eastAsia="es-CO"/>
    </w:rPr>
  </w:style>
  <w:style w:type="table" w:customStyle="1" w:styleId="Tabladelista3-nfasis61">
    <w:name w:val="Tabla de lista 3 - Énfasis 61"/>
    <w:basedOn w:val="Tablanormal"/>
    <w:uiPriority w:val="48"/>
    <w:rsid w:val="0028287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blBorders>
    </w:tblPr>
    <w:tcPr>
      <w:shd w:val="clear" w:color="auto" w:fill="FFFFFF" w:themeFill="background1"/>
    </w:tc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Cuerpodeltexto">
    <w:name w:val="Cuerpo del texto_"/>
    <w:link w:val="Cuerpodeltexto0"/>
    <w:rsid w:val="00282871"/>
    <w:rPr>
      <w:rFonts w:cs="Calibri"/>
      <w:shd w:val="clear" w:color="auto" w:fill="FFFFFF"/>
    </w:rPr>
  </w:style>
  <w:style w:type="paragraph" w:customStyle="1" w:styleId="Cuerpodeltexto0">
    <w:name w:val="Cuerpo del texto"/>
    <w:basedOn w:val="Normal"/>
    <w:link w:val="Cuerpodeltexto"/>
    <w:rsid w:val="00282871"/>
    <w:pPr>
      <w:shd w:val="clear" w:color="auto" w:fill="FFFFFF"/>
      <w:spacing w:before="780" w:line="293" w:lineRule="exact"/>
      <w:ind w:hanging="360"/>
      <w:jc w:val="both"/>
    </w:pPr>
    <w:rPr>
      <w:rFonts w:cs="Calibri"/>
      <w:lang w:val="es-CO"/>
    </w:rPr>
  </w:style>
  <w:style w:type="table" w:customStyle="1" w:styleId="Tabladecuadrcula4-nfasis11">
    <w:name w:val="Tabla de cuadrícula 4 - Énfasis 11"/>
    <w:basedOn w:val="Tablanormal"/>
    <w:uiPriority w:val="49"/>
    <w:rsid w:val="0028287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xgmail-msonormal">
    <w:name w:val="x_gmail-msonormal"/>
    <w:basedOn w:val="Normal"/>
    <w:rsid w:val="00282871"/>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table" w:customStyle="1" w:styleId="Cuadrculadetablaclara2">
    <w:name w:val="Cuadrícula de tabla clara2"/>
    <w:basedOn w:val="Tablanormal"/>
    <w:uiPriority w:val="40"/>
    <w:rsid w:val="002828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entrado">
    <w:name w:val="centrado"/>
    <w:basedOn w:val="Normal"/>
    <w:rsid w:val="00282871"/>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character" w:customStyle="1" w:styleId="CommentTextChar">
    <w:name w:val="Comment Text Char"/>
    <w:basedOn w:val="Fuentedeprrafopredeter"/>
    <w:link w:val="CommentText1"/>
    <w:uiPriority w:val="99"/>
    <w:rsid w:val="00282871"/>
    <w:rPr>
      <w:rFonts w:ascii="Times New Roman" w:eastAsia="Times New Roman" w:hAnsi="Times New Roman" w:cs="Times New Roman"/>
      <w:sz w:val="20"/>
      <w:szCs w:val="20"/>
      <w:lang w:eastAsia="es-CO"/>
    </w:rPr>
  </w:style>
  <w:style w:type="character" w:customStyle="1" w:styleId="Cuerpodeltexto2">
    <w:name w:val="Cuerpo del texto (2)_"/>
    <w:link w:val="Cuerpodeltexto20"/>
    <w:rsid w:val="00282871"/>
    <w:rPr>
      <w:rFonts w:ascii="Arial" w:eastAsia="Arial" w:hAnsi="Arial" w:cs="Arial"/>
      <w:b/>
      <w:bCs/>
      <w:spacing w:val="10"/>
      <w:sz w:val="19"/>
      <w:szCs w:val="19"/>
      <w:shd w:val="clear" w:color="auto" w:fill="FFFFFF"/>
    </w:rPr>
  </w:style>
  <w:style w:type="paragraph" w:customStyle="1" w:styleId="Cuerpodeltexto20">
    <w:name w:val="Cuerpo del texto (2)"/>
    <w:basedOn w:val="Normal"/>
    <w:link w:val="Cuerpodeltexto2"/>
    <w:rsid w:val="00282871"/>
    <w:pPr>
      <w:shd w:val="clear" w:color="auto" w:fill="FFFFFF"/>
      <w:spacing w:before="540" w:after="900" w:line="0" w:lineRule="atLeast"/>
      <w:jc w:val="center"/>
    </w:pPr>
    <w:rPr>
      <w:rFonts w:ascii="Arial" w:eastAsia="Arial" w:hAnsi="Arial" w:cs="Arial"/>
      <w:b/>
      <w:bCs/>
      <w:spacing w:val="10"/>
      <w:sz w:val="19"/>
      <w:szCs w:val="19"/>
      <w:lang w:val="es-CO"/>
    </w:rPr>
  </w:style>
  <w:style w:type="character" w:customStyle="1" w:styleId="CuerpodeltextoNegrita">
    <w:name w:val="Cuerpo del texto + Negrita"/>
    <w:aliases w:val="Espaciado 0 pto,Cuerpo del texto (2) + Sin negrita,Cuerpo del texto + Calibri,10,5 pto,Leyenda de la tabla + Arial,7,Leyenda de la tabla + Candara,Sin negrita,Cuerpo del texto + 7,Cuerpo del texto (6) + Arial,5,6 pto"/>
    <w:rsid w:val="00282871"/>
    <w:rPr>
      <w:rFonts w:ascii="Arial" w:eastAsia="Arial" w:hAnsi="Arial" w:cs="Arial"/>
      <w:b/>
      <w:bCs/>
      <w:color w:val="000000"/>
      <w:spacing w:val="10"/>
      <w:w w:val="100"/>
      <w:position w:val="0"/>
      <w:sz w:val="19"/>
      <w:szCs w:val="19"/>
      <w:shd w:val="clear" w:color="auto" w:fill="FFFFFF"/>
      <w:lang w:val="es-ES"/>
    </w:rPr>
  </w:style>
  <w:style w:type="character" w:customStyle="1" w:styleId="Ttulo12">
    <w:name w:val="Título #1_"/>
    <w:link w:val="Ttulo13"/>
    <w:rsid w:val="00282871"/>
    <w:rPr>
      <w:rFonts w:ascii="Arial" w:eastAsia="Arial" w:hAnsi="Arial" w:cs="Arial"/>
      <w:b/>
      <w:bCs/>
      <w:spacing w:val="10"/>
      <w:sz w:val="19"/>
      <w:szCs w:val="19"/>
      <w:shd w:val="clear" w:color="auto" w:fill="FFFFFF"/>
    </w:rPr>
  </w:style>
  <w:style w:type="paragraph" w:customStyle="1" w:styleId="Ttulo13">
    <w:name w:val="Título #1"/>
    <w:basedOn w:val="Normal"/>
    <w:link w:val="Ttulo12"/>
    <w:rsid w:val="00282871"/>
    <w:pPr>
      <w:shd w:val="clear" w:color="auto" w:fill="FFFFFF"/>
      <w:spacing w:before="180" w:after="180" w:line="264" w:lineRule="exact"/>
      <w:jc w:val="center"/>
      <w:outlineLvl w:val="0"/>
    </w:pPr>
    <w:rPr>
      <w:rFonts w:ascii="Arial" w:eastAsia="Arial" w:hAnsi="Arial" w:cs="Arial"/>
      <w:b/>
      <w:bCs/>
      <w:spacing w:val="10"/>
      <w:sz w:val="19"/>
      <w:szCs w:val="19"/>
      <w:lang w:val="es-CO"/>
    </w:rPr>
  </w:style>
  <w:style w:type="character" w:customStyle="1" w:styleId="Cuerpodeltexto9pto">
    <w:name w:val="Cuerpo del texto + 9 pto"/>
    <w:aliases w:val="Negrita,Cursiva"/>
    <w:rsid w:val="00282871"/>
    <w:rPr>
      <w:rFonts w:ascii="Arial" w:eastAsia="Arial" w:hAnsi="Arial" w:cs="Arial"/>
      <w:b/>
      <w:bCs/>
      <w:i/>
      <w:iCs/>
      <w:smallCaps w:val="0"/>
      <w:strike w:val="0"/>
      <w:color w:val="000000"/>
      <w:spacing w:val="0"/>
      <w:w w:val="100"/>
      <w:position w:val="0"/>
      <w:sz w:val="18"/>
      <w:szCs w:val="18"/>
      <w:u w:val="none"/>
      <w:shd w:val="clear" w:color="auto" w:fill="FFFFFF"/>
      <w:lang w:val="es-ES"/>
    </w:rPr>
  </w:style>
  <w:style w:type="character" w:customStyle="1" w:styleId="Leyendadelatabla">
    <w:name w:val="Leyenda de la tabla_"/>
    <w:link w:val="Leyendadelatabla0"/>
    <w:rsid w:val="00282871"/>
    <w:rPr>
      <w:rFonts w:ascii="Arial" w:eastAsia="Arial" w:hAnsi="Arial" w:cs="Arial"/>
      <w:sz w:val="19"/>
      <w:szCs w:val="19"/>
      <w:shd w:val="clear" w:color="auto" w:fill="FFFFFF"/>
    </w:rPr>
  </w:style>
  <w:style w:type="paragraph" w:customStyle="1" w:styleId="Leyendadelatabla0">
    <w:name w:val="Leyenda de la tabla"/>
    <w:basedOn w:val="Normal"/>
    <w:link w:val="Leyendadelatabla"/>
    <w:rsid w:val="00282871"/>
    <w:pPr>
      <w:shd w:val="clear" w:color="auto" w:fill="FFFFFF"/>
      <w:spacing w:line="0" w:lineRule="atLeast"/>
    </w:pPr>
    <w:rPr>
      <w:rFonts w:ascii="Arial" w:eastAsia="Arial" w:hAnsi="Arial" w:cs="Arial"/>
      <w:sz w:val="19"/>
      <w:szCs w:val="19"/>
      <w:lang w:val="es-CO"/>
    </w:rPr>
  </w:style>
  <w:style w:type="character" w:customStyle="1" w:styleId="Cuerpodeltexto6">
    <w:name w:val="Cuerpo del texto (6)_"/>
    <w:rsid w:val="00282871"/>
    <w:rPr>
      <w:rFonts w:ascii="Garamond" w:eastAsia="Garamond" w:hAnsi="Garamond" w:cs="Garamond"/>
      <w:b w:val="0"/>
      <w:bCs w:val="0"/>
      <w:i w:val="0"/>
      <w:iCs w:val="0"/>
      <w:smallCaps w:val="0"/>
      <w:strike w:val="0"/>
      <w:spacing w:val="10"/>
      <w:sz w:val="17"/>
      <w:szCs w:val="17"/>
      <w:u w:val="none"/>
    </w:rPr>
  </w:style>
  <w:style w:type="character" w:customStyle="1" w:styleId="Cuerpodeltexto60">
    <w:name w:val="Cuerpo del texto (6)"/>
    <w:rsid w:val="00282871"/>
    <w:rPr>
      <w:rFonts w:ascii="Garamond" w:eastAsia="Garamond" w:hAnsi="Garamond" w:cs="Garamond"/>
      <w:b w:val="0"/>
      <w:bCs w:val="0"/>
      <w:i w:val="0"/>
      <w:iCs w:val="0"/>
      <w:smallCaps w:val="0"/>
      <w:strike w:val="0"/>
      <w:color w:val="000000"/>
      <w:spacing w:val="10"/>
      <w:w w:val="100"/>
      <w:position w:val="0"/>
      <w:sz w:val="17"/>
      <w:szCs w:val="17"/>
      <w:u w:val="single"/>
      <w:lang w:val="es-ES"/>
    </w:rPr>
  </w:style>
  <w:style w:type="character" w:customStyle="1" w:styleId="Cuerpodeltexto6Exact">
    <w:name w:val="Cuerpo del texto (6) Exact"/>
    <w:rsid w:val="00282871"/>
    <w:rPr>
      <w:rFonts w:ascii="Garamond" w:eastAsia="Garamond" w:hAnsi="Garamond" w:cs="Garamond"/>
      <w:b w:val="0"/>
      <w:bCs w:val="0"/>
      <w:i w:val="0"/>
      <w:iCs w:val="0"/>
      <w:smallCaps w:val="0"/>
      <w:strike w:val="0"/>
      <w:spacing w:val="13"/>
      <w:sz w:val="15"/>
      <w:szCs w:val="15"/>
      <w:u w:val="none"/>
    </w:rPr>
  </w:style>
  <w:style w:type="character" w:styleId="nfasissutil">
    <w:name w:val="Subtle Emphasis"/>
    <w:uiPriority w:val="19"/>
    <w:qFormat/>
    <w:rsid w:val="00282871"/>
    <w:rPr>
      <w:i/>
      <w:iCs/>
      <w:color w:val="808080"/>
    </w:rPr>
  </w:style>
  <w:style w:type="character" w:customStyle="1" w:styleId="TextocomentarioCar1">
    <w:name w:val="Texto comentario Car1"/>
    <w:basedOn w:val="Fuentedeprrafopredeter"/>
    <w:uiPriority w:val="99"/>
    <w:semiHidden/>
    <w:rsid w:val="00282871"/>
    <w:rPr>
      <w:sz w:val="20"/>
      <w:szCs w:val="20"/>
    </w:rPr>
  </w:style>
  <w:style w:type="character" w:customStyle="1" w:styleId="AsuntodelcomentarioCar1">
    <w:name w:val="Asunto del comentario Car1"/>
    <w:basedOn w:val="TextocomentarioCar1"/>
    <w:uiPriority w:val="99"/>
    <w:semiHidden/>
    <w:rsid w:val="00282871"/>
    <w:rPr>
      <w:b/>
      <w:bCs/>
      <w:sz w:val="20"/>
      <w:szCs w:val="20"/>
    </w:rPr>
  </w:style>
  <w:style w:type="paragraph" w:customStyle="1" w:styleId="Predeterminado">
    <w:name w:val="Predeterminado"/>
    <w:rsid w:val="00282871"/>
    <w:pPr>
      <w:widowControl w:val="0"/>
      <w:tabs>
        <w:tab w:val="left" w:pos="709"/>
      </w:tabs>
      <w:suppressAutoHyphens/>
      <w:spacing w:after="200" w:line="276" w:lineRule="auto"/>
    </w:pPr>
    <w:rPr>
      <w:rFonts w:ascii="Liberation Serif" w:eastAsia="Droid Sans" w:hAnsi="Liberation Serif" w:cs="FreeSans"/>
      <w:sz w:val="24"/>
      <w:szCs w:val="24"/>
      <w:lang w:eastAsia="zh-CN" w:bidi="hi-IN"/>
    </w:rPr>
  </w:style>
  <w:style w:type="paragraph" w:customStyle="1" w:styleId="ecxcitadestacada1">
    <w:name w:val="ecxcitadestacada1"/>
    <w:basedOn w:val="Normal"/>
    <w:rsid w:val="00282871"/>
    <w:pPr>
      <w:spacing w:after="324" w:line="240" w:lineRule="auto"/>
    </w:pPr>
    <w:rPr>
      <w:rFonts w:ascii="Times New Roman" w:eastAsia="Times New Roman" w:hAnsi="Times New Roman" w:cs="Times New Roman"/>
      <w:sz w:val="24"/>
      <w:szCs w:val="24"/>
      <w:lang w:val="es-ES" w:eastAsia="es-ES"/>
    </w:rPr>
  </w:style>
  <w:style w:type="paragraph" w:customStyle="1" w:styleId="invias-titulo10">
    <w:name w:val="invias-titulo1"/>
    <w:basedOn w:val="Normal"/>
    <w:rsid w:val="00282871"/>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paragraph" w:customStyle="1" w:styleId="p0">
    <w:name w:val="p0"/>
    <w:basedOn w:val="Normal"/>
    <w:rsid w:val="00282871"/>
    <w:pPr>
      <w:tabs>
        <w:tab w:val="left" w:pos="720"/>
      </w:tabs>
      <w:spacing w:line="240" w:lineRule="atLeast"/>
      <w:jc w:val="both"/>
    </w:pPr>
    <w:rPr>
      <w:rFonts w:ascii="Times New Roman" w:eastAsia="Calibri" w:hAnsi="Times New Roman" w:cs="Times New Roman"/>
      <w:sz w:val="24"/>
      <w:szCs w:val="24"/>
      <w:lang w:val="es-ES" w:eastAsia="es-ES"/>
    </w:rPr>
  </w:style>
  <w:style w:type="paragraph" w:customStyle="1" w:styleId="TIT">
    <w:name w:val="TIT"/>
    <w:basedOn w:val="Normal"/>
    <w:rsid w:val="00282871"/>
    <w:pPr>
      <w:overflowPunct w:val="0"/>
      <w:spacing w:line="240" w:lineRule="auto"/>
      <w:ind w:right="-720"/>
      <w:jc w:val="center"/>
      <w:textAlignment w:val="baseline"/>
    </w:pPr>
    <w:rPr>
      <w:rFonts w:ascii="Palatino" w:eastAsia="Calibri" w:hAnsi="Palatino" w:cs="Palatino"/>
      <w:b/>
      <w:bCs/>
      <w:sz w:val="28"/>
      <w:szCs w:val="28"/>
      <w:lang w:val="en-US"/>
    </w:rPr>
  </w:style>
  <w:style w:type="paragraph" w:customStyle="1" w:styleId="toa">
    <w:name w:val="toa"/>
    <w:basedOn w:val="Normal"/>
    <w:rsid w:val="00282871"/>
    <w:pPr>
      <w:tabs>
        <w:tab w:val="left" w:pos="0"/>
        <w:tab w:val="left" w:pos="9000"/>
        <w:tab w:val="right" w:pos="9360"/>
      </w:tabs>
      <w:suppressAutoHyphens/>
      <w:spacing w:line="240" w:lineRule="auto"/>
      <w:jc w:val="both"/>
    </w:pPr>
    <w:rPr>
      <w:rFonts w:ascii="Times New Roman" w:eastAsia="Calibri" w:hAnsi="Times New Roman" w:cs="Times New Roman"/>
      <w:spacing w:val="-2"/>
      <w:sz w:val="24"/>
      <w:szCs w:val="24"/>
      <w:lang w:val="en-US" w:eastAsia="es-ES"/>
    </w:rPr>
  </w:style>
  <w:style w:type="paragraph" w:styleId="Sangra2detindependiente">
    <w:name w:val="Body Text Indent 2"/>
    <w:basedOn w:val="Normal"/>
    <w:link w:val="Sangra2detindependienteCar"/>
    <w:rsid w:val="00282871"/>
    <w:pPr>
      <w:spacing w:after="120" w:line="480" w:lineRule="auto"/>
      <w:ind w:left="283"/>
    </w:pPr>
    <w:rPr>
      <w:rFonts w:ascii="Times New Roman" w:eastAsia="Calibri" w:hAnsi="Times New Roman" w:cs="Times New Roman"/>
      <w:sz w:val="24"/>
      <w:szCs w:val="24"/>
      <w:lang w:val="x-none" w:eastAsia="es-MX"/>
    </w:rPr>
  </w:style>
  <w:style w:type="character" w:customStyle="1" w:styleId="Sangra2detindependienteCar">
    <w:name w:val="Sangría 2 de t. independiente Car"/>
    <w:basedOn w:val="Fuentedeprrafopredeter"/>
    <w:link w:val="Sangra2detindependiente"/>
    <w:rsid w:val="00282871"/>
    <w:rPr>
      <w:rFonts w:ascii="Times New Roman" w:eastAsia="Calibri" w:hAnsi="Times New Roman" w:cs="Times New Roman"/>
      <w:sz w:val="24"/>
      <w:szCs w:val="24"/>
      <w:lang w:val="x-none" w:eastAsia="es-MX"/>
    </w:rPr>
  </w:style>
  <w:style w:type="paragraph" w:customStyle="1" w:styleId="Textoindependiente31">
    <w:name w:val="Texto independiente 31"/>
    <w:basedOn w:val="Normal"/>
    <w:rsid w:val="00282871"/>
    <w:pPr>
      <w:spacing w:line="240" w:lineRule="auto"/>
      <w:jc w:val="both"/>
    </w:pPr>
    <w:rPr>
      <w:rFonts w:ascii="Arial" w:eastAsia="Calibri" w:hAnsi="Arial" w:cs="Arial"/>
      <w:sz w:val="24"/>
      <w:szCs w:val="24"/>
      <w:lang w:val="es-ES_tradnl" w:eastAsia="es-ES"/>
    </w:rPr>
  </w:style>
  <w:style w:type="paragraph" w:customStyle="1" w:styleId="ListParagraph1">
    <w:name w:val="List Paragraph1"/>
    <w:basedOn w:val="Normal"/>
    <w:rsid w:val="00282871"/>
    <w:pPr>
      <w:spacing w:line="240" w:lineRule="auto"/>
      <w:ind w:left="720"/>
    </w:pPr>
    <w:rPr>
      <w:rFonts w:ascii="Calibri" w:eastAsia="Calibri" w:hAnsi="Calibri" w:cs="Calibri"/>
      <w:lang w:val="es-CO"/>
    </w:rPr>
  </w:style>
  <w:style w:type="paragraph" w:customStyle="1" w:styleId="PLIEGOS1">
    <w:name w:val="PLIEGOS1"/>
    <w:basedOn w:val="Ttulo1"/>
    <w:rsid w:val="00282871"/>
    <w:pPr>
      <w:keepLines w:val="0"/>
      <w:tabs>
        <w:tab w:val="num" w:pos="432"/>
      </w:tabs>
      <w:suppressAutoHyphens/>
      <w:spacing w:before="0" w:line="260" w:lineRule="exact"/>
      <w:jc w:val="both"/>
    </w:pPr>
    <w:rPr>
      <w:rFonts w:ascii="Verdana" w:hAnsi="Verdana" w:cs="Verdana"/>
      <w:b/>
      <w:bCs/>
      <w:snapToGrid w:val="0"/>
      <w:color w:val="auto"/>
      <w:sz w:val="20"/>
      <w:szCs w:val="20"/>
      <w:lang w:val="es-CO" w:eastAsia="ar-SA"/>
    </w:rPr>
  </w:style>
  <w:style w:type="character" w:customStyle="1" w:styleId="NoSpacingChar">
    <w:name w:val="No Spacing Char"/>
    <w:link w:val="Sinespaciado1"/>
    <w:rsid w:val="00282871"/>
    <w:rPr>
      <w:rFonts w:ascii="Times New Roman" w:eastAsia="Calibri" w:hAnsi="Times New Roman" w:cs="Times New Roman"/>
      <w:sz w:val="24"/>
      <w:szCs w:val="24"/>
      <w:lang w:val="es-ES" w:eastAsia="es-ES"/>
    </w:rPr>
  </w:style>
  <w:style w:type="paragraph" w:customStyle="1" w:styleId="Style204">
    <w:name w:val="Style204"/>
    <w:basedOn w:val="Normal"/>
    <w:rsid w:val="00282871"/>
    <w:pPr>
      <w:spacing w:line="230" w:lineRule="exact"/>
      <w:jc w:val="both"/>
    </w:pPr>
    <w:rPr>
      <w:rFonts w:ascii="Arial Unicode MS" w:eastAsia="Calibri" w:hAnsi="Arial Unicode MS" w:cs="Arial Unicode MS"/>
      <w:sz w:val="20"/>
      <w:szCs w:val="20"/>
      <w:lang w:val="es-ES" w:eastAsia="es-ES"/>
    </w:rPr>
  </w:style>
  <w:style w:type="paragraph" w:customStyle="1" w:styleId="BodyTextIndent1">
    <w:name w:val="Body Text Indent1"/>
    <w:basedOn w:val="Normal"/>
    <w:link w:val="BodyTextIndentChar"/>
    <w:rsid w:val="00282871"/>
    <w:pPr>
      <w:tabs>
        <w:tab w:val="left" w:pos="-568"/>
      </w:tabs>
      <w:suppressAutoHyphens/>
      <w:spacing w:line="240" w:lineRule="auto"/>
      <w:ind w:left="1440" w:hanging="731"/>
      <w:jc w:val="both"/>
    </w:pPr>
    <w:rPr>
      <w:rFonts w:ascii="Arial" w:eastAsia="Calibri" w:hAnsi="Arial" w:cs="Times New Roman"/>
      <w:i/>
      <w:spacing w:val="-3"/>
      <w:sz w:val="20"/>
      <w:szCs w:val="20"/>
      <w:lang w:val="es-ES_tradnl" w:eastAsia="es-ES"/>
    </w:rPr>
  </w:style>
  <w:style w:type="character" w:customStyle="1" w:styleId="BodyTextIndentChar">
    <w:name w:val="Body Text Indent Char"/>
    <w:link w:val="BodyTextIndent1"/>
    <w:rsid w:val="00282871"/>
    <w:rPr>
      <w:rFonts w:ascii="Arial" w:eastAsia="Calibri" w:hAnsi="Arial" w:cs="Times New Roman"/>
      <w:i/>
      <w:spacing w:val="-3"/>
      <w:sz w:val="20"/>
      <w:szCs w:val="20"/>
      <w:lang w:val="es-ES_tradnl" w:eastAsia="es-ES"/>
    </w:rPr>
  </w:style>
  <w:style w:type="paragraph" w:customStyle="1" w:styleId="Sangradetextonormal1">
    <w:name w:val="Sangría de texto normal1"/>
    <w:basedOn w:val="Normal"/>
    <w:link w:val="BodyTextIndentChar1"/>
    <w:semiHidden/>
    <w:rsid w:val="00282871"/>
    <w:pPr>
      <w:spacing w:after="120" w:line="480" w:lineRule="auto"/>
    </w:pPr>
    <w:rPr>
      <w:rFonts w:ascii="Calibri" w:eastAsia="Calibri" w:hAnsi="Calibri" w:cs="Calibri"/>
      <w:sz w:val="20"/>
      <w:szCs w:val="20"/>
      <w:lang w:val="es-ES" w:eastAsia="es-ES"/>
    </w:rPr>
  </w:style>
  <w:style w:type="character" w:customStyle="1" w:styleId="BodyTextIndentChar1">
    <w:name w:val="Body Text Indent Char1"/>
    <w:link w:val="Sangradetextonormal1"/>
    <w:semiHidden/>
    <w:rsid w:val="00282871"/>
    <w:rPr>
      <w:rFonts w:ascii="Calibri" w:eastAsia="Calibri" w:hAnsi="Calibri" w:cs="Calibri"/>
      <w:sz w:val="20"/>
      <w:szCs w:val="20"/>
      <w:lang w:val="es-ES" w:eastAsia="es-ES"/>
    </w:rPr>
  </w:style>
  <w:style w:type="paragraph" w:customStyle="1" w:styleId="Invias-Titulo3">
    <w:name w:val="Invias-Titulo 3"/>
    <w:next w:val="Normal"/>
    <w:autoRedefine/>
    <w:rsid w:val="00282871"/>
    <w:pPr>
      <w:spacing w:before="360" w:after="240" w:line="240" w:lineRule="auto"/>
      <w:jc w:val="center"/>
      <w:outlineLvl w:val="3"/>
    </w:pPr>
    <w:rPr>
      <w:rFonts w:ascii="Arial Narrow" w:eastAsia="Calibri" w:hAnsi="Arial Narrow" w:cs="Arial Narrow"/>
      <w:b/>
      <w:bCs/>
      <w:lang w:eastAsia="es-ES"/>
    </w:rPr>
  </w:style>
  <w:style w:type="paragraph" w:customStyle="1" w:styleId="Invias-Titulo5">
    <w:name w:val="Invias-Titulo 5"/>
    <w:next w:val="Normal"/>
    <w:autoRedefine/>
    <w:rsid w:val="00282871"/>
    <w:pPr>
      <w:tabs>
        <w:tab w:val="num" w:pos="113"/>
        <w:tab w:val="num" w:pos="454"/>
      </w:tabs>
      <w:spacing w:before="240" w:after="120" w:line="240" w:lineRule="auto"/>
      <w:ind w:firstLine="113"/>
      <w:outlineLvl w:val="5"/>
    </w:pPr>
    <w:rPr>
      <w:rFonts w:ascii="Arial Narrow" w:eastAsia="Calibri" w:hAnsi="Arial Narrow" w:cs="Arial Narrow"/>
      <w:lang w:eastAsia="es-ES"/>
    </w:rPr>
  </w:style>
  <w:style w:type="paragraph" w:customStyle="1" w:styleId="Invias-VietaPunto">
    <w:name w:val="Invias-Viñeta Punto"/>
    <w:rsid w:val="00282871"/>
    <w:pPr>
      <w:spacing w:after="0" w:line="240" w:lineRule="auto"/>
      <w:ind w:left="454"/>
    </w:pPr>
    <w:rPr>
      <w:rFonts w:ascii="Arial (W1)" w:eastAsia="Calibri" w:hAnsi="Arial (W1)" w:cs="Arial (W1)"/>
      <w:lang w:eastAsia="es-ES"/>
    </w:rPr>
  </w:style>
  <w:style w:type="paragraph" w:customStyle="1" w:styleId="Style28">
    <w:name w:val="Style28"/>
    <w:basedOn w:val="Normal"/>
    <w:rsid w:val="00282871"/>
    <w:pPr>
      <w:spacing w:line="259" w:lineRule="exact"/>
      <w:jc w:val="both"/>
    </w:pPr>
    <w:rPr>
      <w:rFonts w:ascii="Arial" w:eastAsia="Calibri" w:hAnsi="Arial" w:cs="Arial"/>
      <w:sz w:val="20"/>
      <w:szCs w:val="20"/>
      <w:lang w:val="es-ES" w:eastAsia="es-ES"/>
    </w:rPr>
  </w:style>
  <w:style w:type="paragraph" w:customStyle="1" w:styleId="Invias-VietalogoINV">
    <w:name w:val="Invias-Viñeta logo INV"/>
    <w:next w:val="Normal"/>
    <w:uiPriority w:val="99"/>
    <w:qFormat/>
    <w:rsid w:val="00282871"/>
    <w:pPr>
      <w:spacing w:before="240" w:after="240" w:line="240" w:lineRule="auto"/>
      <w:ind w:left="360" w:hanging="360"/>
      <w:jc w:val="both"/>
    </w:pPr>
    <w:rPr>
      <w:rFonts w:ascii="Arial" w:eastAsia="Calibri" w:hAnsi="Arial" w:cs="Arial"/>
      <w:lang w:eastAsia="es-ES"/>
    </w:rPr>
  </w:style>
  <w:style w:type="paragraph" w:customStyle="1" w:styleId="TtulodeTDC1">
    <w:name w:val="Título de TDC1"/>
    <w:basedOn w:val="Ttulo1"/>
    <w:next w:val="Normal"/>
    <w:rsid w:val="00282871"/>
    <w:pPr>
      <w:spacing w:before="480" w:line="276" w:lineRule="auto"/>
      <w:outlineLvl w:val="9"/>
    </w:pPr>
    <w:rPr>
      <w:rFonts w:ascii="Cambria" w:eastAsia="Calibri" w:hAnsi="Cambria" w:cs="Cambria"/>
      <w:b/>
      <w:bCs/>
      <w:snapToGrid w:val="0"/>
      <w:color w:val="365F91"/>
      <w:sz w:val="28"/>
      <w:szCs w:val="28"/>
      <w:lang w:val="es-ES"/>
    </w:rPr>
  </w:style>
  <w:style w:type="paragraph" w:customStyle="1" w:styleId="CarCarCarCarCarCar">
    <w:name w:val="Car Car Car Car Car Car"/>
    <w:basedOn w:val="Normal"/>
    <w:rsid w:val="00282871"/>
    <w:pPr>
      <w:spacing w:after="160" w:line="240" w:lineRule="exact"/>
    </w:pPr>
    <w:rPr>
      <w:rFonts w:ascii="Verdana" w:eastAsia="Calibri" w:hAnsi="Verdana" w:cs="Verdana"/>
      <w:sz w:val="20"/>
      <w:szCs w:val="20"/>
      <w:lang w:val="en-US"/>
    </w:rPr>
  </w:style>
  <w:style w:type="paragraph" w:customStyle="1" w:styleId="CM73">
    <w:name w:val="CM73"/>
    <w:basedOn w:val="Default"/>
    <w:next w:val="Default"/>
    <w:rsid w:val="00282871"/>
    <w:pPr>
      <w:widowControl w:val="0"/>
    </w:pPr>
    <w:rPr>
      <w:rFonts w:eastAsia="Times New Roman"/>
      <w:lang w:val="es-ES" w:eastAsia="es-ES"/>
    </w:rPr>
  </w:style>
  <w:style w:type="paragraph" w:customStyle="1" w:styleId="Sangradetextonormal11">
    <w:name w:val="Sangría de texto normal11"/>
    <w:basedOn w:val="Normal"/>
    <w:rsid w:val="00282871"/>
    <w:pPr>
      <w:tabs>
        <w:tab w:val="left" w:pos="0"/>
      </w:tabs>
      <w:spacing w:after="120" w:line="240" w:lineRule="auto"/>
      <w:ind w:left="283"/>
    </w:pPr>
    <w:rPr>
      <w:rFonts w:ascii="Times New Roman" w:eastAsia="Times New Roman" w:hAnsi="Times New Roman" w:cs="Times New Roman"/>
      <w:sz w:val="20"/>
      <w:szCs w:val="20"/>
      <w:lang w:val="es-ES_tradnl" w:eastAsia="es-ES"/>
    </w:rPr>
  </w:style>
  <w:style w:type="paragraph" w:customStyle="1" w:styleId="CarCarCarCarCarCar1">
    <w:name w:val="Car Car Car Car Car Car1"/>
    <w:basedOn w:val="Normal"/>
    <w:rsid w:val="00282871"/>
    <w:pPr>
      <w:spacing w:after="160" w:line="240" w:lineRule="exact"/>
    </w:pPr>
    <w:rPr>
      <w:rFonts w:ascii="Verdana" w:eastAsia="Calibri" w:hAnsi="Verdana" w:cs="Verdana"/>
      <w:sz w:val="20"/>
      <w:szCs w:val="20"/>
      <w:lang w:val="en-US"/>
    </w:rPr>
  </w:style>
  <w:style w:type="paragraph" w:customStyle="1" w:styleId="CarCarCarCarCarCarCar1">
    <w:name w:val="Car Car Car Car Car Car Car1"/>
    <w:basedOn w:val="Normal"/>
    <w:rsid w:val="00282871"/>
    <w:pPr>
      <w:tabs>
        <w:tab w:val="left" w:pos="0"/>
      </w:tabs>
      <w:spacing w:after="160" w:line="240" w:lineRule="exact"/>
    </w:pPr>
    <w:rPr>
      <w:rFonts w:ascii="Verdana" w:eastAsia="Calibri" w:hAnsi="Verdana" w:cs="Verdana"/>
      <w:sz w:val="20"/>
      <w:szCs w:val="20"/>
      <w:lang w:val="en-US"/>
    </w:rPr>
  </w:style>
  <w:style w:type="character" w:customStyle="1" w:styleId="CarCar20">
    <w:name w:val="Car Car20"/>
    <w:rsid w:val="00282871"/>
    <w:rPr>
      <w:rFonts w:ascii="Arial" w:hAnsi="Arial"/>
      <w:b/>
      <w:kern w:val="32"/>
      <w:sz w:val="32"/>
      <w:lang w:val="es-ES" w:eastAsia="es-ES"/>
    </w:rPr>
  </w:style>
  <w:style w:type="paragraph" w:customStyle="1" w:styleId="parrafo">
    <w:name w:val="parrafo"/>
    <w:basedOn w:val="Normal"/>
    <w:rsid w:val="00282871"/>
    <w:pPr>
      <w:spacing w:before="240" w:after="240" w:line="240" w:lineRule="auto"/>
      <w:jc w:val="both"/>
    </w:pPr>
    <w:rPr>
      <w:rFonts w:ascii="Arial" w:eastAsia="Times New Roman" w:hAnsi="Arial" w:cs="Arial"/>
      <w:color w:val="000000"/>
      <w:sz w:val="24"/>
      <w:szCs w:val="24"/>
      <w:lang w:val="es-CO"/>
    </w:rPr>
  </w:style>
  <w:style w:type="paragraph" w:customStyle="1" w:styleId="Textopredeterminado1">
    <w:name w:val="Texto predeterminado:1"/>
    <w:basedOn w:val="Normal"/>
    <w:rsid w:val="00282871"/>
    <w:pPr>
      <w:overflowPunct w:val="0"/>
      <w:spacing w:line="240" w:lineRule="auto"/>
      <w:textAlignment w:val="baseline"/>
    </w:pPr>
    <w:rPr>
      <w:rFonts w:ascii="Arial Narrow" w:eastAsia="Calibri" w:hAnsi="Arial Narrow" w:cs="Arial Narrow"/>
      <w:noProof/>
      <w:sz w:val="24"/>
      <w:szCs w:val="24"/>
      <w:lang w:val="es-ES" w:eastAsia="es-ES"/>
    </w:rPr>
  </w:style>
  <w:style w:type="paragraph" w:customStyle="1" w:styleId="ecxmsobodytext">
    <w:name w:val="ecxmsobodytext"/>
    <w:basedOn w:val="Normal"/>
    <w:rsid w:val="00282871"/>
    <w:pPr>
      <w:spacing w:after="324" w:line="240" w:lineRule="auto"/>
    </w:pPr>
    <w:rPr>
      <w:rFonts w:ascii="Times New Roman" w:eastAsia="Calibri" w:hAnsi="Times New Roman" w:cs="Times New Roman"/>
      <w:sz w:val="24"/>
      <w:szCs w:val="24"/>
      <w:lang w:val="es-CO" w:eastAsia="es-MX"/>
    </w:rPr>
  </w:style>
  <w:style w:type="paragraph" w:customStyle="1" w:styleId="ecxsangradetextonormal1">
    <w:name w:val="ecxsangradetextonormal1"/>
    <w:basedOn w:val="Normal"/>
    <w:rsid w:val="00282871"/>
    <w:pPr>
      <w:spacing w:after="324" w:line="240" w:lineRule="auto"/>
    </w:pPr>
    <w:rPr>
      <w:rFonts w:ascii="Times New Roman" w:eastAsia="Calibri" w:hAnsi="Times New Roman" w:cs="Times New Roman"/>
      <w:sz w:val="24"/>
      <w:szCs w:val="24"/>
      <w:lang w:val="es-CO" w:eastAsia="es-MX"/>
    </w:rPr>
  </w:style>
  <w:style w:type="character" w:customStyle="1" w:styleId="Textoindependiente2Car1">
    <w:name w:val="Texto independiente 2 Car1"/>
    <w:basedOn w:val="Fuentedeprrafopredeter"/>
    <w:uiPriority w:val="99"/>
    <w:semiHidden/>
    <w:rsid w:val="00282871"/>
    <w:rPr>
      <w:rFonts w:ascii="Times New Roman" w:eastAsia="Times New Roman" w:hAnsi="Times New Roman" w:cs="Times New Roman"/>
      <w:lang w:eastAsia="es-CO"/>
    </w:rPr>
  </w:style>
  <w:style w:type="paragraph" w:customStyle="1" w:styleId="Car8">
    <w:name w:val="Car8"/>
    <w:basedOn w:val="Normal"/>
    <w:rsid w:val="00282871"/>
    <w:pPr>
      <w:tabs>
        <w:tab w:val="left" w:pos="0"/>
      </w:tabs>
      <w:spacing w:after="160" w:line="240" w:lineRule="exact"/>
    </w:pPr>
    <w:rPr>
      <w:rFonts w:ascii="Verdana" w:eastAsia="Times New Roman" w:hAnsi="Verdana" w:cs="Times New Roman"/>
      <w:sz w:val="20"/>
      <w:szCs w:val="20"/>
      <w:lang w:val="en-US"/>
    </w:rPr>
  </w:style>
  <w:style w:type="paragraph" w:customStyle="1" w:styleId="share-button">
    <w:name w:val="share-button"/>
    <w:basedOn w:val="Normal"/>
    <w:rsid w:val="00282871"/>
    <w:pPr>
      <w:spacing w:before="100" w:beforeAutospacing="1" w:after="100" w:afterAutospacing="1" w:line="240" w:lineRule="auto"/>
      <w:ind w:left="-15"/>
    </w:pPr>
    <w:rPr>
      <w:rFonts w:ascii="Times New Roman" w:eastAsia="Times New Roman" w:hAnsi="Times New Roman" w:cs="Times New Roman"/>
      <w:sz w:val="24"/>
      <w:szCs w:val="24"/>
      <w:lang w:val="es-ES" w:eastAsia="es-ES"/>
    </w:rPr>
  </w:style>
  <w:style w:type="table" w:customStyle="1" w:styleId="Tabladecuadrcula41">
    <w:name w:val="Tabla de cuadrícula 41"/>
    <w:basedOn w:val="Tablanormal"/>
    <w:next w:val="Tabladecuadrcula42"/>
    <w:uiPriority w:val="49"/>
    <w:rsid w:val="00282871"/>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decuadrcula42">
    <w:name w:val="Tabla de cuadrícula 42"/>
    <w:basedOn w:val="Tablanormal"/>
    <w:uiPriority w:val="49"/>
    <w:rsid w:val="002828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Light1">
    <w:name w:val="Grid Table Light1"/>
    <w:basedOn w:val="Tablanormal"/>
    <w:uiPriority w:val="40"/>
    <w:rsid w:val="00282871"/>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2-nfasis11">
    <w:name w:val="Tabla con cuadrícula 2 - Énfasis 11"/>
    <w:basedOn w:val="Tablanormal"/>
    <w:uiPriority w:val="47"/>
    <w:rsid w:val="0028287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4-nfasis11">
    <w:name w:val="Tabla con cuadrícula 4 - Énfasis 11"/>
    <w:basedOn w:val="Tablanormal"/>
    <w:uiPriority w:val="49"/>
    <w:rsid w:val="0028287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extonavy">
    <w:name w:val="texto_navy"/>
    <w:rsid w:val="00282871"/>
  </w:style>
  <w:style w:type="character" w:customStyle="1" w:styleId="Cuadrculamedia2Car1">
    <w:name w:val="Cuadrícula media 2 Car1"/>
    <w:rsid w:val="00282871"/>
    <w:rPr>
      <w:rFonts w:ascii="Arial" w:eastAsia="Calibri" w:hAnsi="Arial" w:cs="Times New Roman"/>
      <w:szCs w:val="22"/>
    </w:rPr>
  </w:style>
  <w:style w:type="paragraph" w:customStyle="1" w:styleId="Cuadrculamedia22">
    <w:name w:val="Cuadrícula media 22"/>
    <w:qFormat/>
    <w:rsid w:val="00282871"/>
    <w:pPr>
      <w:spacing w:after="0" w:line="240" w:lineRule="auto"/>
    </w:pPr>
    <w:rPr>
      <w:sz w:val="24"/>
    </w:rPr>
  </w:style>
  <w:style w:type="paragraph" w:customStyle="1" w:styleId="Cuadrculamedia210">
    <w:name w:val="Cuadrícula media 210"/>
    <w:uiPriority w:val="99"/>
    <w:qFormat/>
    <w:rsid w:val="00282871"/>
    <w:pPr>
      <w:widowControl w:val="0"/>
      <w:autoSpaceDE w:val="0"/>
      <w:autoSpaceDN w:val="0"/>
      <w:adjustRightInd w:val="0"/>
      <w:spacing w:after="0" w:line="240" w:lineRule="auto"/>
    </w:pPr>
    <w:rPr>
      <w:rFonts w:ascii="Times New Roman" w:eastAsia="Times New Roman" w:hAnsi="Times New Roman" w:cs="Times New Roman"/>
      <w:sz w:val="24"/>
      <w:szCs w:val="24"/>
      <w:lang w:eastAsia="es-CO"/>
    </w:rPr>
  </w:style>
  <w:style w:type="table" w:customStyle="1" w:styleId="TableNormal3">
    <w:name w:val="Table Normal3"/>
    <w:uiPriority w:val="2"/>
    <w:unhideWhenUsed/>
    <w:qFormat/>
    <w:rsid w:val="0028287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4">
    <w:name w:val="Table Normal4"/>
    <w:uiPriority w:val="2"/>
    <w:unhideWhenUsed/>
    <w:qFormat/>
    <w:rsid w:val="0028287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Sombreadomedio11">
    <w:name w:val="Sombreado medio 11"/>
    <w:basedOn w:val="Tablanormal"/>
    <w:uiPriority w:val="63"/>
    <w:rsid w:val="00282871"/>
    <w:pPr>
      <w:spacing w:after="0" w:line="240" w:lineRule="auto"/>
    </w:pPr>
    <w:rPr>
      <w:rFonts w:ascii="Calibri" w:eastAsia="Calibri" w:hAnsi="Calibri" w:cs="Times New Roman"/>
      <w:sz w:val="20"/>
      <w:szCs w:val="20"/>
      <w:lang w:eastAsia="es-C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customStyle="1" w:styleId="Cuadrculamedia11">
    <w:name w:val="Cuadrícula media 11"/>
    <w:uiPriority w:val="99"/>
    <w:semiHidden/>
    <w:rsid w:val="00282871"/>
    <w:rPr>
      <w:color w:val="808080"/>
    </w:rPr>
  </w:style>
  <w:style w:type="table" w:styleId="Cuadrculamedia2">
    <w:name w:val="Medium Grid 2"/>
    <w:basedOn w:val="Tablanormal"/>
    <w:unhideWhenUsed/>
    <w:rsid w:val="00282871"/>
    <w:pPr>
      <w:spacing w:after="0" w:line="240" w:lineRule="auto"/>
    </w:pPr>
    <w:rPr>
      <w:kern w:val="2"/>
      <w:sz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Normal5">
    <w:name w:val="Table Normal5"/>
    <w:uiPriority w:val="2"/>
    <w:unhideWhenUsed/>
    <w:qFormat/>
    <w:rsid w:val="0028287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st1">
    <w:name w:val="st1"/>
    <w:rsid w:val="00282871"/>
  </w:style>
  <w:style w:type="character" w:customStyle="1" w:styleId="Fuentedeprrafopredeter1">
    <w:name w:val="Fuente de párrafo predeter.1"/>
    <w:rsid w:val="00282871"/>
  </w:style>
  <w:style w:type="paragraph" w:customStyle="1" w:styleId="font--secondary">
    <w:name w:val="font--secondary"/>
    <w:basedOn w:val="Normal"/>
    <w:rsid w:val="0028287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340">
    <w:name w:val="s340"/>
    <w:basedOn w:val="Fuentedeprrafopredeter"/>
    <w:rsid w:val="00282871"/>
  </w:style>
  <w:style w:type="character" w:customStyle="1" w:styleId="s12">
    <w:name w:val="s12"/>
    <w:basedOn w:val="Fuentedeprrafopredeter"/>
    <w:rsid w:val="00282871"/>
  </w:style>
  <w:style w:type="character" w:customStyle="1" w:styleId="CommentSubjectChar">
    <w:name w:val="Comment Subject Char"/>
    <w:basedOn w:val="CommentTextChar"/>
    <w:link w:val="CommentSubject1"/>
    <w:uiPriority w:val="99"/>
    <w:semiHidden/>
    <w:rsid w:val="00282871"/>
    <w:rPr>
      <w:rFonts w:ascii="Times New Roman" w:eastAsia="Times New Roman" w:hAnsi="Times New Roman" w:cs="Times New Roman"/>
      <w:sz w:val="20"/>
      <w:szCs w:val="20"/>
      <w:lang w:eastAsia="es-CO"/>
    </w:rPr>
  </w:style>
  <w:style w:type="paragraph" w:customStyle="1" w:styleId="CM21">
    <w:name w:val="CM21"/>
    <w:basedOn w:val="Default"/>
    <w:next w:val="Default"/>
    <w:uiPriority w:val="99"/>
    <w:rsid w:val="00282871"/>
    <w:pPr>
      <w:widowControl w:val="0"/>
      <w:spacing w:after="160" w:line="259" w:lineRule="auto"/>
    </w:pPr>
    <w:rPr>
      <w:rFonts w:eastAsia="Times New Roman"/>
      <w:color w:val="auto"/>
      <w:lang w:val="es-CO" w:eastAsia="es-CO"/>
    </w:rPr>
  </w:style>
  <w:style w:type="paragraph" w:customStyle="1" w:styleId="CM20">
    <w:name w:val="CM20"/>
    <w:basedOn w:val="Default"/>
    <w:next w:val="Default"/>
    <w:uiPriority w:val="99"/>
    <w:rsid w:val="00282871"/>
    <w:pPr>
      <w:widowControl w:val="0"/>
      <w:spacing w:after="160" w:line="259" w:lineRule="auto"/>
    </w:pPr>
    <w:rPr>
      <w:rFonts w:eastAsia="Times New Roman"/>
      <w:color w:val="auto"/>
      <w:lang w:val="es-CO" w:eastAsia="es-CO"/>
    </w:rPr>
  </w:style>
  <w:style w:type="paragraph" w:customStyle="1" w:styleId="CM1">
    <w:name w:val="CM1"/>
    <w:basedOn w:val="Default"/>
    <w:next w:val="Default"/>
    <w:rsid w:val="00282871"/>
    <w:pPr>
      <w:widowControl w:val="0"/>
      <w:spacing w:after="160" w:line="186" w:lineRule="atLeast"/>
    </w:pPr>
    <w:rPr>
      <w:rFonts w:eastAsia="Times New Roman"/>
      <w:color w:val="auto"/>
      <w:lang w:val="es-CO" w:eastAsia="es-CO"/>
    </w:rPr>
  </w:style>
  <w:style w:type="character" w:customStyle="1" w:styleId="NEGRILLA">
    <w:name w:val="NEGRILLA"/>
    <w:uiPriority w:val="99"/>
    <w:rsid w:val="00282871"/>
    <w:rPr>
      <w:b/>
      <w:bCs/>
      <w:color w:val="000000"/>
      <w:sz w:val="24"/>
      <w:szCs w:val="24"/>
    </w:rPr>
  </w:style>
  <w:style w:type="paragraph" w:customStyle="1" w:styleId="CENTRADO0">
    <w:name w:val="CENTRADO"/>
    <w:basedOn w:val="Normal"/>
    <w:next w:val="Normal"/>
    <w:uiPriority w:val="99"/>
    <w:rsid w:val="00282871"/>
    <w:pPr>
      <w:widowControl w:val="0"/>
      <w:autoSpaceDE w:val="0"/>
      <w:autoSpaceDN w:val="0"/>
      <w:adjustRightInd w:val="0"/>
      <w:spacing w:line="240" w:lineRule="auto"/>
      <w:jc w:val="both"/>
    </w:pPr>
    <w:rPr>
      <w:rFonts w:ascii="Times New Roman" w:eastAsia="Times New Roman" w:hAnsi="Times New Roman" w:cs="Times New Roman"/>
      <w:sz w:val="24"/>
      <w:szCs w:val="24"/>
      <w:lang w:val="es-ES" w:eastAsia="es-ES"/>
    </w:rPr>
  </w:style>
  <w:style w:type="paragraph" w:styleId="Cita">
    <w:name w:val="Quote"/>
    <w:basedOn w:val="Normal"/>
    <w:next w:val="Normal"/>
    <w:link w:val="CitaCar"/>
    <w:uiPriority w:val="29"/>
    <w:qFormat/>
    <w:rsid w:val="00282871"/>
    <w:pPr>
      <w:spacing w:before="160" w:after="160" w:line="259" w:lineRule="auto"/>
      <w:ind w:left="720" w:right="720"/>
      <w:jc w:val="both"/>
    </w:pPr>
    <w:rPr>
      <w:rFonts w:ascii="Arial" w:eastAsia="Times New Roman" w:hAnsi="Arial" w:cs="Times New Roman"/>
      <w:i/>
      <w:iCs/>
      <w:color w:val="000000"/>
      <w:sz w:val="20"/>
      <w:lang w:val="es-ES" w:eastAsia="es-CO"/>
    </w:rPr>
  </w:style>
  <w:style w:type="character" w:customStyle="1" w:styleId="CitaCar">
    <w:name w:val="Cita Car"/>
    <w:basedOn w:val="Fuentedeprrafopredeter"/>
    <w:link w:val="Cita"/>
    <w:uiPriority w:val="29"/>
    <w:rsid w:val="00282871"/>
    <w:rPr>
      <w:rFonts w:ascii="Arial" w:eastAsia="Times New Roman" w:hAnsi="Arial" w:cs="Times New Roman"/>
      <w:i/>
      <w:iCs/>
      <w:color w:val="000000"/>
      <w:sz w:val="20"/>
      <w:lang w:val="es-ES" w:eastAsia="es-CO"/>
    </w:rPr>
  </w:style>
  <w:style w:type="paragraph" w:styleId="Citadestacada">
    <w:name w:val="Intense Quote"/>
    <w:basedOn w:val="Normal"/>
    <w:next w:val="Normal"/>
    <w:link w:val="CitadestacadaCar"/>
    <w:uiPriority w:val="30"/>
    <w:qFormat/>
    <w:rsid w:val="00282871"/>
    <w:pPr>
      <w:pBdr>
        <w:top w:val="single" w:sz="24" w:space="1" w:color="F2F2F2"/>
        <w:bottom w:val="single" w:sz="24" w:space="1" w:color="F2F2F2"/>
      </w:pBdr>
      <w:shd w:val="clear" w:color="auto" w:fill="F2F2F2"/>
      <w:spacing w:before="240" w:after="240" w:line="259" w:lineRule="auto"/>
      <w:ind w:left="936" w:right="936"/>
      <w:jc w:val="center"/>
    </w:pPr>
    <w:rPr>
      <w:rFonts w:ascii="Arial" w:eastAsia="Times New Roman" w:hAnsi="Arial" w:cs="Times New Roman"/>
      <w:color w:val="000000"/>
      <w:sz w:val="20"/>
      <w:lang w:val="es-ES" w:eastAsia="es-CO"/>
    </w:rPr>
  </w:style>
  <w:style w:type="character" w:customStyle="1" w:styleId="CitadestacadaCar">
    <w:name w:val="Cita destacada Car"/>
    <w:basedOn w:val="Fuentedeprrafopredeter"/>
    <w:link w:val="Citadestacada"/>
    <w:uiPriority w:val="30"/>
    <w:rsid w:val="00282871"/>
    <w:rPr>
      <w:rFonts w:ascii="Arial" w:eastAsia="Times New Roman" w:hAnsi="Arial" w:cs="Times New Roman"/>
      <w:color w:val="000000"/>
      <w:sz w:val="20"/>
      <w:shd w:val="clear" w:color="auto" w:fill="F2F2F2"/>
      <w:lang w:val="es-ES" w:eastAsia="es-CO"/>
    </w:rPr>
  </w:style>
  <w:style w:type="character" w:styleId="nfasisintenso">
    <w:name w:val="Intense Emphasis"/>
    <w:uiPriority w:val="21"/>
    <w:qFormat/>
    <w:rsid w:val="00282871"/>
    <w:rPr>
      <w:b/>
      <w:bCs/>
      <w:i/>
      <w:iCs/>
      <w:caps/>
    </w:rPr>
  </w:style>
  <w:style w:type="character" w:styleId="Referenciaintensa">
    <w:name w:val="Intense Reference"/>
    <w:uiPriority w:val="32"/>
    <w:qFormat/>
    <w:rsid w:val="00282871"/>
    <w:rPr>
      <w:b/>
      <w:bCs/>
      <w:smallCaps/>
      <w:u w:val="single"/>
    </w:rPr>
  </w:style>
  <w:style w:type="character" w:styleId="Ttulodellibro">
    <w:name w:val="Book Title"/>
    <w:uiPriority w:val="33"/>
    <w:qFormat/>
    <w:rsid w:val="00282871"/>
    <w:rPr>
      <w:b w:val="0"/>
      <w:bCs w:val="0"/>
      <w:smallCaps/>
      <w:spacing w:val="5"/>
    </w:rPr>
  </w:style>
  <w:style w:type="paragraph" w:customStyle="1" w:styleId="p1">
    <w:name w:val="p1"/>
    <w:basedOn w:val="Normal"/>
    <w:rsid w:val="00282871"/>
    <w:pPr>
      <w:spacing w:line="240" w:lineRule="auto"/>
    </w:pPr>
    <w:rPr>
      <w:rFonts w:ascii="Courier New" w:eastAsia="Times New Roman" w:hAnsi="Courier New" w:cs="Courier New"/>
      <w:color w:val="000000"/>
      <w:sz w:val="15"/>
      <w:szCs w:val="15"/>
      <w:lang w:val="es-ES" w:eastAsia="es-MX"/>
    </w:rPr>
  </w:style>
  <w:style w:type="paragraph" w:customStyle="1" w:styleId="numeros">
    <w:name w:val="numeros"/>
    <w:basedOn w:val="Normal"/>
    <w:rsid w:val="00282871"/>
    <w:pPr>
      <w:spacing w:before="100" w:beforeAutospacing="1" w:after="100" w:afterAutospacing="1" w:line="240" w:lineRule="auto"/>
    </w:pPr>
    <w:rPr>
      <w:rFonts w:ascii="Times New Roman" w:eastAsia="Times New Roman" w:hAnsi="Times New Roman" w:cs="Times New Roman"/>
      <w:sz w:val="24"/>
      <w:szCs w:val="24"/>
      <w:lang w:val="es-ES" w:eastAsia="es-CO"/>
    </w:rPr>
  </w:style>
  <w:style w:type="paragraph" w:customStyle="1" w:styleId="DefaultText">
    <w:name w:val="Default Text"/>
    <w:basedOn w:val="Normal"/>
    <w:rsid w:val="00282871"/>
    <w:pPr>
      <w:spacing w:line="240" w:lineRule="auto"/>
    </w:pPr>
    <w:rPr>
      <w:rFonts w:ascii="Times New Roman" w:eastAsia="Calibri" w:hAnsi="Times New Roman" w:cs="Times New Roman"/>
      <w:sz w:val="24"/>
      <w:szCs w:val="24"/>
      <w:lang w:val="es-ES" w:eastAsia="es-ES"/>
    </w:rPr>
  </w:style>
  <w:style w:type="paragraph" w:customStyle="1" w:styleId="Cuerpo">
    <w:name w:val="Cuerpo"/>
    <w:rsid w:val="00282871"/>
    <w:pPr>
      <w:pBdr>
        <w:top w:val="nil"/>
        <w:left w:val="nil"/>
        <w:bottom w:val="nil"/>
        <w:right w:val="nil"/>
        <w:between w:val="nil"/>
        <w:bar w:val="nil"/>
      </w:pBdr>
    </w:pPr>
    <w:rPr>
      <w:rFonts w:ascii="Calibri" w:eastAsia="Calibri" w:hAnsi="Calibri" w:cs="Calibri"/>
      <w:color w:val="000000"/>
      <w:u w:color="000000"/>
      <w:bdr w:val="nil"/>
      <w:lang w:val="pt-PT" w:eastAsia="es-CO"/>
    </w:rPr>
  </w:style>
  <w:style w:type="character" w:customStyle="1" w:styleId="s1">
    <w:name w:val="s1"/>
    <w:rsid w:val="00282871"/>
    <w:rPr>
      <w:rFonts w:ascii="Arial" w:hAnsi="Arial" w:cs="Arial" w:hint="default"/>
      <w:sz w:val="17"/>
      <w:szCs w:val="17"/>
    </w:rPr>
  </w:style>
  <w:style w:type="paragraph" w:customStyle="1" w:styleId="xl29696">
    <w:name w:val="xl29696"/>
    <w:basedOn w:val="Normal"/>
    <w:rsid w:val="00282871"/>
    <w:pPr>
      <w:spacing w:before="100" w:beforeAutospacing="1" w:after="100" w:afterAutospacing="1" w:line="240" w:lineRule="auto"/>
      <w:jc w:val="center"/>
    </w:pPr>
    <w:rPr>
      <w:rFonts w:ascii="Times New Roman" w:eastAsia="Times New Roman" w:hAnsi="Times New Roman" w:cs="Times New Roman"/>
      <w:sz w:val="24"/>
      <w:szCs w:val="24"/>
      <w:lang w:val="es-ES" w:eastAsia="es-MX"/>
    </w:rPr>
  </w:style>
  <w:style w:type="paragraph" w:customStyle="1" w:styleId="xl29697">
    <w:name w:val="xl29697"/>
    <w:basedOn w:val="Normal"/>
    <w:rsid w:val="00282871"/>
    <w:pPr>
      <w:spacing w:before="100" w:beforeAutospacing="1" w:after="100" w:afterAutospacing="1" w:line="240" w:lineRule="auto"/>
      <w:textAlignment w:val="center"/>
    </w:pPr>
    <w:rPr>
      <w:rFonts w:ascii="Times New Roman" w:eastAsia="Times New Roman" w:hAnsi="Times New Roman" w:cs="Times New Roman"/>
      <w:sz w:val="24"/>
      <w:szCs w:val="24"/>
      <w:lang w:val="es-ES" w:eastAsia="es-MX"/>
    </w:rPr>
  </w:style>
  <w:style w:type="paragraph" w:customStyle="1" w:styleId="xl29698">
    <w:name w:val="xl29698"/>
    <w:basedOn w:val="Normal"/>
    <w:rsid w:val="00282871"/>
    <w:pPr>
      <w:spacing w:before="100" w:beforeAutospacing="1" w:after="100" w:afterAutospacing="1" w:line="240" w:lineRule="auto"/>
    </w:pPr>
    <w:rPr>
      <w:rFonts w:ascii="Times New Roman" w:eastAsia="Times New Roman" w:hAnsi="Times New Roman" w:cs="Times New Roman"/>
      <w:sz w:val="24"/>
      <w:szCs w:val="24"/>
      <w:lang w:val="es-ES" w:eastAsia="es-MX"/>
    </w:rPr>
  </w:style>
  <w:style w:type="paragraph" w:customStyle="1" w:styleId="xl29699">
    <w:name w:val="xl29699"/>
    <w:basedOn w:val="Normal"/>
    <w:rsid w:val="00282871"/>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MX"/>
    </w:rPr>
  </w:style>
  <w:style w:type="paragraph" w:customStyle="1" w:styleId="xl29700">
    <w:name w:val="xl29700"/>
    <w:basedOn w:val="Normal"/>
    <w:rsid w:val="00282871"/>
    <w:pPr>
      <w:shd w:val="clear" w:color="000000" w:fill="FFFF00"/>
      <w:spacing w:before="100" w:beforeAutospacing="1" w:after="100" w:afterAutospacing="1" w:line="240" w:lineRule="auto"/>
    </w:pPr>
    <w:rPr>
      <w:rFonts w:ascii="Times New Roman" w:eastAsia="Times New Roman" w:hAnsi="Times New Roman" w:cs="Times New Roman"/>
      <w:sz w:val="24"/>
      <w:szCs w:val="24"/>
      <w:lang w:val="es-ES" w:eastAsia="es-MX"/>
    </w:rPr>
  </w:style>
  <w:style w:type="paragraph" w:customStyle="1" w:styleId="xl29701">
    <w:name w:val="xl29701"/>
    <w:basedOn w:val="Normal"/>
    <w:rsid w:val="00282871"/>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MX"/>
    </w:rPr>
  </w:style>
  <w:style w:type="paragraph" w:customStyle="1" w:styleId="xl29703">
    <w:name w:val="xl29703"/>
    <w:basedOn w:val="Normal"/>
    <w:rsid w:val="00282871"/>
    <w:pPr>
      <w:pBdr>
        <w:top w:val="single" w:sz="8" w:space="0" w:color="auto"/>
        <w:left w:val="single" w:sz="8" w:space="0" w:color="auto"/>
        <w:bottom w:val="single" w:sz="4" w:space="0" w:color="auto"/>
      </w:pBdr>
      <w:shd w:val="clear" w:color="000000" w:fill="808080"/>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04">
    <w:name w:val="xl29704"/>
    <w:basedOn w:val="Normal"/>
    <w:rsid w:val="00282871"/>
    <w:pPr>
      <w:pBdr>
        <w:top w:val="single" w:sz="8" w:space="0" w:color="auto"/>
        <w:right w:val="single" w:sz="4" w:space="0" w:color="auto"/>
      </w:pBdr>
      <w:shd w:val="clear" w:color="000000" w:fill="808080"/>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05">
    <w:name w:val="xl29705"/>
    <w:basedOn w:val="Normal"/>
    <w:rsid w:val="00282871"/>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06">
    <w:name w:val="xl29706"/>
    <w:basedOn w:val="Normal"/>
    <w:rsid w:val="00282871"/>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07">
    <w:name w:val="xl29707"/>
    <w:basedOn w:val="Normal"/>
    <w:rsid w:val="00282871"/>
    <w:pPr>
      <w:pBdr>
        <w:top w:val="single" w:sz="8" w:space="0" w:color="auto"/>
        <w:left w:val="single" w:sz="4" w:space="0" w:color="auto"/>
        <w:bottom w:val="single" w:sz="4" w:space="0" w:color="auto"/>
        <w:right w:val="single" w:sz="8" w:space="0" w:color="auto"/>
      </w:pBdr>
      <w:shd w:val="clear" w:color="000000" w:fill="808080"/>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08">
    <w:name w:val="xl29708"/>
    <w:basedOn w:val="Normal"/>
    <w:rsid w:val="00282871"/>
    <w:pPr>
      <w:pBdr>
        <w:top w:val="single" w:sz="4" w:space="0" w:color="auto"/>
        <w:left w:val="single" w:sz="8" w:space="0" w:color="auto"/>
        <w:bottom w:val="single" w:sz="4" w:space="0" w:color="auto"/>
      </w:pBdr>
      <w:shd w:val="clear" w:color="000000" w:fill="B8CCE4"/>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09">
    <w:name w:val="xl29709"/>
    <w:basedOn w:val="Normal"/>
    <w:rsid w:val="00282871"/>
    <w:pPr>
      <w:pBdr>
        <w:top w:val="single" w:sz="4" w:space="0" w:color="auto"/>
        <w:bottom w:val="single" w:sz="4" w:space="0" w:color="auto"/>
      </w:pBdr>
      <w:shd w:val="clear" w:color="000000" w:fill="B8CCE4"/>
      <w:spacing w:before="100" w:beforeAutospacing="1" w:after="100" w:afterAutospacing="1" w:line="240" w:lineRule="auto"/>
    </w:pPr>
    <w:rPr>
      <w:rFonts w:ascii="Times New Roman" w:eastAsia="Times New Roman" w:hAnsi="Times New Roman" w:cs="Times New Roman"/>
      <w:b/>
      <w:bCs/>
      <w:sz w:val="16"/>
      <w:szCs w:val="16"/>
      <w:lang w:val="es-ES" w:eastAsia="es-MX"/>
    </w:rPr>
  </w:style>
  <w:style w:type="paragraph" w:customStyle="1" w:styleId="xl29710">
    <w:name w:val="xl29710"/>
    <w:basedOn w:val="Normal"/>
    <w:rsid w:val="00282871"/>
    <w:pPr>
      <w:pBdr>
        <w:top w:val="single" w:sz="4" w:space="0" w:color="auto"/>
        <w:bottom w:val="single" w:sz="4" w:space="0" w:color="auto"/>
      </w:pBdr>
      <w:shd w:val="clear" w:color="000000" w:fill="B8CCE4"/>
      <w:spacing w:before="100" w:beforeAutospacing="1" w:after="100" w:afterAutospacing="1" w:line="240" w:lineRule="auto"/>
      <w:jc w:val="center"/>
    </w:pPr>
    <w:rPr>
      <w:rFonts w:ascii="Times New Roman" w:eastAsia="Times New Roman" w:hAnsi="Times New Roman" w:cs="Times New Roman"/>
      <w:sz w:val="16"/>
      <w:szCs w:val="16"/>
      <w:lang w:val="es-ES" w:eastAsia="es-MX"/>
    </w:rPr>
  </w:style>
  <w:style w:type="paragraph" w:customStyle="1" w:styleId="xl29711">
    <w:name w:val="xl29711"/>
    <w:basedOn w:val="Normal"/>
    <w:rsid w:val="00282871"/>
    <w:pPr>
      <w:pBdr>
        <w:top w:val="single" w:sz="4" w:space="0" w:color="auto"/>
        <w:bottom w:val="single" w:sz="4" w:space="0" w:color="auto"/>
      </w:pBdr>
      <w:shd w:val="clear" w:color="000000" w:fill="B8CCE4"/>
      <w:spacing w:before="100" w:beforeAutospacing="1" w:after="100" w:afterAutospacing="1" w:line="240" w:lineRule="auto"/>
      <w:jc w:val="center"/>
    </w:pPr>
    <w:rPr>
      <w:rFonts w:ascii="Times New Roman" w:eastAsia="Times New Roman" w:hAnsi="Times New Roman" w:cs="Times New Roman"/>
      <w:sz w:val="16"/>
      <w:szCs w:val="16"/>
      <w:lang w:val="es-ES" w:eastAsia="es-MX"/>
    </w:rPr>
  </w:style>
  <w:style w:type="paragraph" w:customStyle="1" w:styleId="xl29712">
    <w:name w:val="xl29712"/>
    <w:basedOn w:val="Normal"/>
    <w:rsid w:val="00282871"/>
    <w:pPr>
      <w:pBdr>
        <w:top w:val="single" w:sz="4" w:space="0" w:color="auto"/>
        <w:bottom w:val="single" w:sz="4" w:space="0" w:color="auto"/>
      </w:pBdr>
      <w:shd w:val="clear" w:color="000000" w:fill="B8CCE4"/>
      <w:spacing w:before="100" w:beforeAutospacing="1" w:after="100" w:afterAutospacing="1" w:line="240" w:lineRule="auto"/>
    </w:pPr>
    <w:rPr>
      <w:rFonts w:ascii="Times New Roman" w:eastAsia="Times New Roman" w:hAnsi="Times New Roman" w:cs="Times New Roman"/>
      <w:sz w:val="16"/>
      <w:szCs w:val="16"/>
      <w:lang w:val="es-ES" w:eastAsia="es-MX"/>
    </w:rPr>
  </w:style>
  <w:style w:type="paragraph" w:customStyle="1" w:styleId="xl29713">
    <w:name w:val="xl29713"/>
    <w:basedOn w:val="Normal"/>
    <w:rsid w:val="00282871"/>
    <w:pPr>
      <w:pBdr>
        <w:top w:val="single" w:sz="4" w:space="0" w:color="auto"/>
        <w:bottom w:val="single" w:sz="4" w:space="0" w:color="auto"/>
        <w:right w:val="single" w:sz="8" w:space="0" w:color="auto"/>
      </w:pBdr>
      <w:shd w:val="clear" w:color="000000" w:fill="B8CCE4"/>
      <w:spacing w:before="100" w:beforeAutospacing="1" w:after="100" w:afterAutospacing="1" w:line="240" w:lineRule="auto"/>
    </w:pPr>
    <w:rPr>
      <w:rFonts w:ascii="Times New Roman" w:eastAsia="Times New Roman" w:hAnsi="Times New Roman" w:cs="Times New Roman"/>
      <w:sz w:val="16"/>
      <w:szCs w:val="16"/>
      <w:lang w:val="es-ES" w:eastAsia="es-MX"/>
    </w:rPr>
  </w:style>
  <w:style w:type="paragraph" w:customStyle="1" w:styleId="xl29714">
    <w:name w:val="xl29714"/>
    <w:basedOn w:val="Normal"/>
    <w:rsid w:val="00282871"/>
    <w:pPr>
      <w:pBdr>
        <w:top w:val="single" w:sz="4" w:space="0" w:color="auto"/>
        <w:lef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FF"/>
      <w:sz w:val="16"/>
      <w:szCs w:val="16"/>
      <w:u w:val="single"/>
      <w:lang w:val="es-ES" w:eastAsia="es-MX"/>
    </w:rPr>
  </w:style>
  <w:style w:type="paragraph" w:customStyle="1" w:styleId="xl29715">
    <w:name w:val="xl29715"/>
    <w:basedOn w:val="Normal"/>
    <w:rsid w:val="002828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16">
    <w:name w:val="xl29716"/>
    <w:basedOn w:val="Normal"/>
    <w:rsid w:val="00282871"/>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17">
    <w:name w:val="xl29717"/>
    <w:basedOn w:val="Normal"/>
    <w:rsid w:val="00282871"/>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18">
    <w:name w:val="xl29718"/>
    <w:basedOn w:val="Normal"/>
    <w:rsid w:val="00282871"/>
    <w:pPr>
      <w:pBdr>
        <w:top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19">
    <w:name w:val="xl29719"/>
    <w:basedOn w:val="Normal"/>
    <w:rsid w:val="00282871"/>
    <w:pPr>
      <w:pBdr>
        <w:top w:val="single" w:sz="4"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20">
    <w:name w:val="xl29720"/>
    <w:basedOn w:val="Normal"/>
    <w:rsid w:val="00282871"/>
    <w:pPr>
      <w:pBdr>
        <w:top w:val="single" w:sz="4" w:space="0" w:color="auto"/>
        <w:left w:val="single" w:sz="8" w:space="0" w:color="auto"/>
        <w:bottom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FF"/>
      <w:sz w:val="16"/>
      <w:szCs w:val="16"/>
      <w:u w:val="single"/>
      <w:lang w:val="es-ES" w:eastAsia="es-MX"/>
    </w:rPr>
  </w:style>
  <w:style w:type="paragraph" w:customStyle="1" w:styleId="xl29721">
    <w:name w:val="xl29721"/>
    <w:basedOn w:val="Normal"/>
    <w:rsid w:val="00282871"/>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22">
    <w:name w:val="xl29722"/>
    <w:basedOn w:val="Normal"/>
    <w:rsid w:val="00282871"/>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23">
    <w:name w:val="xl29723"/>
    <w:basedOn w:val="Normal"/>
    <w:rsid w:val="00282871"/>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24">
    <w:name w:val="xl29724"/>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16"/>
      <w:szCs w:val="16"/>
      <w:lang w:val="es-ES" w:eastAsia="es-MX"/>
    </w:rPr>
  </w:style>
  <w:style w:type="paragraph" w:customStyle="1" w:styleId="xl29725">
    <w:name w:val="xl29725"/>
    <w:basedOn w:val="Normal"/>
    <w:rsid w:val="00282871"/>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FF"/>
      <w:sz w:val="16"/>
      <w:szCs w:val="16"/>
      <w:u w:val="single"/>
      <w:lang w:val="es-ES" w:eastAsia="es-MX"/>
    </w:rPr>
  </w:style>
  <w:style w:type="paragraph" w:customStyle="1" w:styleId="xl29726">
    <w:name w:val="xl29726"/>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27">
    <w:name w:val="xl29727"/>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28">
    <w:name w:val="xl29728"/>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29">
    <w:name w:val="xl29729"/>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30">
    <w:name w:val="xl29730"/>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31">
    <w:name w:val="xl29731"/>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32">
    <w:name w:val="xl29732"/>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33">
    <w:name w:val="xl29733"/>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34">
    <w:name w:val="xl29734"/>
    <w:basedOn w:val="Normal"/>
    <w:rsid w:val="00282871"/>
    <w:pPr>
      <w:pBdr>
        <w:top w:val="single" w:sz="4"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35">
    <w:name w:val="xl29735"/>
    <w:basedOn w:val="Normal"/>
    <w:rsid w:val="00282871"/>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FF"/>
      <w:sz w:val="16"/>
      <w:szCs w:val="16"/>
      <w:u w:val="single"/>
      <w:lang w:val="es-ES" w:eastAsia="es-MX"/>
    </w:rPr>
  </w:style>
  <w:style w:type="paragraph" w:customStyle="1" w:styleId="xl29736">
    <w:name w:val="xl29736"/>
    <w:basedOn w:val="Normal"/>
    <w:rsid w:val="00282871"/>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FF"/>
      <w:sz w:val="16"/>
      <w:szCs w:val="16"/>
      <w:u w:val="single"/>
      <w:lang w:val="es-ES" w:eastAsia="es-MX"/>
    </w:rPr>
  </w:style>
  <w:style w:type="paragraph" w:customStyle="1" w:styleId="xl29737">
    <w:name w:val="xl29737"/>
    <w:basedOn w:val="Normal"/>
    <w:rsid w:val="00282871"/>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38">
    <w:name w:val="xl29738"/>
    <w:basedOn w:val="Normal"/>
    <w:rsid w:val="00282871"/>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39">
    <w:name w:val="xl29739"/>
    <w:basedOn w:val="Normal"/>
    <w:rsid w:val="00282871"/>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40">
    <w:name w:val="xl29740"/>
    <w:basedOn w:val="Normal"/>
    <w:rsid w:val="00282871"/>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41">
    <w:name w:val="xl29741"/>
    <w:basedOn w:val="Normal"/>
    <w:rsid w:val="00282871"/>
    <w:pPr>
      <w:pBdr>
        <w:top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42">
    <w:name w:val="xl29742"/>
    <w:basedOn w:val="Normal"/>
    <w:rsid w:val="00282871"/>
    <w:pPr>
      <w:pBdr>
        <w:top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43">
    <w:name w:val="xl29743"/>
    <w:basedOn w:val="Normal"/>
    <w:rsid w:val="00282871"/>
    <w:pPr>
      <w:pBdr>
        <w:top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44">
    <w:name w:val="xl29744"/>
    <w:basedOn w:val="Normal"/>
    <w:rsid w:val="00282871"/>
    <w:pPr>
      <w:pBdr>
        <w:top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16"/>
      <w:szCs w:val="16"/>
      <w:lang w:val="es-ES" w:eastAsia="es-MX"/>
    </w:rPr>
  </w:style>
  <w:style w:type="paragraph" w:customStyle="1" w:styleId="xl29745">
    <w:name w:val="xl29745"/>
    <w:basedOn w:val="Normal"/>
    <w:rsid w:val="00282871"/>
    <w:pPr>
      <w:pBdr>
        <w:top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46">
    <w:name w:val="xl29746"/>
    <w:basedOn w:val="Normal"/>
    <w:rsid w:val="00282871"/>
    <w:pPr>
      <w:pBdr>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47">
    <w:name w:val="xl29747"/>
    <w:basedOn w:val="Normal"/>
    <w:rsid w:val="00282871"/>
    <w:pPr>
      <w:pBdr>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48">
    <w:name w:val="xl29748"/>
    <w:basedOn w:val="Normal"/>
    <w:rsid w:val="00282871"/>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49">
    <w:name w:val="xl29749"/>
    <w:basedOn w:val="Normal"/>
    <w:rsid w:val="00282871"/>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50">
    <w:name w:val="xl29750"/>
    <w:basedOn w:val="Normal"/>
    <w:rsid w:val="00282871"/>
    <w:pPr>
      <w:pBdr>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51">
    <w:name w:val="xl29751"/>
    <w:basedOn w:val="Normal"/>
    <w:rsid w:val="00282871"/>
    <w:pPr>
      <w:pBdr>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52">
    <w:name w:val="xl29752"/>
    <w:basedOn w:val="Normal"/>
    <w:rsid w:val="00282871"/>
    <w:pPr>
      <w:pBdr>
        <w:lef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es-ES" w:eastAsia="es-MX"/>
    </w:rPr>
  </w:style>
  <w:style w:type="paragraph" w:customStyle="1" w:styleId="xl29753">
    <w:name w:val="xl29753"/>
    <w:basedOn w:val="Normal"/>
    <w:rsid w:val="00282871"/>
    <w:pP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54">
    <w:name w:val="xl29754"/>
    <w:basedOn w:val="Normal"/>
    <w:rsid w:val="00282871"/>
    <w:pPr>
      <w:pBdr>
        <w:top w:val="single" w:sz="4" w:space="0" w:color="auto"/>
        <w:left w:val="single" w:sz="4" w:space="0" w:color="auto"/>
        <w:bottom w:val="single" w:sz="4" w:space="0" w:color="auto"/>
      </w:pBdr>
      <w:shd w:val="clear" w:color="000000" w:fill="B8CCE4"/>
      <w:spacing w:before="100" w:beforeAutospacing="1" w:after="100" w:afterAutospacing="1" w:line="240" w:lineRule="auto"/>
      <w:jc w:val="right"/>
    </w:pPr>
    <w:rPr>
      <w:rFonts w:ascii="Times New Roman" w:eastAsia="Times New Roman" w:hAnsi="Times New Roman" w:cs="Times New Roman"/>
      <w:b/>
      <w:bCs/>
      <w:sz w:val="16"/>
      <w:szCs w:val="16"/>
      <w:lang w:val="es-ES" w:eastAsia="es-MX"/>
    </w:rPr>
  </w:style>
  <w:style w:type="paragraph" w:customStyle="1" w:styleId="xl29755">
    <w:name w:val="xl29755"/>
    <w:basedOn w:val="Normal"/>
    <w:rsid w:val="00282871"/>
    <w:pPr>
      <w:pBdr>
        <w:top w:val="single" w:sz="4" w:space="0" w:color="auto"/>
        <w:bottom w:val="single" w:sz="4" w:space="0" w:color="auto"/>
        <w:right w:val="single" w:sz="4" w:space="0" w:color="auto"/>
      </w:pBdr>
      <w:shd w:val="clear" w:color="000000" w:fill="B8CCE4"/>
      <w:spacing w:before="100" w:beforeAutospacing="1" w:after="100" w:afterAutospacing="1" w:line="240" w:lineRule="auto"/>
      <w:jc w:val="right"/>
    </w:pPr>
    <w:rPr>
      <w:rFonts w:ascii="Times New Roman" w:eastAsia="Times New Roman" w:hAnsi="Times New Roman" w:cs="Times New Roman"/>
      <w:b/>
      <w:bCs/>
      <w:sz w:val="16"/>
      <w:szCs w:val="16"/>
      <w:lang w:val="es-ES" w:eastAsia="es-MX"/>
    </w:rPr>
  </w:style>
  <w:style w:type="paragraph" w:customStyle="1" w:styleId="xl29756">
    <w:name w:val="xl29756"/>
    <w:basedOn w:val="Normal"/>
    <w:rsid w:val="00282871"/>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pPr>
    <w:rPr>
      <w:rFonts w:ascii="Times New Roman" w:eastAsia="Times New Roman" w:hAnsi="Times New Roman" w:cs="Times New Roman"/>
      <w:sz w:val="16"/>
      <w:szCs w:val="16"/>
      <w:lang w:val="es-ES" w:eastAsia="es-MX"/>
    </w:rPr>
  </w:style>
  <w:style w:type="paragraph" w:customStyle="1" w:styleId="xl29757">
    <w:name w:val="xl29757"/>
    <w:basedOn w:val="Normal"/>
    <w:rsid w:val="00282871"/>
    <w:pPr>
      <w:pBdr>
        <w:top w:val="single" w:sz="4" w:space="0" w:color="auto"/>
        <w:left w:val="single" w:sz="4" w:space="0" w:color="auto"/>
        <w:bottom w:val="single" w:sz="4" w:space="0" w:color="auto"/>
        <w:right w:val="single" w:sz="8" w:space="0" w:color="auto"/>
      </w:pBdr>
      <w:shd w:val="clear" w:color="000000" w:fill="B8CCE4"/>
      <w:spacing w:before="100" w:beforeAutospacing="1" w:after="100" w:afterAutospacing="1" w:line="240" w:lineRule="auto"/>
    </w:pPr>
    <w:rPr>
      <w:rFonts w:ascii="Times New Roman" w:eastAsia="Times New Roman" w:hAnsi="Times New Roman" w:cs="Times New Roman"/>
      <w:sz w:val="16"/>
      <w:szCs w:val="16"/>
      <w:lang w:val="es-ES" w:eastAsia="es-MX"/>
    </w:rPr>
  </w:style>
  <w:style w:type="paragraph" w:customStyle="1" w:styleId="xl29758">
    <w:name w:val="xl29758"/>
    <w:basedOn w:val="Normal"/>
    <w:rsid w:val="002828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sz w:val="16"/>
      <w:szCs w:val="16"/>
      <w:lang w:val="es-ES" w:eastAsia="es-MX"/>
    </w:rPr>
  </w:style>
  <w:style w:type="paragraph" w:customStyle="1" w:styleId="xl29759">
    <w:name w:val="xl29759"/>
    <w:basedOn w:val="Normal"/>
    <w:rsid w:val="002828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6"/>
      <w:szCs w:val="16"/>
      <w:lang w:val="es-ES" w:eastAsia="es-MX"/>
    </w:rPr>
  </w:style>
  <w:style w:type="paragraph" w:customStyle="1" w:styleId="xl29760">
    <w:name w:val="xl29760"/>
    <w:basedOn w:val="Normal"/>
    <w:rsid w:val="00282871"/>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16"/>
      <w:szCs w:val="16"/>
      <w:lang w:val="es-ES" w:eastAsia="es-MX"/>
    </w:rPr>
  </w:style>
  <w:style w:type="paragraph" w:customStyle="1" w:styleId="xl29761">
    <w:name w:val="xl29761"/>
    <w:basedOn w:val="Normal"/>
    <w:rsid w:val="00282871"/>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pPr>
    <w:rPr>
      <w:rFonts w:ascii="Times New Roman" w:eastAsia="Times New Roman" w:hAnsi="Times New Roman" w:cs="Times New Roman"/>
      <w:sz w:val="16"/>
      <w:szCs w:val="16"/>
      <w:lang w:val="es-ES" w:eastAsia="es-MX"/>
    </w:rPr>
  </w:style>
  <w:style w:type="paragraph" w:customStyle="1" w:styleId="xl29762">
    <w:name w:val="xl29762"/>
    <w:basedOn w:val="Normal"/>
    <w:rsid w:val="00282871"/>
    <w:pPr>
      <w:shd w:val="clear" w:color="000000" w:fill="FFFFFF"/>
      <w:spacing w:before="100" w:beforeAutospacing="1" w:after="100" w:afterAutospacing="1" w:line="240" w:lineRule="auto"/>
    </w:pPr>
    <w:rPr>
      <w:rFonts w:ascii="Times New Roman" w:eastAsia="Times New Roman" w:hAnsi="Times New Roman" w:cs="Times New Roman"/>
      <w:sz w:val="16"/>
      <w:szCs w:val="16"/>
      <w:lang w:val="es-ES" w:eastAsia="es-MX"/>
    </w:rPr>
  </w:style>
  <w:style w:type="paragraph" w:customStyle="1" w:styleId="xl29763">
    <w:name w:val="xl29763"/>
    <w:basedOn w:val="Normal"/>
    <w:rsid w:val="0028287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64">
    <w:name w:val="xl29764"/>
    <w:basedOn w:val="Normal"/>
    <w:rsid w:val="00282871"/>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65">
    <w:name w:val="xl29765"/>
    <w:basedOn w:val="Normal"/>
    <w:rsid w:val="0028287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s-ES" w:eastAsia="es-MX"/>
    </w:rPr>
  </w:style>
  <w:style w:type="paragraph" w:customStyle="1" w:styleId="xl29766">
    <w:name w:val="xl29766"/>
    <w:basedOn w:val="Normal"/>
    <w:rsid w:val="00282871"/>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67">
    <w:name w:val="xl29767"/>
    <w:basedOn w:val="Normal"/>
    <w:rsid w:val="00282871"/>
    <w:pPr>
      <w:pBdr>
        <w:left w:val="single" w:sz="8" w:space="0" w:color="auto"/>
        <w:bottom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6"/>
      <w:szCs w:val="16"/>
      <w:lang w:val="es-ES" w:eastAsia="es-MX"/>
    </w:rPr>
  </w:style>
  <w:style w:type="paragraph" w:customStyle="1" w:styleId="xl29768">
    <w:name w:val="xl29768"/>
    <w:basedOn w:val="Normal"/>
    <w:rsid w:val="00282871"/>
    <w:pPr>
      <w:pBdr>
        <w:top w:val="single" w:sz="4" w:space="0" w:color="auto"/>
        <w:left w:val="single" w:sz="4" w:space="0" w:color="auto"/>
        <w:bottom w:val="single" w:sz="8" w:space="0" w:color="auto"/>
      </w:pBdr>
      <w:shd w:val="clear" w:color="000000" w:fill="B8CCE4"/>
      <w:spacing w:before="100" w:beforeAutospacing="1" w:after="100" w:afterAutospacing="1" w:line="240" w:lineRule="auto"/>
      <w:jc w:val="center"/>
    </w:pPr>
    <w:rPr>
      <w:rFonts w:ascii="Times New Roman" w:eastAsia="Times New Roman" w:hAnsi="Times New Roman" w:cs="Times New Roman"/>
      <w:b/>
      <w:bCs/>
      <w:sz w:val="16"/>
      <w:szCs w:val="16"/>
      <w:lang w:val="es-ES" w:eastAsia="es-MX"/>
    </w:rPr>
  </w:style>
  <w:style w:type="paragraph" w:customStyle="1" w:styleId="xl29769">
    <w:name w:val="xl29769"/>
    <w:basedOn w:val="Normal"/>
    <w:rsid w:val="00282871"/>
    <w:pPr>
      <w:pBdr>
        <w:top w:val="single" w:sz="4" w:space="0" w:color="auto"/>
        <w:bottom w:val="single" w:sz="8" w:space="0" w:color="auto"/>
      </w:pBdr>
      <w:shd w:val="clear" w:color="000000" w:fill="B8CCE4"/>
      <w:spacing w:before="100" w:beforeAutospacing="1" w:after="100" w:afterAutospacing="1" w:line="240" w:lineRule="auto"/>
      <w:jc w:val="center"/>
    </w:pPr>
    <w:rPr>
      <w:rFonts w:ascii="Times New Roman" w:eastAsia="Times New Roman" w:hAnsi="Times New Roman" w:cs="Times New Roman"/>
      <w:b/>
      <w:bCs/>
      <w:sz w:val="16"/>
      <w:szCs w:val="16"/>
      <w:lang w:val="es-ES" w:eastAsia="es-MX"/>
    </w:rPr>
  </w:style>
  <w:style w:type="paragraph" w:customStyle="1" w:styleId="xl29770">
    <w:name w:val="xl29770"/>
    <w:basedOn w:val="Normal"/>
    <w:rsid w:val="00282871"/>
    <w:pPr>
      <w:pBdr>
        <w:top w:val="single" w:sz="4" w:space="0" w:color="auto"/>
        <w:bottom w:val="single" w:sz="8" w:space="0" w:color="auto"/>
        <w:right w:val="single" w:sz="4" w:space="0" w:color="auto"/>
      </w:pBdr>
      <w:shd w:val="clear" w:color="000000" w:fill="B8CCE4"/>
      <w:spacing w:before="100" w:beforeAutospacing="1" w:after="100" w:afterAutospacing="1" w:line="240" w:lineRule="auto"/>
      <w:jc w:val="center"/>
    </w:pPr>
    <w:rPr>
      <w:rFonts w:ascii="Times New Roman" w:eastAsia="Times New Roman" w:hAnsi="Times New Roman" w:cs="Times New Roman"/>
      <w:b/>
      <w:bCs/>
      <w:sz w:val="16"/>
      <w:szCs w:val="16"/>
      <w:lang w:val="es-ES" w:eastAsia="es-MX"/>
    </w:rPr>
  </w:style>
  <w:style w:type="paragraph" w:customStyle="1" w:styleId="xl29771">
    <w:name w:val="xl29771"/>
    <w:basedOn w:val="Normal"/>
    <w:rsid w:val="00282871"/>
    <w:pPr>
      <w:pBdr>
        <w:top w:val="single" w:sz="4" w:space="0" w:color="auto"/>
        <w:left w:val="single" w:sz="4" w:space="0" w:color="auto"/>
        <w:bottom w:val="single" w:sz="8" w:space="0" w:color="auto"/>
        <w:right w:val="single" w:sz="8" w:space="0" w:color="auto"/>
      </w:pBdr>
      <w:shd w:val="clear" w:color="000000" w:fill="B8CCE4"/>
      <w:spacing w:before="100" w:beforeAutospacing="1" w:after="100" w:afterAutospacing="1" w:line="240" w:lineRule="auto"/>
    </w:pPr>
    <w:rPr>
      <w:rFonts w:ascii="Times New Roman" w:eastAsia="Times New Roman" w:hAnsi="Times New Roman" w:cs="Times New Roman"/>
      <w:b/>
      <w:bCs/>
      <w:sz w:val="16"/>
      <w:szCs w:val="16"/>
      <w:lang w:val="es-ES" w:eastAsia="es-MX"/>
    </w:rPr>
  </w:style>
  <w:style w:type="paragraph" w:customStyle="1" w:styleId="xl29772">
    <w:name w:val="xl29772"/>
    <w:basedOn w:val="Normal"/>
    <w:rsid w:val="00282871"/>
    <w:pPr>
      <w:pBdr>
        <w:bottom w:val="single" w:sz="8" w:space="0" w:color="auto"/>
      </w:pBdr>
      <w:shd w:val="clear" w:color="000000" w:fill="FFFFFF"/>
      <w:spacing w:before="100" w:beforeAutospacing="1" w:after="100" w:afterAutospacing="1" w:line="240" w:lineRule="auto"/>
    </w:pPr>
    <w:rPr>
      <w:rFonts w:ascii="Times New Roman" w:eastAsia="Times New Roman" w:hAnsi="Times New Roman" w:cs="Times New Roman"/>
      <w:sz w:val="16"/>
      <w:szCs w:val="16"/>
      <w:lang w:val="es-ES" w:eastAsia="es-MX"/>
    </w:rPr>
  </w:style>
  <w:style w:type="character" w:styleId="Refdenotaalfinal">
    <w:name w:val="endnote reference"/>
    <w:uiPriority w:val="99"/>
    <w:semiHidden/>
    <w:unhideWhenUsed/>
    <w:rsid w:val="00282871"/>
    <w:rPr>
      <w:vertAlign w:val="superscript"/>
    </w:rPr>
  </w:style>
  <w:style w:type="paragraph" w:styleId="Bibliografa">
    <w:name w:val="Bibliography"/>
    <w:basedOn w:val="Normal"/>
    <w:next w:val="Normal"/>
    <w:uiPriority w:val="37"/>
    <w:unhideWhenUsed/>
    <w:rsid w:val="00282871"/>
    <w:pPr>
      <w:spacing w:line="240" w:lineRule="auto"/>
    </w:pPr>
    <w:rPr>
      <w:rFonts w:ascii="Times New Roman" w:eastAsia="Times New Roman" w:hAnsi="Times New Roman" w:cs="Times New Roman"/>
      <w:sz w:val="24"/>
      <w:szCs w:val="24"/>
      <w:lang w:val="es-ES" w:eastAsia="es-MX"/>
    </w:rPr>
  </w:style>
  <w:style w:type="character" w:customStyle="1" w:styleId="CommentReference1">
    <w:name w:val="Comment Reference1"/>
    <w:basedOn w:val="Fuentedeprrafopredeter"/>
    <w:uiPriority w:val="99"/>
    <w:unhideWhenUsed/>
    <w:rsid w:val="00282871"/>
    <w:rPr>
      <w:sz w:val="16"/>
      <w:szCs w:val="16"/>
    </w:rPr>
  </w:style>
  <w:style w:type="paragraph" w:customStyle="1" w:styleId="CommentText1">
    <w:name w:val="Comment Text1"/>
    <w:basedOn w:val="Normal"/>
    <w:link w:val="CommentTextChar"/>
    <w:uiPriority w:val="99"/>
    <w:unhideWhenUsed/>
    <w:rsid w:val="00282871"/>
    <w:pPr>
      <w:widowControl w:val="0"/>
      <w:autoSpaceDE w:val="0"/>
      <w:autoSpaceDN w:val="0"/>
      <w:adjustRightInd w:val="0"/>
      <w:spacing w:line="240" w:lineRule="auto"/>
    </w:pPr>
    <w:rPr>
      <w:rFonts w:ascii="Times New Roman" w:eastAsia="Times New Roman" w:hAnsi="Times New Roman" w:cs="Times New Roman"/>
      <w:sz w:val="20"/>
      <w:szCs w:val="20"/>
      <w:lang w:val="es-CO" w:eastAsia="es-CO"/>
    </w:rPr>
  </w:style>
  <w:style w:type="paragraph" w:customStyle="1" w:styleId="CommentSubject1">
    <w:name w:val="Comment Subject1"/>
    <w:basedOn w:val="CommentText1"/>
    <w:next w:val="CommentText1"/>
    <w:link w:val="CommentSubjectChar"/>
    <w:uiPriority w:val="99"/>
    <w:semiHidden/>
    <w:unhideWhenUsed/>
    <w:rsid w:val="002828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600">
      <w:bodyDiv w:val="1"/>
      <w:marLeft w:val="0"/>
      <w:marRight w:val="0"/>
      <w:marTop w:val="0"/>
      <w:marBottom w:val="0"/>
      <w:divBdr>
        <w:top w:val="none" w:sz="0" w:space="0" w:color="auto"/>
        <w:left w:val="none" w:sz="0" w:space="0" w:color="auto"/>
        <w:bottom w:val="none" w:sz="0" w:space="0" w:color="auto"/>
        <w:right w:val="none" w:sz="0" w:space="0" w:color="auto"/>
      </w:divBdr>
    </w:div>
    <w:div w:id="23942228">
      <w:bodyDiv w:val="1"/>
      <w:marLeft w:val="0"/>
      <w:marRight w:val="0"/>
      <w:marTop w:val="0"/>
      <w:marBottom w:val="0"/>
      <w:divBdr>
        <w:top w:val="none" w:sz="0" w:space="0" w:color="auto"/>
        <w:left w:val="none" w:sz="0" w:space="0" w:color="auto"/>
        <w:bottom w:val="none" w:sz="0" w:space="0" w:color="auto"/>
        <w:right w:val="none" w:sz="0" w:space="0" w:color="auto"/>
      </w:divBdr>
    </w:div>
    <w:div w:id="25717619">
      <w:bodyDiv w:val="1"/>
      <w:marLeft w:val="0"/>
      <w:marRight w:val="0"/>
      <w:marTop w:val="0"/>
      <w:marBottom w:val="0"/>
      <w:divBdr>
        <w:top w:val="none" w:sz="0" w:space="0" w:color="auto"/>
        <w:left w:val="none" w:sz="0" w:space="0" w:color="auto"/>
        <w:bottom w:val="none" w:sz="0" w:space="0" w:color="auto"/>
        <w:right w:val="none" w:sz="0" w:space="0" w:color="auto"/>
      </w:divBdr>
    </w:div>
    <w:div w:id="27797673">
      <w:bodyDiv w:val="1"/>
      <w:marLeft w:val="0"/>
      <w:marRight w:val="0"/>
      <w:marTop w:val="0"/>
      <w:marBottom w:val="0"/>
      <w:divBdr>
        <w:top w:val="none" w:sz="0" w:space="0" w:color="auto"/>
        <w:left w:val="none" w:sz="0" w:space="0" w:color="auto"/>
        <w:bottom w:val="none" w:sz="0" w:space="0" w:color="auto"/>
        <w:right w:val="none" w:sz="0" w:space="0" w:color="auto"/>
      </w:divBdr>
    </w:div>
    <w:div w:id="35739744">
      <w:bodyDiv w:val="1"/>
      <w:marLeft w:val="0"/>
      <w:marRight w:val="0"/>
      <w:marTop w:val="0"/>
      <w:marBottom w:val="0"/>
      <w:divBdr>
        <w:top w:val="none" w:sz="0" w:space="0" w:color="auto"/>
        <w:left w:val="none" w:sz="0" w:space="0" w:color="auto"/>
        <w:bottom w:val="none" w:sz="0" w:space="0" w:color="auto"/>
        <w:right w:val="none" w:sz="0" w:space="0" w:color="auto"/>
      </w:divBdr>
    </w:div>
    <w:div w:id="61291482">
      <w:bodyDiv w:val="1"/>
      <w:marLeft w:val="0"/>
      <w:marRight w:val="0"/>
      <w:marTop w:val="0"/>
      <w:marBottom w:val="0"/>
      <w:divBdr>
        <w:top w:val="none" w:sz="0" w:space="0" w:color="auto"/>
        <w:left w:val="none" w:sz="0" w:space="0" w:color="auto"/>
        <w:bottom w:val="none" w:sz="0" w:space="0" w:color="auto"/>
        <w:right w:val="none" w:sz="0" w:space="0" w:color="auto"/>
      </w:divBdr>
    </w:div>
    <w:div w:id="63072687">
      <w:bodyDiv w:val="1"/>
      <w:marLeft w:val="0"/>
      <w:marRight w:val="0"/>
      <w:marTop w:val="0"/>
      <w:marBottom w:val="0"/>
      <w:divBdr>
        <w:top w:val="none" w:sz="0" w:space="0" w:color="auto"/>
        <w:left w:val="none" w:sz="0" w:space="0" w:color="auto"/>
        <w:bottom w:val="none" w:sz="0" w:space="0" w:color="auto"/>
        <w:right w:val="none" w:sz="0" w:space="0" w:color="auto"/>
      </w:divBdr>
    </w:div>
    <w:div w:id="74716321">
      <w:bodyDiv w:val="1"/>
      <w:marLeft w:val="0"/>
      <w:marRight w:val="0"/>
      <w:marTop w:val="0"/>
      <w:marBottom w:val="0"/>
      <w:divBdr>
        <w:top w:val="none" w:sz="0" w:space="0" w:color="auto"/>
        <w:left w:val="none" w:sz="0" w:space="0" w:color="auto"/>
        <w:bottom w:val="none" w:sz="0" w:space="0" w:color="auto"/>
        <w:right w:val="none" w:sz="0" w:space="0" w:color="auto"/>
      </w:divBdr>
    </w:div>
    <w:div w:id="103814202">
      <w:bodyDiv w:val="1"/>
      <w:marLeft w:val="0"/>
      <w:marRight w:val="0"/>
      <w:marTop w:val="0"/>
      <w:marBottom w:val="0"/>
      <w:divBdr>
        <w:top w:val="none" w:sz="0" w:space="0" w:color="auto"/>
        <w:left w:val="none" w:sz="0" w:space="0" w:color="auto"/>
        <w:bottom w:val="none" w:sz="0" w:space="0" w:color="auto"/>
        <w:right w:val="none" w:sz="0" w:space="0" w:color="auto"/>
      </w:divBdr>
    </w:div>
    <w:div w:id="115757672">
      <w:bodyDiv w:val="1"/>
      <w:marLeft w:val="0"/>
      <w:marRight w:val="0"/>
      <w:marTop w:val="0"/>
      <w:marBottom w:val="0"/>
      <w:divBdr>
        <w:top w:val="none" w:sz="0" w:space="0" w:color="auto"/>
        <w:left w:val="none" w:sz="0" w:space="0" w:color="auto"/>
        <w:bottom w:val="none" w:sz="0" w:space="0" w:color="auto"/>
        <w:right w:val="none" w:sz="0" w:space="0" w:color="auto"/>
      </w:divBdr>
    </w:div>
    <w:div w:id="153497330">
      <w:bodyDiv w:val="1"/>
      <w:marLeft w:val="0"/>
      <w:marRight w:val="0"/>
      <w:marTop w:val="0"/>
      <w:marBottom w:val="0"/>
      <w:divBdr>
        <w:top w:val="none" w:sz="0" w:space="0" w:color="auto"/>
        <w:left w:val="none" w:sz="0" w:space="0" w:color="auto"/>
        <w:bottom w:val="none" w:sz="0" w:space="0" w:color="auto"/>
        <w:right w:val="none" w:sz="0" w:space="0" w:color="auto"/>
      </w:divBdr>
    </w:div>
    <w:div w:id="172845347">
      <w:bodyDiv w:val="1"/>
      <w:marLeft w:val="0"/>
      <w:marRight w:val="0"/>
      <w:marTop w:val="0"/>
      <w:marBottom w:val="0"/>
      <w:divBdr>
        <w:top w:val="none" w:sz="0" w:space="0" w:color="auto"/>
        <w:left w:val="none" w:sz="0" w:space="0" w:color="auto"/>
        <w:bottom w:val="none" w:sz="0" w:space="0" w:color="auto"/>
        <w:right w:val="none" w:sz="0" w:space="0" w:color="auto"/>
      </w:divBdr>
    </w:div>
    <w:div w:id="183717712">
      <w:bodyDiv w:val="1"/>
      <w:marLeft w:val="0"/>
      <w:marRight w:val="0"/>
      <w:marTop w:val="0"/>
      <w:marBottom w:val="0"/>
      <w:divBdr>
        <w:top w:val="none" w:sz="0" w:space="0" w:color="auto"/>
        <w:left w:val="none" w:sz="0" w:space="0" w:color="auto"/>
        <w:bottom w:val="none" w:sz="0" w:space="0" w:color="auto"/>
        <w:right w:val="none" w:sz="0" w:space="0" w:color="auto"/>
      </w:divBdr>
    </w:div>
    <w:div w:id="211506379">
      <w:bodyDiv w:val="1"/>
      <w:marLeft w:val="0"/>
      <w:marRight w:val="0"/>
      <w:marTop w:val="0"/>
      <w:marBottom w:val="0"/>
      <w:divBdr>
        <w:top w:val="none" w:sz="0" w:space="0" w:color="auto"/>
        <w:left w:val="none" w:sz="0" w:space="0" w:color="auto"/>
        <w:bottom w:val="none" w:sz="0" w:space="0" w:color="auto"/>
        <w:right w:val="none" w:sz="0" w:space="0" w:color="auto"/>
      </w:divBdr>
    </w:div>
    <w:div w:id="273906615">
      <w:bodyDiv w:val="1"/>
      <w:marLeft w:val="0"/>
      <w:marRight w:val="0"/>
      <w:marTop w:val="0"/>
      <w:marBottom w:val="0"/>
      <w:divBdr>
        <w:top w:val="none" w:sz="0" w:space="0" w:color="auto"/>
        <w:left w:val="none" w:sz="0" w:space="0" w:color="auto"/>
        <w:bottom w:val="none" w:sz="0" w:space="0" w:color="auto"/>
        <w:right w:val="none" w:sz="0" w:space="0" w:color="auto"/>
      </w:divBdr>
    </w:div>
    <w:div w:id="281378083">
      <w:bodyDiv w:val="1"/>
      <w:marLeft w:val="0"/>
      <w:marRight w:val="0"/>
      <w:marTop w:val="0"/>
      <w:marBottom w:val="0"/>
      <w:divBdr>
        <w:top w:val="none" w:sz="0" w:space="0" w:color="auto"/>
        <w:left w:val="none" w:sz="0" w:space="0" w:color="auto"/>
        <w:bottom w:val="none" w:sz="0" w:space="0" w:color="auto"/>
        <w:right w:val="none" w:sz="0" w:space="0" w:color="auto"/>
      </w:divBdr>
    </w:div>
    <w:div w:id="283392687">
      <w:bodyDiv w:val="1"/>
      <w:marLeft w:val="0"/>
      <w:marRight w:val="0"/>
      <w:marTop w:val="0"/>
      <w:marBottom w:val="0"/>
      <w:divBdr>
        <w:top w:val="none" w:sz="0" w:space="0" w:color="auto"/>
        <w:left w:val="none" w:sz="0" w:space="0" w:color="auto"/>
        <w:bottom w:val="none" w:sz="0" w:space="0" w:color="auto"/>
        <w:right w:val="none" w:sz="0" w:space="0" w:color="auto"/>
      </w:divBdr>
    </w:div>
    <w:div w:id="299766329">
      <w:bodyDiv w:val="1"/>
      <w:marLeft w:val="0"/>
      <w:marRight w:val="0"/>
      <w:marTop w:val="0"/>
      <w:marBottom w:val="0"/>
      <w:divBdr>
        <w:top w:val="none" w:sz="0" w:space="0" w:color="auto"/>
        <w:left w:val="none" w:sz="0" w:space="0" w:color="auto"/>
        <w:bottom w:val="none" w:sz="0" w:space="0" w:color="auto"/>
        <w:right w:val="none" w:sz="0" w:space="0" w:color="auto"/>
      </w:divBdr>
    </w:div>
    <w:div w:id="310183241">
      <w:bodyDiv w:val="1"/>
      <w:marLeft w:val="0"/>
      <w:marRight w:val="0"/>
      <w:marTop w:val="0"/>
      <w:marBottom w:val="0"/>
      <w:divBdr>
        <w:top w:val="none" w:sz="0" w:space="0" w:color="auto"/>
        <w:left w:val="none" w:sz="0" w:space="0" w:color="auto"/>
        <w:bottom w:val="none" w:sz="0" w:space="0" w:color="auto"/>
        <w:right w:val="none" w:sz="0" w:space="0" w:color="auto"/>
      </w:divBdr>
    </w:div>
    <w:div w:id="311107081">
      <w:bodyDiv w:val="1"/>
      <w:marLeft w:val="0"/>
      <w:marRight w:val="0"/>
      <w:marTop w:val="0"/>
      <w:marBottom w:val="0"/>
      <w:divBdr>
        <w:top w:val="none" w:sz="0" w:space="0" w:color="auto"/>
        <w:left w:val="none" w:sz="0" w:space="0" w:color="auto"/>
        <w:bottom w:val="none" w:sz="0" w:space="0" w:color="auto"/>
        <w:right w:val="none" w:sz="0" w:space="0" w:color="auto"/>
      </w:divBdr>
    </w:div>
    <w:div w:id="345985354">
      <w:bodyDiv w:val="1"/>
      <w:marLeft w:val="0"/>
      <w:marRight w:val="0"/>
      <w:marTop w:val="0"/>
      <w:marBottom w:val="0"/>
      <w:divBdr>
        <w:top w:val="none" w:sz="0" w:space="0" w:color="auto"/>
        <w:left w:val="none" w:sz="0" w:space="0" w:color="auto"/>
        <w:bottom w:val="none" w:sz="0" w:space="0" w:color="auto"/>
        <w:right w:val="none" w:sz="0" w:space="0" w:color="auto"/>
      </w:divBdr>
    </w:div>
    <w:div w:id="369382291">
      <w:bodyDiv w:val="1"/>
      <w:marLeft w:val="0"/>
      <w:marRight w:val="0"/>
      <w:marTop w:val="0"/>
      <w:marBottom w:val="0"/>
      <w:divBdr>
        <w:top w:val="none" w:sz="0" w:space="0" w:color="auto"/>
        <w:left w:val="none" w:sz="0" w:space="0" w:color="auto"/>
        <w:bottom w:val="none" w:sz="0" w:space="0" w:color="auto"/>
        <w:right w:val="none" w:sz="0" w:space="0" w:color="auto"/>
      </w:divBdr>
    </w:div>
    <w:div w:id="398603491">
      <w:bodyDiv w:val="1"/>
      <w:marLeft w:val="0"/>
      <w:marRight w:val="0"/>
      <w:marTop w:val="0"/>
      <w:marBottom w:val="0"/>
      <w:divBdr>
        <w:top w:val="none" w:sz="0" w:space="0" w:color="auto"/>
        <w:left w:val="none" w:sz="0" w:space="0" w:color="auto"/>
        <w:bottom w:val="none" w:sz="0" w:space="0" w:color="auto"/>
        <w:right w:val="none" w:sz="0" w:space="0" w:color="auto"/>
      </w:divBdr>
    </w:div>
    <w:div w:id="428357892">
      <w:bodyDiv w:val="1"/>
      <w:marLeft w:val="0"/>
      <w:marRight w:val="0"/>
      <w:marTop w:val="0"/>
      <w:marBottom w:val="0"/>
      <w:divBdr>
        <w:top w:val="none" w:sz="0" w:space="0" w:color="auto"/>
        <w:left w:val="none" w:sz="0" w:space="0" w:color="auto"/>
        <w:bottom w:val="none" w:sz="0" w:space="0" w:color="auto"/>
        <w:right w:val="none" w:sz="0" w:space="0" w:color="auto"/>
      </w:divBdr>
    </w:div>
    <w:div w:id="445394890">
      <w:bodyDiv w:val="1"/>
      <w:marLeft w:val="0"/>
      <w:marRight w:val="0"/>
      <w:marTop w:val="0"/>
      <w:marBottom w:val="0"/>
      <w:divBdr>
        <w:top w:val="none" w:sz="0" w:space="0" w:color="auto"/>
        <w:left w:val="none" w:sz="0" w:space="0" w:color="auto"/>
        <w:bottom w:val="none" w:sz="0" w:space="0" w:color="auto"/>
        <w:right w:val="none" w:sz="0" w:space="0" w:color="auto"/>
      </w:divBdr>
    </w:div>
    <w:div w:id="479268077">
      <w:bodyDiv w:val="1"/>
      <w:marLeft w:val="0"/>
      <w:marRight w:val="0"/>
      <w:marTop w:val="0"/>
      <w:marBottom w:val="0"/>
      <w:divBdr>
        <w:top w:val="none" w:sz="0" w:space="0" w:color="auto"/>
        <w:left w:val="none" w:sz="0" w:space="0" w:color="auto"/>
        <w:bottom w:val="none" w:sz="0" w:space="0" w:color="auto"/>
        <w:right w:val="none" w:sz="0" w:space="0" w:color="auto"/>
      </w:divBdr>
    </w:div>
    <w:div w:id="496264155">
      <w:bodyDiv w:val="1"/>
      <w:marLeft w:val="0"/>
      <w:marRight w:val="0"/>
      <w:marTop w:val="0"/>
      <w:marBottom w:val="0"/>
      <w:divBdr>
        <w:top w:val="none" w:sz="0" w:space="0" w:color="auto"/>
        <w:left w:val="none" w:sz="0" w:space="0" w:color="auto"/>
        <w:bottom w:val="none" w:sz="0" w:space="0" w:color="auto"/>
        <w:right w:val="none" w:sz="0" w:space="0" w:color="auto"/>
      </w:divBdr>
    </w:div>
    <w:div w:id="504176834">
      <w:bodyDiv w:val="1"/>
      <w:marLeft w:val="0"/>
      <w:marRight w:val="0"/>
      <w:marTop w:val="0"/>
      <w:marBottom w:val="0"/>
      <w:divBdr>
        <w:top w:val="none" w:sz="0" w:space="0" w:color="auto"/>
        <w:left w:val="none" w:sz="0" w:space="0" w:color="auto"/>
        <w:bottom w:val="none" w:sz="0" w:space="0" w:color="auto"/>
        <w:right w:val="none" w:sz="0" w:space="0" w:color="auto"/>
      </w:divBdr>
    </w:div>
    <w:div w:id="518356492">
      <w:bodyDiv w:val="1"/>
      <w:marLeft w:val="0"/>
      <w:marRight w:val="0"/>
      <w:marTop w:val="0"/>
      <w:marBottom w:val="0"/>
      <w:divBdr>
        <w:top w:val="none" w:sz="0" w:space="0" w:color="auto"/>
        <w:left w:val="none" w:sz="0" w:space="0" w:color="auto"/>
        <w:bottom w:val="none" w:sz="0" w:space="0" w:color="auto"/>
        <w:right w:val="none" w:sz="0" w:space="0" w:color="auto"/>
      </w:divBdr>
    </w:div>
    <w:div w:id="547380984">
      <w:bodyDiv w:val="1"/>
      <w:marLeft w:val="0"/>
      <w:marRight w:val="0"/>
      <w:marTop w:val="0"/>
      <w:marBottom w:val="0"/>
      <w:divBdr>
        <w:top w:val="none" w:sz="0" w:space="0" w:color="auto"/>
        <w:left w:val="none" w:sz="0" w:space="0" w:color="auto"/>
        <w:bottom w:val="none" w:sz="0" w:space="0" w:color="auto"/>
        <w:right w:val="none" w:sz="0" w:space="0" w:color="auto"/>
      </w:divBdr>
    </w:div>
    <w:div w:id="557521703">
      <w:bodyDiv w:val="1"/>
      <w:marLeft w:val="0"/>
      <w:marRight w:val="0"/>
      <w:marTop w:val="0"/>
      <w:marBottom w:val="0"/>
      <w:divBdr>
        <w:top w:val="none" w:sz="0" w:space="0" w:color="auto"/>
        <w:left w:val="none" w:sz="0" w:space="0" w:color="auto"/>
        <w:bottom w:val="none" w:sz="0" w:space="0" w:color="auto"/>
        <w:right w:val="none" w:sz="0" w:space="0" w:color="auto"/>
      </w:divBdr>
    </w:div>
    <w:div w:id="563636644">
      <w:bodyDiv w:val="1"/>
      <w:marLeft w:val="0"/>
      <w:marRight w:val="0"/>
      <w:marTop w:val="0"/>
      <w:marBottom w:val="0"/>
      <w:divBdr>
        <w:top w:val="none" w:sz="0" w:space="0" w:color="auto"/>
        <w:left w:val="none" w:sz="0" w:space="0" w:color="auto"/>
        <w:bottom w:val="none" w:sz="0" w:space="0" w:color="auto"/>
        <w:right w:val="none" w:sz="0" w:space="0" w:color="auto"/>
      </w:divBdr>
    </w:div>
    <w:div w:id="580601166">
      <w:bodyDiv w:val="1"/>
      <w:marLeft w:val="0"/>
      <w:marRight w:val="0"/>
      <w:marTop w:val="0"/>
      <w:marBottom w:val="0"/>
      <w:divBdr>
        <w:top w:val="none" w:sz="0" w:space="0" w:color="auto"/>
        <w:left w:val="none" w:sz="0" w:space="0" w:color="auto"/>
        <w:bottom w:val="none" w:sz="0" w:space="0" w:color="auto"/>
        <w:right w:val="none" w:sz="0" w:space="0" w:color="auto"/>
      </w:divBdr>
    </w:div>
    <w:div w:id="588656889">
      <w:bodyDiv w:val="1"/>
      <w:marLeft w:val="0"/>
      <w:marRight w:val="0"/>
      <w:marTop w:val="0"/>
      <w:marBottom w:val="0"/>
      <w:divBdr>
        <w:top w:val="none" w:sz="0" w:space="0" w:color="auto"/>
        <w:left w:val="none" w:sz="0" w:space="0" w:color="auto"/>
        <w:bottom w:val="none" w:sz="0" w:space="0" w:color="auto"/>
        <w:right w:val="none" w:sz="0" w:space="0" w:color="auto"/>
      </w:divBdr>
    </w:div>
    <w:div w:id="605041801">
      <w:bodyDiv w:val="1"/>
      <w:marLeft w:val="0"/>
      <w:marRight w:val="0"/>
      <w:marTop w:val="0"/>
      <w:marBottom w:val="0"/>
      <w:divBdr>
        <w:top w:val="none" w:sz="0" w:space="0" w:color="auto"/>
        <w:left w:val="none" w:sz="0" w:space="0" w:color="auto"/>
        <w:bottom w:val="none" w:sz="0" w:space="0" w:color="auto"/>
        <w:right w:val="none" w:sz="0" w:space="0" w:color="auto"/>
      </w:divBdr>
    </w:div>
    <w:div w:id="635985919">
      <w:bodyDiv w:val="1"/>
      <w:marLeft w:val="0"/>
      <w:marRight w:val="0"/>
      <w:marTop w:val="0"/>
      <w:marBottom w:val="0"/>
      <w:divBdr>
        <w:top w:val="none" w:sz="0" w:space="0" w:color="auto"/>
        <w:left w:val="none" w:sz="0" w:space="0" w:color="auto"/>
        <w:bottom w:val="none" w:sz="0" w:space="0" w:color="auto"/>
        <w:right w:val="none" w:sz="0" w:space="0" w:color="auto"/>
      </w:divBdr>
    </w:div>
    <w:div w:id="636027647">
      <w:bodyDiv w:val="1"/>
      <w:marLeft w:val="0"/>
      <w:marRight w:val="0"/>
      <w:marTop w:val="0"/>
      <w:marBottom w:val="0"/>
      <w:divBdr>
        <w:top w:val="none" w:sz="0" w:space="0" w:color="auto"/>
        <w:left w:val="none" w:sz="0" w:space="0" w:color="auto"/>
        <w:bottom w:val="none" w:sz="0" w:space="0" w:color="auto"/>
        <w:right w:val="none" w:sz="0" w:space="0" w:color="auto"/>
      </w:divBdr>
    </w:div>
    <w:div w:id="637145188">
      <w:bodyDiv w:val="1"/>
      <w:marLeft w:val="0"/>
      <w:marRight w:val="0"/>
      <w:marTop w:val="0"/>
      <w:marBottom w:val="0"/>
      <w:divBdr>
        <w:top w:val="none" w:sz="0" w:space="0" w:color="auto"/>
        <w:left w:val="none" w:sz="0" w:space="0" w:color="auto"/>
        <w:bottom w:val="none" w:sz="0" w:space="0" w:color="auto"/>
        <w:right w:val="none" w:sz="0" w:space="0" w:color="auto"/>
      </w:divBdr>
    </w:div>
    <w:div w:id="651524598">
      <w:bodyDiv w:val="1"/>
      <w:marLeft w:val="0"/>
      <w:marRight w:val="0"/>
      <w:marTop w:val="0"/>
      <w:marBottom w:val="0"/>
      <w:divBdr>
        <w:top w:val="none" w:sz="0" w:space="0" w:color="auto"/>
        <w:left w:val="none" w:sz="0" w:space="0" w:color="auto"/>
        <w:bottom w:val="none" w:sz="0" w:space="0" w:color="auto"/>
        <w:right w:val="none" w:sz="0" w:space="0" w:color="auto"/>
      </w:divBdr>
    </w:div>
    <w:div w:id="668871415">
      <w:bodyDiv w:val="1"/>
      <w:marLeft w:val="0"/>
      <w:marRight w:val="0"/>
      <w:marTop w:val="0"/>
      <w:marBottom w:val="0"/>
      <w:divBdr>
        <w:top w:val="none" w:sz="0" w:space="0" w:color="auto"/>
        <w:left w:val="none" w:sz="0" w:space="0" w:color="auto"/>
        <w:bottom w:val="none" w:sz="0" w:space="0" w:color="auto"/>
        <w:right w:val="none" w:sz="0" w:space="0" w:color="auto"/>
      </w:divBdr>
    </w:div>
    <w:div w:id="674766513">
      <w:bodyDiv w:val="1"/>
      <w:marLeft w:val="0"/>
      <w:marRight w:val="0"/>
      <w:marTop w:val="0"/>
      <w:marBottom w:val="0"/>
      <w:divBdr>
        <w:top w:val="none" w:sz="0" w:space="0" w:color="auto"/>
        <w:left w:val="none" w:sz="0" w:space="0" w:color="auto"/>
        <w:bottom w:val="none" w:sz="0" w:space="0" w:color="auto"/>
        <w:right w:val="none" w:sz="0" w:space="0" w:color="auto"/>
      </w:divBdr>
      <w:divsChild>
        <w:div w:id="747389452">
          <w:marLeft w:val="0"/>
          <w:marRight w:val="0"/>
          <w:marTop w:val="0"/>
          <w:marBottom w:val="0"/>
          <w:divBdr>
            <w:top w:val="none" w:sz="0" w:space="0" w:color="auto"/>
            <w:left w:val="none" w:sz="0" w:space="0" w:color="auto"/>
            <w:bottom w:val="none" w:sz="0" w:space="0" w:color="auto"/>
            <w:right w:val="none" w:sz="0" w:space="0" w:color="auto"/>
          </w:divBdr>
          <w:divsChild>
            <w:div w:id="27278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91010">
      <w:bodyDiv w:val="1"/>
      <w:marLeft w:val="0"/>
      <w:marRight w:val="0"/>
      <w:marTop w:val="0"/>
      <w:marBottom w:val="0"/>
      <w:divBdr>
        <w:top w:val="none" w:sz="0" w:space="0" w:color="auto"/>
        <w:left w:val="none" w:sz="0" w:space="0" w:color="auto"/>
        <w:bottom w:val="none" w:sz="0" w:space="0" w:color="auto"/>
        <w:right w:val="none" w:sz="0" w:space="0" w:color="auto"/>
      </w:divBdr>
    </w:div>
    <w:div w:id="684556142">
      <w:bodyDiv w:val="1"/>
      <w:marLeft w:val="0"/>
      <w:marRight w:val="0"/>
      <w:marTop w:val="0"/>
      <w:marBottom w:val="0"/>
      <w:divBdr>
        <w:top w:val="none" w:sz="0" w:space="0" w:color="auto"/>
        <w:left w:val="none" w:sz="0" w:space="0" w:color="auto"/>
        <w:bottom w:val="none" w:sz="0" w:space="0" w:color="auto"/>
        <w:right w:val="none" w:sz="0" w:space="0" w:color="auto"/>
      </w:divBdr>
    </w:div>
    <w:div w:id="712853923">
      <w:bodyDiv w:val="1"/>
      <w:marLeft w:val="0"/>
      <w:marRight w:val="0"/>
      <w:marTop w:val="0"/>
      <w:marBottom w:val="0"/>
      <w:divBdr>
        <w:top w:val="none" w:sz="0" w:space="0" w:color="auto"/>
        <w:left w:val="none" w:sz="0" w:space="0" w:color="auto"/>
        <w:bottom w:val="none" w:sz="0" w:space="0" w:color="auto"/>
        <w:right w:val="none" w:sz="0" w:space="0" w:color="auto"/>
      </w:divBdr>
    </w:div>
    <w:div w:id="746344501">
      <w:bodyDiv w:val="1"/>
      <w:marLeft w:val="0"/>
      <w:marRight w:val="0"/>
      <w:marTop w:val="0"/>
      <w:marBottom w:val="0"/>
      <w:divBdr>
        <w:top w:val="none" w:sz="0" w:space="0" w:color="auto"/>
        <w:left w:val="none" w:sz="0" w:space="0" w:color="auto"/>
        <w:bottom w:val="none" w:sz="0" w:space="0" w:color="auto"/>
        <w:right w:val="none" w:sz="0" w:space="0" w:color="auto"/>
      </w:divBdr>
    </w:div>
    <w:div w:id="748424040">
      <w:bodyDiv w:val="1"/>
      <w:marLeft w:val="0"/>
      <w:marRight w:val="0"/>
      <w:marTop w:val="0"/>
      <w:marBottom w:val="0"/>
      <w:divBdr>
        <w:top w:val="none" w:sz="0" w:space="0" w:color="auto"/>
        <w:left w:val="none" w:sz="0" w:space="0" w:color="auto"/>
        <w:bottom w:val="none" w:sz="0" w:space="0" w:color="auto"/>
        <w:right w:val="none" w:sz="0" w:space="0" w:color="auto"/>
      </w:divBdr>
    </w:div>
    <w:div w:id="769660351">
      <w:bodyDiv w:val="1"/>
      <w:marLeft w:val="0"/>
      <w:marRight w:val="0"/>
      <w:marTop w:val="0"/>
      <w:marBottom w:val="0"/>
      <w:divBdr>
        <w:top w:val="none" w:sz="0" w:space="0" w:color="auto"/>
        <w:left w:val="none" w:sz="0" w:space="0" w:color="auto"/>
        <w:bottom w:val="none" w:sz="0" w:space="0" w:color="auto"/>
        <w:right w:val="none" w:sz="0" w:space="0" w:color="auto"/>
      </w:divBdr>
    </w:div>
    <w:div w:id="772172178">
      <w:bodyDiv w:val="1"/>
      <w:marLeft w:val="0"/>
      <w:marRight w:val="0"/>
      <w:marTop w:val="0"/>
      <w:marBottom w:val="0"/>
      <w:divBdr>
        <w:top w:val="none" w:sz="0" w:space="0" w:color="auto"/>
        <w:left w:val="none" w:sz="0" w:space="0" w:color="auto"/>
        <w:bottom w:val="none" w:sz="0" w:space="0" w:color="auto"/>
        <w:right w:val="none" w:sz="0" w:space="0" w:color="auto"/>
      </w:divBdr>
    </w:div>
    <w:div w:id="782961025">
      <w:bodyDiv w:val="1"/>
      <w:marLeft w:val="0"/>
      <w:marRight w:val="0"/>
      <w:marTop w:val="0"/>
      <w:marBottom w:val="0"/>
      <w:divBdr>
        <w:top w:val="none" w:sz="0" w:space="0" w:color="auto"/>
        <w:left w:val="none" w:sz="0" w:space="0" w:color="auto"/>
        <w:bottom w:val="none" w:sz="0" w:space="0" w:color="auto"/>
        <w:right w:val="none" w:sz="0" w:space="0" w:color="auto"/>
      </w:divBdr>
    </w:div>
    <w:div w:id="797333682">
      <w:bodyDiv w:val="1"/>
      <w:marLeft w:val="0"/>
      <w:marRight w:val="0"/>
      <w:marTop w:val="0"/>
      <w:marBottom w:val="0"/>
      <w:divBdr>
        <w:top w:val="none" w:sz="0" w:space="0" w:color="auto"/>
        <w:left w:val="none" w:sz="0" w:space="0" w:color="auto"/>
        <w:bottom w:val="none" w:sz="0" w:space="0" w:color="auto"/>
        <w:right w:val="none" w:sz="0" w:space="0" w:color="auto"/>
      </w:divBdr>
    </w:div>
    <w:div w:id="799766027">
      <w:bodyDiv w:val="1"/>
      <w:marLeft w:val="0"/>
      <w:marRight w:val="0"/>
      <w:marTop w:val="0"/>
      <w:marBottom w:val="0"/>
      <w:divBdr>
        <w:top w:val="none" w:sz="0" w:space="0" w:color="auto"/>
        <w:left w:val="none" w:sz="0" w:space="0" w:color="auto"/>
        <w:bottom w:val="none" w:sz="0" w:space="0" w:color="auto"/>
        <w:right w:val="none" w:sz="0" w:space="0" w:color="auto"/>
      </w:divBdr>
    </w:div>
    <w:div w:id="858003603">
      <w:bodyDiv w:val="1"/>
      <w:marLeft w:val="0"/>
      <w:marRight w:val="0"/>
      <w:marTop w:val="0"/>
      <w:marBottom w:val="0"/>
      <w:divBdr>
        <w:top w:val="none" w:sz="0" w:space="0" w:color="auto"/>
        <w:left w:val="none" w:sz="0" w:space="0" w:color="auto"/>
        <w:bottom w:val="none" w:sz="0" w:space="0" w:color="auto"/>
        <w:right w:val="none" w:sz="0" w:space="0" w:color="auto"/>
      </w:divBdr>
    </w:div>
    <w:div w:id="867909280">
      <w:bodyDiv w:val="1"/>
      <w:marLeft w:val="0"/>
      <w:marRight w:val="0"/>
      <w:marTop w:val="0"/>
      <w:marBottom w:val="0"/>
      <w:divBdr>
        <w:top w:val="none" w:sz="0" w:space="0" w:color="auto"/>
        <w:left w:val="none" w:sz="0" w:space="0" w:color="auto"/>
        <w:bottom w:val="none" w:sz="0" w:space="0" w:color="auto"/>
        <w:right w:val="none" w:sz="0" w:space="0" w:color="auto"/>
      </w:divBdr>
    </w:div>
    <w:div w:id="894319151">
      <w:bodyDiv w:val="1"/>
      <w:marLeft w:val="0"/>
      <w:marRight w:val="0"/>
      <w:marTop w:val="0"/>
      <w:marBottom w:val="0"/>
      <w:divBdr>
        <w:top w:val="none" w:sz="0" w:space="0" w:color="auto"/>
        <w:left w:val="none" w:sz="0" w:space="0" w:color="auto"/>
        <w:bottom w:val="none" w:sz="0" w:space="0" w:color="auto"/>
        <w:right w:val="none" w:sz="0" w:space="0" w:color="auto"/>
      </w:divBdr>
    </w:div>
    <w:div w:id="903837879">
      <w:bodyDiv w:val="1"/>
      <w:marLeft w:val="0"/>
      <w:marRight w:val="0"/>
      <w:marTop w:val="0"/>
      <w:marBottom w:val="0"/>
      <w:divBdr>
        <w:top w:val="none" w:sz="0" w:space="0" w:color="auto"/>
        <w:left w:val="none" w:sz="0" w:space="0" w:color="auto"/>
        <w:bottom w:val="none" w:sz="0" w:space="0" w:color="auto"/>
        <w:right w:val="none" w:sz="0" w:space="0" w:color="auto"/>
      </w:divBdr>
    </w:div>
    <w:div w:id="916791179">
      <w:bodyDiv w:val="1"/>
      <w:marLeft w:val="0"/>
      <w:marRight w:val="0"/>
      <w:marTop w:val="0"/>
      <w:marBottom w:val="0"/>
      <w:divBdr>
        <w:top w:val="none" w:sz="0" w:space="0" w:color="auto"/>
        <w:left w:val="none" w:sz="0" w:space="0" w:color="auto"/>
        <w:bottom w:val="none" w:sz="0" w:space="0" w:color="auto"/>
        <w:right w:val="none" w:sz="0" w:space="0" w:color="auto"/>
      </w:divBdr>
    </w:div>
    <w:div w:id="976490349">
      <w:bodyDiv w:val="1"/>
      <w:marLeft w:val="0"/>
      <w:marRight w:val="0"/>
      <w:marTop w:val="0"/>
      <w:marBottom w:val="0"/>
      <w:divBdr>
        <w:top w:val="none" w:sz="0" w:space="0" w:color="auto"/>
        <w:left w:val="none" w:sz="0" w:space="0" w:color="auto"/>
        <w:bottom w:val="none" w:sz="0" w:space="0" w:color="auto"/>
        <w:right w:val="none" w:sz="0" w:space="0" w:color="auto"/>
      </w:divBdr>
    </w:div>
    <w:div w:id="977882445">
      <w:bodyDiv w:val="1"/>
      <w:marLeft w:val="0"/>
      <w:marRight w:val="0"/>
      <w:marTop w:val="0"/>
      <w:marBottom w:val="0"/>
      <w:divBdr>
        <w:top w:val="none" w:sz="0" w:space="0" w:color="auto"/>
        <w:left w:val="none" w:sz="0" w:space="0" w:color="auto"/>
        <w:bottom w:val="none" w:sz="0" w:space="0" w:color="auto"/>
        <w:right w:val="none" w:sz="0" w:space="0" w:color="auto"/>
      </w:divBdr>
    </w:div>
    <w:div w:id="977959139">
      <w:bodyDiv w:val="1"/>
      <w:marLeft w:val="0"/>
      <w:marRight w:val="0"/>
      <w:marTop w:val="0"/>
      <w:marBottom w:val="0"/>
      <w:divBdr>
        <w:top w:val="none" w:sz="0" w:space="0" w:color="auto"/>
        <w:left w:val="none" w:sz="0" w:space="0" w:color="auto"/>
        <w:bottom w:val="none" w:sz="0" w:space="0" w:color="auto"/>
        <w:right w:val="none" w:sz="0" w:space="0" w:color="auto"/>
      </w:divBdr>
    </w:div>
    <w:div w:id="984166498">
      <w:bodyDiv w:val="1"/>
      <w:marLeft w:val="0"/>
      <w:marRight w:val="0"/>
      <w:marTop w:val="0"/>
      <w:marBottom w:val="0"/>
      <w:divBdr>
        <w:top w:val="none" w:sz="0" w:space="0" w:color="auto"/>
        <w:left w:val="none" w:sz="0" w:space="0" w:color="auto"/>
        <w:bottom w:val="none" w:sz="0" w:space="0" w:color="auto"/>
        <w:right w:val="none" w:sz="0" w:space="0" w:color="auto"/>
      </w:divBdr>
      <w:divsChild>
        <w:div w:id="2125029518">
          <w:marLeft w:val="0"/>
          <w:marRight w:val="0"/>
          <w:marTop w:val="0"/>
          <w:marBottom w:val="0"/>
          <w:divBdr>
            <w:top w:val="none" w:sz="0" w:space="0" w:color="auto"/>
            <w:left w:val="none" w:sz="0" w:space="0" w:color="auto"/>
            <w:bottom w:val="none" w:sz="0" w:space="0" w:color="auto"/>
            <w:right w:val="none" w:sz="0" w:space="0" w:color="auto"/>
          </w:divBdr>
          <w:divsChild>
            <w:div w:id="46500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55531">
      <w:bodyDiv w:val="1"/>
      <w:marLeft w:val="0"/>
      <w:marRight w:val="0"/>
      <w:marTop w:val="0"/>
      <w:marBottom w:val="0"/>
      <w:divBdr>
        <w:top w:val="none" w:sz="0" w:space="0" w:color="auto"/>
        <w:left w:val="none" w:sz="0" w:space="0" w:color="auto"/>
        <w:bottom w:val="none" w:sz="0" w:space="0" w:color="auto"/>
        <w:right w:val="none" w:sz="0" w:space="0" w:color="auto"/>
      </w:divBdr>
    </w:div>
    <w:div w:id="1000818523">
      <w:bodyDiv w:val="1"/>
      <w:marLeft w:val="0"/>
      <w:marRight w:val="0"/>
      <w:marTop w:val="0"/>
      <w:marBottom w:val="0"/>
      <w:divBdr>
        <w:top w:val="none" w:sz="0" w:space="0" w:color="auto"/>
        <w:left w:val="none" w:sz="0" w:space="0" w:color="auto"/>
        <w:bottom w:val="none" w:sz="0" w:space="0" w:color="auto"/>
        <w:right w:val="none" w:sz="0" w:space="0" w:color="auto"/>
      </w:divBdr>
    </w:div>
    <w:div w:id="1010641492">
      <w:bodyDiv w:val="1"/>
      <w:marLeft w:val="0"/>
      <w:marRight w:val="0"/>
      <w:marTop w:val="0"/>
      <w:marBottom w:val="0"/>
      <w:divBdr>
        <w:top w:val="none" w:sz="0" w:space="0" w:color="auto"/>
        <w:left w:val="none" w:sz="0" w:space="0" w:color="auto"/>
        <w:bottom w:val="none" w:sz="0" w:space="0" w:color="auto"/>
        <w:right w:val="none" w:sz="0" w:space="0" w:color="auto"/>
      </w:divBdr>
    </w:div>
    <w:div w:id="1012149314">
      <w:bodyDiv w:val="1"/>
      <w:marLeft w:val="0"/>
      <w:marRight w:val="0"/>
      <w:marTop w:val="0"/>
      <w:marBottom w:val="0"/>
      <w:divBdr>
        <w:top w:val="none" w:sz="0" w:space="0" w:color="auto"/>
        <w:left w:val="none" w:sz="0" w:space="0" w:color="auto"/>
        <w:bottom w:val="none" w:sz="0" w:space="0" w:color="auto"/>
        <w:right w:val="none" w:sz="0" w:space="0" w:color="auto"/>
      </w:divBdr>
    </w:div>
    <w:div w:id="1039358268">
      <w:bodyDiv w:val="1"/>
      <w:marLeft w:val="0"/>
      <w:marRight w:val="0"/>
      <w:marTop w:val="0"/>
      <w:marBottom w:val="0"/>
      <w:divBdr>
        <w:top w:val="none" w:sz="0" w:space="0" w:color="auto"/>
        <w:left w:val="none" w:sz="0" w:space="0" w:color="auto"/>
        <w:bottom w:val="none" w:sz="0" w:space="0" w:color="auto"/>
        <w:right w:val="none" w:sz="0" w:space="0" w:color="auto"/>
      </w:divBdr>
    </w:div>
    <w:div w:id="1063408497">
      <w:bodyDiv w:val="1"/>
      <w:marLeft w:val="0"/>
      <w:marRight w:val="0"/>
      <w:marTop w:val="0"/>
      <w:marBottom w:val="0"/>
      <w:divBdr>
        <w:top w:val="none" w:sz="0" w:space="0" w:color="auto"/>
        <w:left w:val="none" w:sz="0" w:space="0" w:color="auto"/>
        <w:bottom w:val="none" w:sz="0" w:space="0" w:color="auto"/>
        <w:right w:val="none" w:sz="0" w:space="0" w:color="auto"/>
      </w:divBdr>
    </w:div>
    <w:div w:id="1087575846">
      <w:bodyDiv w:val="1"/>
      <w:marLeft w:val="0"/>
      <w:marRight w:val="0"/>
      <w:marTop w:val="0"/>
      <w:marBottom w:val="0"/>
      <w:divBdr>
        <w:top w:val="none" w:sz="0" w:space="0" w:color="auto"/>
        <w:left w:val="none" w:sz="0" w:space="0" w:color="auto"/>
        <w:bottom w:val="none" w:sz="0" w:space="0" w:color="auto"/>
        <w:right w:val="none" w:sz="0" w:space="0" w:color="auto"/>
      </w:divBdr>
    </w:div>
    <w:div w:id="1103039202">
      <w:bodyDiv w:val="1"/>
      <w:marLeft w:val="0"/>
      <w:marRight w:val="0"/>
      <w:marTop w:val="0"/>
      <w:marBottom w:val="0"/>
      <w:divBdr>
        <w:top w:val="none" w:sz="0" w:space="0" w:color="auto"/>
        <w:left w:val="none" w:sz="0" w:space="0" w:color="auto"/>
        <w:bottom w:val="none" w:sz="0" w:space="0" w:color="auto"/>
        <w:right w:val="none" w:sz="0" w:space="0" w:color="auto"/>
      </w:divBdr>
    </w:div>
    <w:div w:id="1141003575">
      <w:bodyDiv w:val="1"/>
      <w:marLeft w:val="0"/>
      <w:marRight w:val="0"/>
      <w:marTop w:val="0"/>
      <w:marBottom w:val="0"/>
      <w:divBdr>
        <w:top w:val="none" w:sz="0" w:space="0" w:color="auto"/>
        <w:left w:val="none" w:sz="0" w:space="0" w:color="auto"/>
        <w:bottom w:val="none" w:sz="0" w:space="0" w:color="auto"/>
        <w:right w:val="none" w:sz="0" w:space="0" w:color="auto"/>
      </w:divBdr>
    </w:div>
    <w:div w:id="1159805253">
      <w:bodyDiv w:val="1"/>
      <w:marLeft w:val="0"/>
      <w:marRight w:val="0"/>
      <w:marTop w:val="0"/>
      <w:marBottom w:val="0"/>
      <w:divBdr>
        <w:top w:val="none" w:sz="0" w:space="0" w:color="auto"/>
        <w:left w:val="none" w:sz="0" w:space="0" w:color="auto"/>
        <w:bottom w:val="none" w:sz="0" w:space="0" w:color="auto"/>
        <w:right w:val="none" w:sz="0" w:space="0" w:color="auto"/>
      </w:divBdr>
    </w:div>
    <w:div w:id="1209147766">
      <w:bodyDiv w:val="1"/>
      <w:marLeft w:val="0"/>
      <w:marRight w:val="0"/>
      <w:marTop w:val="0"/>
      <w:marBottom w:val="0"/>
      <w:divBdr>
        <w:top w:val="none" w:sz="0" w:space="0" w:color="auto"/>
        <w:left w:val="none" w:sz="0" w:space="0" w:color="auto"/>
        <w:bottom w:val="none" w:sz="0" w:space="0" w:color="auto"/>
        <w:right w:val="none" w:sz="0" w:space="0" w:color="auto"/>
      </w:divBdr>
    </w:div>
    <w:div w:id="1210534193">
      <w:bodyDiv w:val="1"/>
      <w:marLeft w:val="0"/>
      <w:marRight w:val="0"/>
      <w:marTop w:val="0"/>
      <w:marBottom w:val="0"/>
      <w:divBdr>
        <w:top w:val="none" w:sz="0" w:space="0" w:color="auto"/>
        <w:left w:val="none" w:sz="0" w:space="0" w:color="auto"/>
        <w:bottom w:val="none" w:sz="0" w:space="0" w:color="auto"/>
        <w:right w:val="none" w:sz="0" w:space="0" w:color="auto"/>
      </w:divBdr>
    </w:div>
    <w:div w:id="1240289596">
      <w:bodyDiv w:val="1"/>
      <w:marLeft w:val="0"/>
      <w:marRight w:val="0"/>
      <w:marTop w:val="0"/>
      <w:marBottom w:val="0"/>
      <w:divBdr>
        <w:top w:val="none" w:sz="0" w:space="0" w:color="auto"/>
        <w:left w:val="none" w:sz="0" w:space="0" w:color="auto"/>
        <w:bottom w:val="none" w:sz="0" w:space="0" w:color="auto"/>
        <w:right w:val="none" w:sz="0" w:space="0" w:color="auto"/>
      </w:divBdr>
    </w:div>
    <w:div w:id="1245577643">
      <w:bodyDiv w:val="1"/>
      <w:marLeft w:val="0"/>
      <w:marRight w:val="0"/>
      <w:marTop w:val="0"/>
      <w:marBottom w:val="0"/>
      <w:divBdr>
        <w:top w:val="none" w:sz="0" w:space="0" w:color="auto"/>
        <w:left w:val="none" w:sz="0" w:space="0" w:color="auto"/>
        <w:bottom w:val="none" w:sz="0" w:space="0" w:color="auto"/>
        <w:right w:val="none" w:sz="0" w:space="0" w:color="auto"/>
      </w:divBdr>
    </w:div>
    <w:div w:id="1248689031">
      <w:bodyDiv w:val="1"/>
      <w:marLeft w:val="0"/>
      <w:marRight w:val="0"/>
      <w:marTop w:val="0"/>
      <w:marBottom w:val="0"/>
      <w:divBdr>
        <w:top w:val="none" w:sz="0" w:space="0" w:color="auto"/>
        <w:left w:val="none" w:sz="0" w:space="0" w:color="auto"/>
        <w:bottom w:val="none" w:sz="0" w:space="0" w:color="auto"/>
        <w:right w:val="none" w:sz="0" w:space="0" w:color="auto"/>
      </w:divBdr>
    </w:div>
    <w:div w:id="1265579026">
      <w:bodyDiv w:val="1"/>
      <w:marLeft w:val="0"/>
      <w:marRight w:val="0"/>
      <w:marTop w:val="0"/>
      <w:marBottom w:val="0"/>
      <w:divBdr>
        <w:top w:val="none" w:sz="0" w:space="0" w:color="auto"/>
        <w:left w:val="none" w:sz="0" w:space="0" w:color="auto"/>
        <w:bottom w:val="none" w:sz="0" w:space="0" w:color="auto"/>
        <w:right w:val="none" w:sz="0" w:space="0" w:color="auto"/>
      </w:divBdr>
    </w:div>
    <w:div w:id="1268661753">
      <w:bodyDiv w:val="1"/>
      <w:marLeft w:val="0"/>
      <w:marRight w:val="0"/>
      <w:marTop w:val="0"/>
      <w:marBottom w:val="0"/>
      <w:divBdr>
        <w:top w:val="none" w:sz="0" w:space="0" w:color="auto"/>
        <w:left w:val="none" w:sz="0" w:space="0" w:color="auto"/>
        <w:bottom w:val="none" w:sz="0" w:space="0" w:color="auto"/>
        <w:right w:val="none" w:sz="0" w:space="0" w:color="auto"/>
      </w:divBdr>
    </w:div>
    <w:div w:id="1282104431">
      <w:bodyDiv w:val="1"/>
      <w:marLeft w:val="0"/>
      <w:marRight w:val="0"/>
      <w:marTop w:val="0"/>
      <w:marBottom w:val="0"/>
      <w:divBdr>
        <w:top w:val="none" w:sz="0" w:space="0" w:color="auto"/>
        <w:left w:val="none" w:sz="0" w:space="0" w:color="auto"/>
        <w:bottom w:val="none" w:sz="0" w:space="0" w:color="auto"/>
        <w:right w:val="none" w:sz="0" w:space="0" w:color="auto"/>
      </w:divBdr>
    </w:div>
    <w:div w:id="1298562773">
      <w:bodyDiv w:val="1"/>
      <w:marLeft w:val="0"/>
      <w:marRight w:val="0"/>
      <w:marTop w:val="0"/>
      <w:marBottom w:val="0"/>
      <w:divBdr>
        <w:top w:val="none" w:sz="0" w:space="0" w:color="auto"/>
        <w:left w:val="none" w:sz="0" w:space="0" w:color="auto"/>
        <w:bottom w:val="none" w:sz="0" w:space="0" w:color="auto"/>
        <w:right w:val="none" w:sz="0" w:space="0" w:color="auto"/>
      </w:divBdr>
    </w:div>
    <w:div w:id="1307663175">
      <w:bodyDiv w:val="1"/>
      <w:marLeft w:val="0"/>
      <w:marRight w:val="0"/>
      <w:marTop w:val="0"/>
      <w:marBottom w:val="0"/>
      <w:divBdr>
        <w:top w:val="none" w:sz="0" w:space="0" w:color="auto"/>
        <w:left w:val="none" w:sz="0" w:space="0" w:color="auto"/>
        <w:bottom w:val="none" w:sz="0" w:space="0" w:color="auto"/>
        <w:right w:val="none" w:sz="0" w:space="0" w:color="auto"/>
      </w:divBdr>
    </w:div>
    <w:div w:id="1331173950">
      <w:bodyDiv w:val="1"/>
      <w:marLeft w:val="0"/>
      <w:marRight w:val="0"/>
      <w:marTop w:val="0"/>
      <w:marBottom w:val="0"/>
      <w:divBdr>
        <w:top w:val="none" w:sz="0" w:space="0" w:color="auto"/>
        <w:left w:val="none" w:sz="0" w:space="0" w:color="auto"/>
        <w:bottom w:val="none" w:sz="0" w:space="0" w:color="auto"/>
        <w:right w:val="none" w:sz="0" w:space="0" w:color="auto"/>
      </w:divBdr>
    </w:div>
    <w:div w:id="1338577662">
      <w:bodyDiv w:val="1"/>
      <w:marLeft w:val="0"/>
      <w:marRight w:val="0"/>
      <w:marTop w:val="0"/>
      <w:marBottom w:val="0"/>
      <w:divBdr>
        <w:top w:val="none" w:sz="0" w:space="0" w:color="auto"/>
        <w:left w:val="none" w:sz="0" w:space="0" w:color="auto"/>
        <w:bottom w:val="none" w:sz="0" w:space="0" w:color="auto"/>
        <w:right w:val="none" w:sz="0" w:space="0" w:color="auto"/>
      </w:divBdr>
    </w:div>
    <w:div w:id="1340426643">
      <w:bodyDiv w:val="1"/>
      <w:marLeft w:val="0"/>
      <w:marRight w:val="0"/>
      <w:marTop w:val="0"/>
      <w:marBottom w:val="0"/>
      <w:divBdr>
        <w:top w:val="none" w:sz="0" w:space="0" w:color="auto"/>
        <w:left w:val="none" w:sz="0" w:space="0" w:color="auto"/>
        <w:bottom w:val="none" w:sz="0" w:space="0" w:color="auto"/>
        <w:right w:val="none" w:sz="0" w:space="0" w:color="auto"/>
      </w:divBdr>
    </w:div>
    <w:div w:id="1357197642">
      <w:bodyDiv w:val="1"/>
      <w:marLeft w:val="0"/>
      <w:marRight w:val="0"/>
      <w:marTop w:val="0"/>
      <w:marBottom w:val="0"/>
      <w:divBdr>
        <w:top w:val="none" w:sz="0" w:space="0" w:color="auto"/>
        <w:left w:val="none" w:sz="0" w:space="0" w:color="auto"/>
        <w:bottom w:val="none" w:sz="0" w:space="0" w:color="auto"/>
        <w:right w:val="none" w:sz="0" w:space="0" w:color="auto"/>
      </w:divBdr>
    </w:div>
    <w:div w:id="1371344329">
      <w:bodyDiv w:val="1"/>
      <w:marLeft w:val="0"/>
      <w:marRight w:val="0"/>
      <w:marTop w:val="0"/>
      <w:marBottom w:val="0"/>
      <w:divBdr>
        <w:top w:val="none" w:sz="0" w:space="0" w:color="auto"/>
        <w:left w:val="none" w:sz="0" w:space="0" w:color="auto"/>
        <w:bottom w:val="none" w:sz="0" w:space="0" w:color="auto"/>
        <w:right w:val="none" w:sz="0" w:space="0" w:color="auto"/>
      </w:divBdr>
    </w:div>
    <w:div w:id="1390881193">
      <w:bodyDiv w:val="1"/>
      <w:marLeft w:val="0"/>
      <w:marRight w:val="0"/>
      <w:marTop w:val="0"/>
      <w:marBottom w:val="0"/>
      <w:divBdr>
        <w:top w:val="none" w:sz="0" w:space="0" w:color="auto"/>
        <w:left w:val="none" w:sz="0" w:space="0" w:color="auto"/>
        <w:bottom w:val="none" w:sz="0" w:space="0" w:color="auto"/>
        <w:right w:val="none" w:sz="0" w:space="0" w:color="auto"/>
      </w:divBdr>
    </w:div>
    <w:div w:id="1397624871">
      <w:bodyDiv w:val="1"/>
      <w:marLeft w:val="0"/>
      <w:marRight w:val="0"/>
      <w:marTop w:val="0"/>
      <w:marBottom w:val="0"/>
      <w:divBdr>
        <w:top w:val="none" w:sz="0" w:space="0" w:color="auto"/>
        <w:left w:val="none" w:sz="0" w:space="0" w:color="auto"/>
        <w:bottom w:val="none" w:sz="0" w:space="0" w:color="auto"/>
        <w:right w:val="none" w:sz="0" w:space="0" w:color="auto"/>
      </w:divBdr>
    </w:div>
    <w:div w:id="1422871632">
      <w:bodyDiv w:val="1"/>
      <w:marLeft w:val="0"/>
      <w:marRight w:val="0"/>
      <w:marTop w:val="0"/>
      <w:marBottom w:val="0"/>
      <w:divBdr>
        <w:top w:val="none" w:sz="0" w:space="0" w:color="auto"/>
        <w:left w:val="none" w:sz="0" w:space="0" w:color="auto"/>
        <w:bottom w:val="none" w:sz="0" w:space="0" w:color="auto"/>
        <w:right w:val="none" w:sz="0" w:space="0" w:color="auto"/>
      </w:divBdr>
    </w:div>
    <w:div w:id="1438208665">
      <w:bodyDiv w:val="1"/>
      <w:marLeft w:val="0"/>
      <w:marRight w:val="0"/>
      <w:marTop w:val="0"/>
      <w:marBottom w:val="0"/>
      <w:divBdr>
        <w:top w:val="none" w:sz="0" w:space="0" w:color="auto"/>
        <w:left w:val="none" w:sz="0" w:space="0" w:color="auto"/>
        <w:bottom w:val="none" w:sz="0" w:space="0" w:color="auto"/>
        <w:right w:val="none" w:sz="0" w:space="0" w:color="auto"/>
      </w:divBdr>
    </w:div>
    <w:div w:id="1454592102">
      <w:bodyDiv w:val="1"/>
      <w:marLeft w:val="0"/>
      <w:marRight w:val="0"/>
      <w:marTop w:val="0"/>
      <w:marBottom w:val="0"/>
      <w:divBdr>
        <w:top w:val="none" w:sz="0" w:space="0" w:color="auto"/>
        <w:left w:val="none" w:sz="0" w:space="0" w:color="auto"/>
        <w:bottom w:val="none" w:sz="0" w:space="0" w:color="auto"/>
        <w:right w:val="none" w:sz="0" w:space="0" w:color="auto"/>
      </w:divBdr>
    </w:div>
    <w:div w:id="1454862301">
      <w:bodyDiv w:val="1"/>
      <w:marLeft w:val="0"/>
      <w:marRight w:val="0"/>
      <w:marTop w:val="0"/>
      <w:marBottom w:val="0"/>
      <w:divBdr>
        <w:top w:val="none" w:sz="0" w:space="0" w:color="auto"/>
        <w:left w:val="none" w:sz="0" w:space="0" w:color="auto"/>
        <w:bottom w:val="none" w:sz="0" w:space="0" w:color="auto"/>
        <w:right w:val="none" w:sz="0" w:space="0" w:color="auto"/>
      </w:divBdr>
    </w:div>
    <w:div w:id="1463495642">
      <w:bodyDiv w:val="1"/>
      <w:marLeft w:val="0"/>
      <w:marRight w:val="0"/>
      <w:marTop w:val="0"/>
      <w:marBottom w:val="0"/>
      <w:divBdr>
        <w:top w:val="none" w:sz="0" w:space="0" w:color="auto"/>
        <w:left w:val="none" w:sz="0" w:space="0" w:color="auto"/>
        <w:bottom w:val="none" w:sz="0" w:space="0" w:color="auto"/>
        <w:right w:val="none" w:sz="0" w:space="0" w:color="auto"/>
      </w:divBdr>
    </w:div>
    <w:div w:id="1470903778">
      <w:bodyDiv w:val="1"/>
      <w:marLeft w:val="0"/>
      <w:marRight w:val="0"/>
      <w:marTop w:val="0"/>
      <w:marBottom w:val="0"/>
      <w:divBdr>
        <w:top w:val="none" w:sz="0" w:space="0" w:color="auto"/>
        <w:left w:val="none" w:sz="0" w:space="0" w:color="auto"/>
        <w:bottom w:val="none" w:sz="0" w:space="0" w:color="auto"/>
        <w:right w:val="none" w:sz="0" w:space="0" w:color="auto"/>
      </w:divBdr>
    </w:div>
    <w:div w:id="1490832112">
      <w:bodyDiv w:val="1"/>
      <w:marLeft w:val="0"/>
      <w:marRight w:val="0"/>
      <w:marTop w:val="0"/>
      <w:marBottom w:val="0"/>
      <w:divBdr>
        <w:top w:val="none" w:sz="0" w:space="0" w:color="auto"/>
        <w:left w:val="none" w:sz="0" w:space="0" w:color="auto"/>
        <w:bottom w:val="none" w:sz="0" w:space="0" w:color="auto"/>
        <w:right w:val="none" w:sz="0" w:space="0" w:color="auto"/>
      </w:divBdr>
    </w:div>
    <w:div w:id="1495026988">
      <w:bodyDiv w:val="1"/>
      <w:marLeft w:val="0"/>
      <w:marRight w:val="0"/>
      <w:marTop w:val="0"/>
      <w:marBottom w:val="0"/>
      <w:divBdr>
        <w:top w:val="none" w:sz="0" w:space="0" w:color="auto"/>
        <w:left w:val="none" w:sz="0" w:space="0" w:color="auto"/>
        <w:bottom w:val="none" w:sz="0" w:space="0" w:color="auto"/>
        <w:right w:val="none" w:sz="0" w:space="0" w:color="auto"/>
      </w:divBdr>
    </w:div>
    <w:div w:id="1501501191">
      <w:bodyDiv w:val="1"/>
      <w:marLeft w:val="0"/>
      <w:marRight w:val="0"/>
      <w:marTop w:val="0"/>
      <w:marBottom w:val="0"/>
      <w:divBdr>
        <w:top w:val="none" w:sz="0" w:space="0" w:color="auto"/>
        <w:left w:val="none" w:sz="0" w:space="0" w:color="auto"/>
        <w:bottom w:val="none" w:sz="0" w:space="0" w:color="auto"/>
        <w:right w:val="none" w:sz="0" w:space="0" w:color="auto"/>
      </w:divBdr>
    </w:div>
    <w:div w:id="1501584508">
      <w:bodyDiv w:val="1"/>
      <w:marLeft w:val="0"/>
      <w:marRight w:val="0"/>
      <w:marTop w:val="0"/>
      <w:marBottom w:val="0"/>
      <w:divBdr>
        <w:top w:val="none" w:sz="0" w:space="0" w:color="auto"/>
        <w:left w:val="none" w:sz="0" w:space="0" w:color="auto"/>
        <w:bottom w:val="none" w:sz="0" w:space="0" w:color="auto"/>
        <w:right w:val="none" w:sz="0" w:space="0" w:color="auto"/>
      </w:divBdr>
    </w:div>
    <w:div w:id="1504930731">
      <w:bodyDiv w:val="1"/>
      <w:marLeft w:val="0"/>
      <w:marRight w:val="0"/>
      <w:marTop w:val="0"/>
      <w:marBottom w:val="0"/>
      <w:divBdr>
        <w:top w:val="none" w:sz="0" w:space="0" w:color="auto"/>
        <w:left w:val="none" w:sz="0" w:space="0" w:color="auto"/>
        <w:bottom w:val="none" w:sz="0" w:space="0" w:color="auto"/>
        <w:right w:val="none" w:sz="0" w:space="0" w:color="auto"/>
      </w:divBdr>
    </w:div>
    <w:div w:id="1522627679">
      <w:bodyDiv w:val="1"/>
      <w:marLeft w:val="0"/>
      <w:marRight w:val="0"/>
      <w:marTop w:val="0"/>
      <w:marBottom w:val="0"/>
      <w:divBdr>
        <w:top w:val="none" w:sz="0" w:space="0" w:color="auto"/>
        <w:left w:val="none" w:sz="0" w:space="0" w:color="auto"/>
        <w:bottom w:val="none" w:sz="0" w:space="0" w:color="auto"/>
        <w:right w:val="none" w:sz="0" w:space="0" w:color="auto"/>
      </w:divBdr>
    </w:div>
    <w:div w:id="1578395803">
      <w:bodyDiv w:val="1"/>
      <w:marLeft w:val="0"/>
      <w:marRight w:val="0"/>
      <w:marTop w:val="0"/>
      <w:marBottom w:val="0"/>
      <w:divBdr>
        <w:top w:val="none" w:sz="0" w:space="0" w:color="auto"/>
        <w:left w:val="none" w:sz="0" w:space="0" w:color="auto"/>
        <w:bottom w:val="none" w:sz="0" w:space="0" w:color="auto"/>
        <w:right w:val="none" w:sz="0" w:space="0" w:color="auto"/>
      </w:divBdr>
    </w:div>
    <w:div w:id="1607499203">
      <w:bodyDiv w:val="1"/>
      <w:marLeft w:val="0"/>
      <w:marRight w:val="0"/>
      <w:marTop w:val="0"/>
      <w:marBottom w:val="0"/>
      <w:divBdr>
        <w:top w:val="none" w:sz="0" w:space="0" w:color="auto"/>
        <w:left w:val="none" w:sz="0" w:space="0" w:color="auto"/>
        <w:bottom w:val="none" w:sz="0" w:space="0" w:color="auto"/>
        <w:right w:val="none" w:sz="0" w:space="0" w:color="auto"/>
      </w:divBdr>
    </w:div>
    <w:div w:id="1621649265">
      <w:bodyDiv w:val="1"/>
      <w:marLeft w:val="0"/>
      <w:marRight w:val="0"/>
      <w:marTop w:val="0"/>
      <w:marBottom w:val="0"/>
      <w:divBdr>
        <w:top w:val="none" w:sz="0" w:space="0" w:color="auto"/>
        <w:left w:val="none" w:sz="0" w:space="0" w:color="auto"/>
        <w:bottom w:val="none" w:sz="0" w:space="0" w:color="auto"/>
        <w:right w:val="none" w:sz="0" w:space="0" w:color="auto"/>
      </w:divBdr>
    </w:div>
    <w:div w:id="1623347089">
      <w:bodyDiv w:val="1"/>
      <w:marLeft w:val="0"/>
      <w:marRight w:val="0"/>
      <w:marTop w:val="0"/>
      <w:marBottom w:val="0"/>
      <w:divBdr>
        <w:top w:val="none" w:sz="0" w:space="0" w:color="auto"/>
        <w:left w:val="none" w:sz="0" w:space="0" w:color="auto"/>
        <w:bottom w:val="none" w:sz="0" w:space="0" w:color="auto"/>
        <w:right w:val="none" w:sz="0" w:space="0" w:color="auto"/>
      </w:divBdr>
    </w:div>
    <w:div w:id="1627158292">
      <w:bodyDiv w:val="1"/>
      <w:marLeft w:val="0"/>
      <w:marRight w:val="0"/>
      <w:marTop w:val="0"/>
      <w:marBottom w:val="0"/>
      <w:divBdr>
        <w:top w:val="none" w:sz="0" w:space="0" w:color="auto"/>
        <w:left w:val="none" w:sz="0" w:space="0" w:color="auto"/>
        <w:bottom w:val="none" w:sz="0" w:space="0" w:color="auto"/>
        <w:right w:val="none" w:sz="0" w:space="0" w:color="auto"/>
      </w:divBdr>
    </w:div>
    <w:div w:id="1634754288">
      <w:bodyDiv w:val="1"/>
      <w:marLeft w:val="0"/>
      <w:marRight w:val="0"/>
      <w:marTop w:val="0"/>
      <w:marBottom w:val="0"/>
      <w:divBdr>
        <w:top w:val="none" w:sz="0" w:space="0" w:color="auto"/>
        <w:left w:val="none" w:sz="0" w:space="0" w:color="auto"/>
        <w:bottom w:val="none" w:sz="0" w:space="0" w:color="auto"/>
        <w:right w:val="none" w:sz="0" w:space="0" w:color="auto"/>
      </w:divBdr>
    </w:div>
    <w:div w:id="1677225388">
      <w:bodyDiv w:val="1"/>
      <w:marLeft w:val="0"/>
      <w:marRight w:val="0"/>
      <w:marTop w:val="0"/>
      <w:marBottom w:val="0"/>
      <w:divBdr>
        <w:top w:val="none" w:sz="0" w:space="0" w:color="auto"/>
        <w:left w:val="none" w:sz="0" w:space="0" w:color="auto"/>
        <w:bottom w:val="none" w:sz="0" w:space="0" w:color="auto"/>
        <w:right w:val="none" w:sz="0" w:space="0" w:color="auto"/>
      </w:divBdr>
    </w:div>
    <w:div w:id="1680042753">
      <w:bodyDiv w:val="1"/>
      <w:marLeft w:val="0"/>
      <w:marRight w:val="0"/>
      <w:marTop w:val="0"/>
      <w:marBottom w:val="0"/>
      <w:divBdr>
        <w:top w:val="none" w:sz="0" w:space="0" w:color="auto"/>
        <w:left w:val="none" w:sz="0" w:space="0" w:color="auto"/>
        <w:bottom w:val="none" w:sz="0" w:space="0" w:color="auto"/>
        <w:right w:val="none" w:sz="0" w:space="0" w:color="auto"/>
      </w:divBdr>
    </w:div>
    <w:div w:id="1683506311">
      <w:bodyDiv w:val="1"/>
      <w:marLeft w:val="0"/>
      <w:marRight w:val="0"/>
      <w:marTop w:val="0"/>
      <w:marBottom w:val="0"/>
      <w:divBdr>
        <w:top w:val="none" w:sz="0" w:space="0" w:color="auto"/>
        <w:left w:val="none" w:sz="0" w:space="0" w:color="auto"/>
        <w:bottom w:val="none" w:sz="0" w:space="0" w:color="auto"/>
        <w:right w:val="none" w:sz="0" w:space="0" w:color="auto"/>
      </w:divBdr>
    </w:div>
    <w:div w:id="1729450740">
      <w:bodyDiv w:val="1"/>
      <w:marLeft w:val="0"/>
      <w:marRight w:val="0"/>
      <w:marTop w:val="0"/>
      <w:marBottom w:val="0"/>
      <w:divBdr>
        <w:top w:val="none" w:sz="0" w:space="0" w:color="auto"/>
        <w:left w:val="none" w:sz="0" w:space="0" w:color="auto"/>
        <w:bottom w:val="none" w:sz="0" w:space="0" w:color="auto"/>
        <w:right w:val="none" w:sz="0" w:space="0" w:color="auto"/>
      </w:divBdr>
    </w:div>
    <w:div w:id="1786659463">
      <w:bodyDiv w:val="1"/>
      <w:marLeft w:val="0"/>
      <w:marRight w:val="0"/>
      <w:marTop w:val="0"/>
      <w:marBottom w:val="0"/>
      <w:divBdr>
        <w:top w:val="none" w:sz="0" w:space="0" w:color="auto"/>
        <w:left w:val="none" w:sz="0" w:space="0" w:color="auto"/>
        <w:bottom w:val="none" w:sz="0" w:space="0" w:color="auto"/>
        <w:right w:val="none" w:sz="0" w:space="0" w:color="auto"/>
      </w:divBdr>
    </w:div>
    <w:div w:id="1790659901">
      <w:bodyDiv w:val="1"/>
      <w:marLeft w:val="0"/>
      <w:marRight w:val="0"/>
      <w:marTop w:val="0"/>
      <w:marBottom w:val="0"/>
      <w:divBdr>
        <w:top w:val="none" w:sz="0" w:space="0" w:color="auto"/>
        <w:left w:val="none" w:sz="0" w:space="0" w:color="auto"/>
        <w:bottom w:val="none" w:sz="0" w:space="0" w:color="auto"/>
        <w:right w:val="none" w:sz="0" w:space="0" w:color="auto"/>
      </w:divBdr>
    </w:div>
    <w:div w:id="1793941850">
      <w:bodyDiv w:val="1"/>
      <w:marLeft w:val="0"/>
      <w:marRight w:val="0"/>
      <w:marTop w:val="0"/>
      <w:marBottom w:val="0"/>
      <w:divBdr>
        <w:top w:val="none" w:sz="0" w:space="0" w:color="auto"/>
        <w:left w:val="none" w:sz="0" w:space="0" w:color="auto"/>
        <w:bottom w:val="none" w:sz="0" w:space="0" w:color="auto"/>
        <w:right w:val="none" w:sz="0" w:space="0" w:color="auto"/>
      </w:divBdr>
    </w:div>
    <w:div w:id="1837719104">
      <w:bodyDiv w:val="1"/>
      <w:marLeft w:val="0"/>
      <w:marRight w:val="0"/>
      <w:marTop w:val="0"/>
      <w:marBottom w:val="0"/>
      <w:divBdr>
        <w:top w:val="none" w:sz="0" w:space="0" w:color="auto"/>
        <w:left w:val="none" w:sz="0" w:space="0" w:color="auto"/>
        <w:bottom w:val="none" w:sz="0" w:space="0" w:color="auto"/>
        <w:right w:val="none" w:sz="0" w:space="0" w:color="auto"/>
      </w:divBdr>
    </w:div>
    <w:div w:id="1859468149">
      <w:bodyDiv w:val="1"/>
      <w:marLeft w:val="0"/>
      <w:marRight w:val="0"/>
      <w:marTop w:val="0"/>
      <w:marBottom w:val="0"/>
      <w:divBdr>
        <w:top w:val="none" w:sz="0" w:space="0" w:color="auto"/>
        <w:left w:val="none" w:sz="0" w:space="0" w:color="auto"/>
        <w:bottom w:val="none" w:sz="0" w:space="0" w:color="auto"/>
        <w:right w:val="none" w:sz="0" w:space="0" w:color="auto"/>
      </w:divBdr>
    </w:div>
    <w:div w:id="1861696549">
      <w:bodyDiv w:val="1"/>
      <w:marLeft w:val="0"/>
      <w:marRight w:val="0"/>
      <w:marTop w:val="0"/>
      <w:marBottom w:val="0"/>
      <w:divBdr>
        <w:top w:val="none" w:sz="0" w:space="0" w:color="auto"/>
        <w:left w:val="none" w:sz="0" w:space="0" w:color="auto"/>
        <w:bottom w:val="none" w:sz="0" w:space="0" w:color="auto"/>
        <w:right w:val="none" w:sz="0" w:space="0" w:color="auto"/>
      </w:divBdr>
    </w:div>
    <w:div w:id="1884172829">
      <w:bodyDiv w:val="1"/>
      <w:marLeft w:val="0"/>
      <w:marRight w:val="0"/>
      <w:marTop w:val="0"/>
      <w:marBottom w:val="0"/>
      <w:divBdr>
        <w:top w:val="none" w:sz="0" w:space="0" w:color="auto"/>
        <w:left w:val="none" w:sz="0" w:space="0" w:color="auto"/>
        <w:bottom w:val="none" w:sz="0" w:space="0" w:color="auto"/>
        <w:right w:val="none" w:sz="0" w:space="0" w:color="auto"/>
      </w:divBdr>
    </w:div>
    <w:div w:id="1900282505">
      <w:bodyDiv w:val="1"/>
      <w:marLeft w:val="0"/>
      <w:marRight w:val="0"/>
      <w:marTop w:val="0"/>
      <w:marBottom w:val="0"/>
      <w:divBdr>
        <w:top w:val="none" w:sz="0" w:space="0" w:color="auto"/>
        <w:left w:val="none" w:sz="0" w:space="0" w:color="auto"/>
        <w:bottom w:val="none" w:sz="0" w:space="0" w:color="auto"/>
        <w:right w:val="none" w:sz="0" w:space="0" w:color="auto"/>
      </w:divBdr>
    </w:div>
    <w:div w:id="1900358564">
      <w:bodyDiv w:val="1"/>
      <w:marLeft w:val="0"/>
      <w:marRight w:val="0"/>
      <w:marTop w:val="0"/>
      <w:marBottom w:val="0"/>
      <w:divBdr>
        <w:top w:val="none" w:sz="0" w:space="0" w:color="auto"/>
        <w:left w:val="none" w:sz="0" w:space="0" w:color="auto"/>
        <w:bottom w:val="none" w:sz="0" w:space="0" w:color="auto"/>
        <w:right w:val="none" w:sz="0" w:space="0" w:color="auto"/>
      </w:divBdr>
    </w:div>
    <w:div w:id="1917663960">
      <w:bodyDiv w:val="1"/>
      <w:marLeft w:val="0"/>
      <w:marRight w:val="0"/>
      <w:marTop w:val="0"/>
      <w:marBottom w:val="0"/>
      <w:divBdr>
        <w:top w:val="none" w:sz="0" w:space="0" w:color="auto"/>
        <w:left w:val="none" w:sz="0" w:space="0" w:color="auto"/>
        <w:bottom w:val="none" w:sz="0" w:space="0" w:color="auto"/>
        <w:right w:val="none" w:sz="0" w:space="0" w:color="auto"/>
      </w:divBdr>
    </w:div>
    <w:div w:id="1928344098">
      <w:bodyDiv w:val="1"/>
      <w:marLeft w:val="0"/>
      <w:marRight w:val="0"/>
      <w:marTop w:val="0"/>
      <w:marBottom w:val="0"/>
      <w:divBdr>
        <w:top w:val="none" w:sz="0" w:space="0" w:color="auto"/>
        <w:left w:val="none" w:sz="0" w:space="0" w:color="auto"/>
        <w:bottom w:val="none" w:sz="0" w:space="0" w:color="auto"/>
        <w:right w:val="none" w:sz="0" w:space="0" w:color="auto"/>
      </w:divBdr>
    </w:div>
    <w:div w:id="1951232118">
      <w:bodyDiv w:val="1"/>
      <w:marLeft w:val="0"/>
      <w:marRight w:val="0"/>
      <w:marTop w:val="0"/>
      <w:marBottom w:val="0"/>
      <w:divBdr>
        <w:top w:val="none" w:sz="0" w:space="0" w:color="auto"/>
        <w:left w:val="none" w:sz="0" w:space="0" w:color="auto"/>
        <w:bottom w:val="none" w:sz="0" w:space="0" w:color="auto"/>
        <w:right w:val="none" w:sz="0" w:space="0" w:color="auto"/>
      </w:divBdr>
    </w:div>
    <w:div w:id="1961035567">
      <w:bodyDiv w:val="1"/>
      <w:marLeft w:val="0"/>
      <w:marRight w:val="0"/>
      <w:marTop w:val="0"/>
      <w:marBottom w:val="0"/>
      <w:divBdr>
        <w:top w:val="none" w:sz="0" w:space="0" w:color="auto"/>
        <w:left w:val="none" w:sz="0" w:space="0" w:color="auto"/>
        <w:bottom w:val="none" w:sz="0" w:space="0" w:color="auto"/>
        <w:right w:val="none" w:sz="0" w:space="0" w:color="auto"/>
      </w:divBdr>
    </w:div>
    <w:div w:id="1969779218">
      <w:bodyDiv w:val="1"/>
      <w:marLeft w:val="0"/>
      <w:marRight w:val="0"/>
      <w:marTop w:val="0"/>
      <w:marBottom w:val="0"/>
      <w:divBdr>
        <w:top w:val="none" w:sz="0" w:space="0" w:color="auto"/>
        <w:left w:val="none" w:sz="0" w:space="0" w:color="auto"/>
        <w:bottom w:val="none" w:sz="0" w:space="0" w:color="auto"/>
        <w:right w:val="none" w:sz="0" w:space="0" w:color="auto"/>
      </w:divBdr>
    </w:div>
    <w:div w:id="1971856628">
      <w:bodyDiv w:val="1"/>
      <w:marLeft w:val="0"/>
      <w:marRight w:val="0"/>
      <w:marTop w:val="0"/>
      <w:marBottom w:val="0"/>
      <w:divBdr>
        <w:top w:val="none" w:sz="0" w:space="0" w:color="auto"/>
        <w:left w:val="none" w:sz="0" w:space="0" w:color="auto"/>
        <w:bottom w:val="none" w:sz="0" w:space="0" w:color="auto"/>
        <w:right w:val="none" w:sz="0" w:space="0" w:color="auto"/>
      </w:divBdr>
    </w:div>
    <w:div w:id="1976136424">
      <w:bodyDiv w:val="1"/>
      <w:marLeft w:val="0"/>
      <w:marRight w:val="0"/>
      <w:marTop w:val="0"/>
      <w:marBottom w:val="0"/>
      <w:divBdr>
        <w:top w:val="none" w:sz="0" w:space="0" w:color="auto"/>
        <w:left w:val="none" w:sz="0" w:space="0" w:color="auto"/>
        <w:bottom w:val="none" w:sz="0" w:space="0" w:color="auto"/>
        <w:right w:val="none" w:sz="0" w:space="0" w:color="auto"/>
      </w:divBdr>
    </w:div>
    <w:div w:id="1989674231">
      <w:bodyDiv w:val="1"/>
      <w:marLeft w:val="0"/>
      <w:marRight w:val="0"/>
      <w:marTop w:val="0"/>
      <w:marBottom w:val="0"/>
      <w:divBdr>
        <w:top w:val="none" w:sz="0" w:space="0" w:color="auto"/>
        <w:left w:val="none" w:sz="0" w:space="0" w:color="auto"/>
        <w:bottom w:val="none" w:sz="0" w:space="0" w:color="auto"/>
        <w:right w:val="none" w:sz="0" w:space="0" w:color="auto"/>
      </w:divBdr>
    </w:div>
    <w:div w:id="1994984328">
      <w:bodyDiv w:val="1"/>
      <w:marLeft w:val="0"/>
      <w:marRight w:val="0"/>
      <w:marTop w:val="0"/>
      <w:marBottom w:val="0"/>
      <w:divBdr>
        <w:top w:val="none" w:sz="0" w:space="0" w:color="auto"/>
        <w:left w:val="none" w:sz="0" w:space="0" w:color="auto"/>
        <w:bottom w:val="none" w:sz="0" w:space="0" w:color="auto"/>
        <w:right w:val="none" w:sz="0" w:space="0" w:color="auto"/>
      </w:divBdr>
    </w:div>
    <w:div w:id="2028674934">
      <w:bodyDiv w:val="1"/>
      <w:marLeft w:val="0"/>
      <w:marRight w:val="0"/>
      <w:marTop w:val="0"/>
      <w:marBottom w:val="0"/>
      <w:divBdr>
        <w:top w:val="none" w:sz="0" w:space="0" w:color="auto"/>
        <w:left w:val="none" w:sz="0" w:space="0" w:color="auto"/>
        <w:bottom w:val="none" w:sz="0" w:space="0" w:color="auto"/>
        <w:right w:val="none" w:sz="0" w:space="0" w:color="auto"/>
      </w:divBdr>
    </w:div>
    <w:div w:id="2032490803">
      <w:bodyDiv w:val="1"/>
      <w:marLeft w:val="0"/>
      <w:marRight w:val="0"/>
      <w:marTop w:val="0"/>
      <w:marBottom w:val="0"/>
      <w:divBdr>
        <w:top w:val="none" w:sz="0" w:space="0" w:color="auto"/>
        <w:left w:val="none" w:sz="0" w:space="0" w:color="auto"/>
        <w:bottom w:val="none" w:sz="0" w:space="0" w:color="auto"/>
        <w:right w:val="none" w:sz="0" w:space="0" w:color="auto"/>
      </w:divBdr>
    </w:div>
    <w:div w:id="2042969127">
      <w:bodyDiv w:val="1"/>
      <w:marLeft w:val="0"/>
      <w:marRight w:val="0"/>
      <w:marTop w:val="0"/>
      <w:marBottom w:val="0"/>
      <w:divBdr>
        <w:top w:val="none" w:sz="0" w:space="0" w:color="auto"/>
        <w:left w:val="none" w:sz="0" w:space="0" w:color="auto"/>
        <w:bottom w:val="none" w:sz="0" w:space="0" w:color="auto"/>
        <w:right w:val="none" w:sz="0" w:space="0" w:color="auto"/>
      </w:divBdr>
    </w:div>
    <w:div w:id="2049597113">
      <w:bodyDiv w:val="1"/>
      <w:marLeft w:val="0"/>
      <w:marRight w:val="0"/>
      <w:marTop w:val="0"/>
      <w:marBottom w:val="0"/>
      <w:divBdr>
        <w:top w:val="none" w:sz="0" w:space="0" w:color="auto"/>
        <w:left w:val="none" w:sz="0" w:space="0" w:color="auto"/>
        <w:bottom w:val="none" w:sz="0" w:space="0" w:color="auto"/>
        <w:right w:val="none" w:sz="0" w:space="0" w:color="auto"/>
      </w:divBdr>
    </w:div>
    <w:div w:id="2061131264">
      <w:bodyDiv w:val="1"/>
      <w:marLeft w:val="0"/>
      <w:marRight w:val="0"/>
      <w:marTop w:val="0"/>
      <w:marBottom w:val="0"/>
      <w:divBdr>
        <w:top w:val="none" w:sz="0" w:space="0" w:color="auto"/>
        <w:left w:val="none" w:sz="0" w:space="0" w:color="auto"/>
        <w:bottom w:val="none" w:sz="0" w:space="0" w:color="auto"/>
        <w:right w:val="none" w:sz="0" w:space="0" w:color="auto"/>
      </w:divBdr>
    </w:div>
    <w:div w:id="2086149868">
      <w:bodyDiv w:val="1"/>
      <w:marLeft w:val="0"/>
      <w:marRight w:val="0"/>
      <w:marTop w:val="0"/>
      <w:marBottom w:val="0"/>
      <w:divBdr>
        <w:top w:val="none" w:sz="0" w:space="0" w:color="auto"/>
        <w:left w:val="none" w:sz="0" w:space="0" w:color="auto"/>
        <w:bottom w:val="none" w:sz="0" w:space="0" w:color="auto"/>
        <w:right w:val="none" w:sz="0" w:space="0" w:color="auto"/>
      </w:divBdr>
    </w:div>
    <w:div w:id="2093314007">
      <w:bodyDiv w:val="1"/>
      <w:marLeft w:val="0"/>
      <w:marRight w:val="0"/>
      <w:marTop w:val="0"/>
      <w:marBottom w:val="0"/>
      <w:divBdr>
        <w:top w:val="none" w:sz="0" w:space="0" w:color="auto"/>
        <w:left w:val="none" w:sz="0" w:space="0" w:color="auto"/>
        <w:bottom w:val="none" w:sz="0" w:space="0" w:color="auto"/>
        <w:right w:val="none" w:sz="0" w:space="0" w:color="auto"/>
      </w:divBdr>
    </w:div>
    <w:div w:id="2095587722">
      <w:bodyDiv w:val="1"/>
      <w:marLeft w:val="0"/>
      <w:marRight w:val="0"/>
      <w:marTop w:val="0"/>
      <w:marBottom w:val="0"/>
      <w:divBdr>
        <w:top w:val="none" w:sz="0" w:space="0" w:color="auto"/>
        <w:left w:val="none" w:sz="0" w:space="0" w:color="auto"/>
        <w:bottom w:val="none" w:sz="0" w:space="0" w:color="auto"/>
        <w:right w:val="none" w:sz="0" w:space="0" w:color="auto"/>
      </w:divBdr>
    </w:div>
    <w:div w:id="2103256017">
      <w:bodyDiv w:val="1"/>
      <w:marLeft w:val="0"/>
      <w:marRight w:val="0"/>
      <w:marTop w:val="0"/>
      <w:marBottom w:val="0"/>
      <w:divBdr>
        <w:top w:val="none" w:sz="0" w:space="0" w:color="auto"/>
        <w:left w:val="none" w:sz="0" w:space="0" w:color="auto"/>
        <w:bottom w:val="none" w:sz="0" w:space="0" w:color="auto"/>
        <w:right w:val="none" w:sz="0" w:space="0" w:color="auto"/>
      </w:divBdr>
    </w:div>
    <w:div w:id="2123182984">
      <w:bodyDiv w:val="1"/>
      <w:marLeft w:val="0"/>
      <w:marRight w:val="0"/>
      <w:marTop w:val="0"/>
      <w:marBottom w:val="0"/>
      <w:divBdr>
        <w:top w:val="none" w:sz="0" w:space="0" w:color="auto"/>
        <w:left w:val="none" w:sz="0" w:space="0" w:color="auto"/>
        <w:bottom w:val="none" w:sz="0" w:space="0" w:color="auto"/>
        <w:right w:val="none" w:sz="0" w:space="0" w:color="auto"/>
      </w:divBdr>
    </w:div>
    <w:div w:id="2126146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footer2.xml.rels><?xml version="1.0" encoding="UTF-8" standalone="yes"?>
<Relationships xmlns="http://schemas.openxmlformats.org/package/2006/relationships"><Relationship Id="rId3" Type="http://schemas.openxmlformats.org/officeDocument/2006/relationships/hyperlink" Target="mailto:secobras@ataco-tolima.gov.co" TargetMode="External"/><Relationship Id="rId2" Type="http://schemas.openxmlformats.org/officeDocument/2006/relationships/image" Target="media/image47.png"/><Relationship Id="rId1" Type="http://schemas.openxmlformats.org/officeDocument/2006/relationships/image" Target="media/image46.png"/><Relationship Id="rId4" Type="http://schemas.openxmlformats.org/officeDocument/2006/relationships/hyperlink" Target="mailto:secobras@ataco-tolima.gov.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DAN22</b:Tag>
    <b:SourceType>DocumentFromInternetSite</b:SourceType>
    <b:Guid>{CBE81F47-B84E-1448-8F06-D8D3039577C1}</b:Guid>
    <b:Title>Clasificación Industrial Internacional Uniforme REV. 4</b:Title>
    <b:Year>2022</b:Year>
    <b:InternetSiteTitle>DANE</b:InternetSiteTitle>
    <b:URL>https://www.dane.gov.co/files/sen/nomenclatura/ciiu/CIIU_Rev_4_AC2022.pdf</b:URL>
    <b:Author>
      <b:Author>
        <b:NameList>
          <b:Person>
            <b:Last>DANE</b:Last>
          </b:Person>
        </b:NameList>
      </b:Author>
    </b:Author>
    <b:RefOrder>1</b:RefOrder>
  </b:Source>
  <b:Source>
    <b:Tag>DAN26</b:Tag>
    <b:SourceType>DocumentFromInternetSite</b:SourceType>
    <b:Guid>{6C01CB01-BC05-7346-864B-0B92ED37625A}</b:Guid>
    <b:Author>
      <b:Author>
        <b:NameList>
          <b:Person>
            <b:Last>DANE</b:Last>
          </b:Person>
        </b:NameList>
      </b:Author>
    </b:Author>
    <b:Title>Indicador de Seguimiento a la Economía (ISE)</b:Title>
    <b:InternetSiteTitle>DANE</b:InternetSiteTitle>
    <b:URL>https://www.dane.gov.co/index.php/estadisticas-por-tema/cuentas-nacionales/indicador-de-seguimiento-a-la-economia-ise</b:URL>
    <b:Year>2026</b:Year>
    <b:Month>Mayo</b:Month>
    <b:Day>15</b:Day>
    <b:RefOrder>2</b:RefOrder>
  </b:Source>
  <b:Source>
    <b:Tag>DAN262</b:Tag>
    <b:SourceType>DocumentFromInternetSite</b:SourceType>
    <b:Guid>{E9CD773B-043A-FF4D-B9CC-7D59231605B1}</b:Guid>
    <b:Author>
      <b:Author>
        <b:NameList>
          <b:Person>
            <b:Last>DANE</b:Last>
          </b:Person>
        </b:NameList>
      </b:Author>
    </b:Author>
    <b:Title>Estadísticas de exportaciones</b:Title>
    <b:InternetSiteTitle>DANE</b:InternetSiteTitle>
    <b:URL>https://www.dane.gov.co/index.php/estadisticas-por-tema/comercio-internacional/exportaciones</b:URL>
    <b:Year>2026</b:Year>
    <b:Month>Junio</b:Month>
    <b:Day>3</b:Day>
    <b:RefOrder>4</b:RefOrder>
  </b:Source>
  <b:Source>
    <b:Tag>DAN263</b:Tag>
    <b:SourceType>DocumentFromInternetSite</b:SourceType>
    <b:Guid>{5B79A126-8070-DE45-BCC8-2688FC62E857}</b:Guid>
    <b:Author>
      <b:Author>
        <b:NameList>
          <b:Person>
            <b:Last>DANE</b:Last>
          </b:Person>
        </b:NameList>
      </b:Author>
    </b:Author>
    <b:Title>Importaciones</b:Title>
    <b:InternetSiteTitle>DANE</b:InternetSiteTitle>
    <b:URL>https://www.dane.gov.co/index.php/estadisticas-por-tema/comercio-internacional/importaciones</b:URL>
    <b:Year>2026</b:Year>
    <b:Month>Mayo</b:Month>
    <b:Day>19</b:Day>
    <b:RefOrder>5</b:RefOrder>
  </b:Source>
  <b:Source>
    <b:Tag>DAN264</b:Tag>
    <b:SourceType>DocumentFromInternetSite</b:SourceType>
    <b:Guid>{1125E4E0-80E6-E643-A9F1-321A307CEB88}</b:Guid>
    <b:Author>
      <b:Author>
        <b:NameList>
          <b:Person>
            <b:Last>DANE</b:Last>
          </b:Person>
        </b:NameList>
      </b:Author>
    </b:Author>
    <b:Title>Encuesta Mensual de Servicios (EMS)</b:Title>
    <b:InternetSiteTitle>DANE</b:InternetSiteTitle>
    <b:URL>https://www.dane.gov.co/index.php/estadisticas-por-tema/servicios/encuesta-mensual-de-servicios-ems</b:URL>
    <b:Year>2026</b:Year>
    <b:Month>Mayo</b:Month>
    <b:Day>15</b:Day>
    <b:RefOrder>6</b:RefOrder>
  </b:Source>
  <b:Source>
    <b:Tag>CON26</b:Tag>
    <b:SourceType>DocumentFromInternetSite</b:SourceType>
    <b:Guid>{B0DAD3EA-4284-6B40-A7EA-4E039BA11AA4}</b:Guid>
    <b:Author>
      <b:Author>
        <b:NameList>
          <b:Person>
            <b:Last>CONFECAMARAS</b:Last>
          </b:Person>
        </b:NameList>
      </b:Author>
    </b:Author>
    <b:Title>Sector empresarial en cifras</b:Title>
    <b:InternetSiteTitle>CONFECAMARAS</b:InternetSiteTitle>
    <b:URL>https://confecamaras.org.co/sector-empresarial-en-cifras/</b:URL>
    <b:Year>2026</b:Year>
    <b:Month>Enero</b:Month>
    <b:Day>19</b:Day>
    <b:RefOrder>8</b:RefOrder>
  </b:Source>
  <b:Source>
    <b:Tag>LaR26</b:Tag>
    <b:SourceType>DocumentFromInternetSite</b:SourceType>
    <b:Guid>{C5D413C6-48D7-E141-8965-EF783D3F9609}</b:Guid>
    <b:Author>
      <b:Author>
        <b:NameList>
          <b:Person>
            <b:Last>República</b:Last>
            <b:First>La</b:First>
          </b:Person>
        </b:NameList>
      </b:Author>
    </b:Author>
    <b:Title>Indicadores Económicos</b:Title>
    <b:InternetSiteTitle>La República</b:InternetSiteTitle>
    <b:URL>https://www.larepublica.co/indicadores-economicos</b:URL>
    <b:Year>2026</b:Year>
    <b:Month>Junio</b:Month>
    <b:Day>18</b:Day>
    <b:RefOrder>9</b:RefOrder>
  </b:Source>
  <b:Source>
    <b:Tag>BAN26</b:Tag>
    <b:SourceType>DocumentFromInternetSite</b:SourceType>
    <b:Guid>{D58D9BC1-2E34-6B45-BA22-B0941472DC1E}</b:Guid>
    <b:Author>
      <b:Author>
        <b:NameList>
          <b:Person>
            <b:Last>BANREP</b:Last>
          </b:Person>
        </b:NameList>
      </b:Author>
    </b:Author>
    <b:Title>Dólar hoy (Tasa representativa del mercado TRM)</b:Title>
    <b:InternetSiteTitle>BANREP</b:InternetSiteTitle>
    <b:URL>https://suameca.banrep.gov.co/estadisticas-economicas/informacionSerie/1/tasa_cambio_peso_colombiano_trm_dolar_usd</b:URL>
    <b:Year>2026</b:Year>
    <b:Month>Junio</b:Month>
    <b:Day>18</b:Day>
    <b:RefOrder>10</b:RefOrder>
  </b:Source>
  <b:Source>
    <b:Tag>DAN266</b:Tag>
    <b:SourceType>DocumentFromInternetSite</b:SourceType>
    <b:Guid>{1CA1DFEE-B859-384C-BDEB-C58EACEBCBC1}</b:Guid>
    <b:Author>
      <b:Author>
        <b:NameList>
          <b:Person>
            <b:Last>DANE</b:Last>
          </b:Person>
        </b:NameList>
      </b:Author>
    </b:Author>
    <b:Title>Índice de Precios al Consumidor</b:Title>
    <b:InternetSiteTitle>DANE</b:InternetSiteTitle>
    <b:URL>https://www.dane.gov.co/files/operaciones/IPC/may2026/bol-IPC-may2026.pdf</b:URL>
    <b:Year>2026</b:Year>
    <b:Month>Junio</b:Month>
    <b:Day>5</b:Day>
    <b:RefOrder>11</b:RefOrder>
  </b:Source>
  <b:Source>
    <b:Tag>DAN29</b:Tag>
    <b:SourceType>DocumentFromInternetSite</b:SourceType>
    <b:Guid>{3056F3F1-2949-2B45-A9EE-5D26EDC390C0}</b:Guid>
    <b:Author>
      <b:Author>
        <b:NameList>
          <b:Person>
            <b:Last>DANE</b:Last>
          </b:Person>
        </b:NameList>
      </b:Author>
    </b:Author>
    <b:Title>Indicadores del Mercado Laboral</b:Title>
    <b:InternetSiteTitle>DANE</b:InternetSiteTitle>
    <b:URL>https://www.dane.gov.co/files/operaciones/GEIH/bol-GEIH-abr2026.pdf</b:URL>
    <b:Year>2026</b:Year>
    <b:Month>Mayo</b:Month>
    <b:Day>29</b:Day>
    <b:RefOrder>12</b:RefOrder>
  </b:Source>
  <b:Source>
    <b:Tag>DAN291</b:Tag>
    <b:SourceType>DocumentFromInternetSite</b:SourceType>
    <b:Guid>{B0C42C11-2E13-AC4F-BEC9-065E0DB808FE}</b:Guid>
    <b:Author>
      <b:Author>
        <b:NameList>
          <b:Person>
            <b:Last>DANE</b:Last>
          </b:Person>
        </b:NameList>
      </b:Author>
    </b:Author>
    <b:Title>Comunicado de prensa tasa de desocupación</b:Title>
    <b:InternetSiteTitle>DANE</b:InternetSiteTitle>
    <b:URL>https://www.dane.gov.co/files/operaciones/GEIH/cp-GEIH-abr2026.pdf</b:URL>
    <b:Year>2026</b:Year>
    <b:Month>Mayo</b:Month>
    <b:Day>29</b:Day>
    <b:RefOrder>13</b:RefOrder>
  </b:Source>
  <b:Source>
    <b:Tag>Gru26</b:Tag>
    <b:SourceType>DocumentFromInternetSite</b:SourceType>
    <b:Guid>{1BF7A9B4-C1A7-EF43-B29B-3CA5E8D1E03D}</b:Guid>
    <b:Author>
      <b:Author>
        <b:NameList>
          <b:Person>
            <b:Last>Cibest</b:Last>
            <b:First>Grupo</b:First>
          </b:Person>
        </b:NameList>
      </b:Author>
    </b:Author>
    <b:Title>Panorama del Sector del Cemento</b:Title>
    <b:InternetSiteTitle>Bancolombia</b:InternetSiteTitle>
    <b:URL>https://www.bancolombia.com/wcm/connect/www.bancolombia.com-26918/ab79b85e-8582-41c9-a00c-26d0847e3d07/Informe+sectorial+cemento+Junio+2026.pdf?MOD=AJPERES</b:URL>
    <b:Year>2026</b:Year>
    <b:Month>Junio</b:Month>
    <b:RefOrder>14</b:RefOrder>
  </b:Source>
  <b:Source>
    <b:Tag>DAN267</b:Tag>
    <b:SourceType>DocumentFromInternetSite</b:SourceType>
    <b:Guid>{705C86D4-8CE3-D144-A03A-B64073286BFC}</b:Guid>
    <b:Author>
      <b:Author>
        <b:NameList>
          <b:Person>
            <b:Last>DANE</b:Last>
          </b:Person>
        </b:NameList>
      </b:Author>
    </b:Author>
    <b:Title>Estadísticas de Cemento Gris (ECG)</b:Title>
    <b:InternetSiteTitle>DANE</b:InternetSiteTitle>
    <b:URL>https://www.dane.gov.co/index.php/estadisticas-por-tema/construccion/estadisticas-de-cemento-gris</b:URL>
    <b:Year>2026</b:Year>
    <b:Month>Mayo</b:Month>
    <b:Day>29</b:Day>
    <b:RefOrder>15</b:RefOrder>
  </b:Source>
  <b:Source>
    <b:Tag>DAN268</b:Tag>
    <b:SourceType>DocumentFromInternetSite</b:SourceType>
    <b:Guid>{7CD3C8AE-B81D-4640-83AD-2C21CF055112}</b:Guid>
    <b:Author>
      <b:Author>
        <b:NameList>
          <b:Person>
            <b:Last>DANE</b:Last>
          </b:Person>
        </b:NameList>
      </b:Author>
    </b:Author>
    <b:Title>Estadísticas de Concreto Premezclado (EC)</b:Title>
    <b:InternetSiteTitle>DANE</b:InternetSiteTitle>
    <b:URL>https://www.dane.gov.co/index.php/estadisticas-por-tema/construccion/estadisticas-de-concreto-premezclado</b:URL>
    <b:Year>2026</b:Year>
    <b:Month>Junio</b:Month>
    <b:Day>5</b:Day>
    <b:RefOrder>16</b:RefOrder>
  </b:Source>
  <b:Source>
    <b:Tag>DAN269</b:Tag>
    <b:SourceType>DocumentFromInternetSite</b:SourceType>
    <b:Guid>{69D604B7-AFFF-A44A-BCB0-1A471BC99B01}</b:Guid>
    <b:Author>
      <b:Author>
        <b:NameList>
          <b:Person>
            <b:Last>DANE</b:Last>
          </b:Person>
        </b:NameList>
      </b:Author>
    </b:Author>
    <b:Title>Indicador de Producción de Obras Civiles (IPOC)</b:Title>
    <b:InternetSiteTitle>DANE</b:InternetSiteTitle>
    <b:URL>https://www.dane.gov.co/index.php/estadisticas-por-tema/construccion/indicador-de-produccion-de-obras-civiles-ipoc</b:URL>
    <b:Year>2026</b:Year>
    <b:Month>Mayo</b:Month>
    <b:Day>14</b:Day>
    <b:RefOrder>17</b:RefOrder>
  </b:Source>
  <b:Source>
    <b:Tag>DAN2610</b:Tag>
    <b:SourceType>DocumentFromInternetSite</b:SourceType>
    <b:Guid>{96B78CF8-3764-7647-AC2C-917EFCF1F02F}</b:Guid>
    <b:Author>
      <b:Author>
        <b:NameList>
          <b:Person>
            <b:Last>DANE</b:Last>
          </b:Person>
        </b:NameList>
      </b:Author>
    </b:Author>
    <b:Title>Índice de Costos de la Construcción de Obras Civiles (ICOCIV)</b:Title>
    <b:InternetSiteTitle>DANE</b:InternetSiteTitle>
    <b:URL>https://www.dane.gov.co/index.php/estadisticas-por-tema/precios-y-costos/indice-de-costos-de-la-construccion-de-obras-civiles-icociv</b:URL>
    <b:Year>2026</b:Year>
    <b:Month>Mayo</b:Month>
    <b:Day>29</b:Day>
    <b:RefOrder>18</b:RefOrder>
  </b:Source>
  <b:Source>
    <b:Tag>Ter26</b:Tag>
    <b:SourceType>DocumentFromInternetSite</b:SourceType>
    <b:Guid>{BEC6E8FC-845A-4F74-9A71-DAA207464B4D}</b:Guid>
    <b:Title>Terridata</b:Title>
    <b:InternetSiteTitle>Terridata</b:InternetSiteTitle>
    <b:Year>2026</b:Year>
    <b:Month>Julio</b:Month>
    <b:Day>7</b:Day>
    <b:URL>https://terridata.dnp.gov.co/assets/docs/fichas/Ficha_73585.pdf</b:URL>
    <b:Author>
      <b:Author>
        <b:NameList>
          <b:Person>
            <b:Last>Terridata</b:Last>
          </b:Person>
        </b:NameList>
      </b:Author>
    </b:Author>
    <b:RefOrder>19</b:RefOrder>
  </b:Source>
  <b:Source>
    <b:Tag>DAN261</b:Tag>
    <b:SourceType>DocumentFromInternetSite</b:SourceType>
    <b:Guid>{7FC69FBF-55D1-4342-A1F3-3E742FEC98B1}</b:Guid>
    <b:Author>
      <b:Author>
        <b:NameList>
          <b:Person>
            <b:Last>DANE</b:Last>
          </b:Person>
        </b:NameList>
      </b:Author>
    </b:Author>
    <b:Title>PIB</b:Title>
    <b:InternetSiteTitle>DANE</b:InternetSiteTitle>
    <b:URL>https://www.dane.gov.co/index.php/estadisticas-por-tema/cuentas-nacionales/cuentas-nacionales-trimestrales/pib-informacion-tecnica</b:URL>
    <b:Year>2026</b:Year>
    <b:Month>Agosto</b:Month>
    <b:Day>18</b:Day>
    <b:RefOrder>3</b:RefOrder>
  </b:Source>
  <b:Source>
    <b:Tag>http</b:Tag>
    <b:SourceType>InternetSite</b:SourceType>
    <b:Guid>{2A639FB8-FF54-4963-9C77-33A7F39AA6DC}</b:Guid>
    <b:Author>
      <b:Author>
        <b:NameList>
          <b:Person>
            <b:Last>DANE</b:Last>
          </b:Person>
        </b:NameList>
      </b:Author>
    </b:Author>
    <b:Title>IPC</b:Title>
    <b:InternetSiteTitle>Índice de Precios al Consumidor (IPC)</b:InternetSiteTitle>
    <b:Year>2026</b:Year>
    <b:Month>Agosto</b:Month>
    <b:Day>10</b:Day>
    <b:URL>https://www.dane.gov.co/index.php/estadisticas-por-tema/precios-y-costos/indice-de-precios-al-consumidor-ipc/ipc-informacion-tecnica</b:URL>
    <b:RefOrder>7</b:RefOrder>
  </b:Source>
</b:Sources>
</file>

<file path=customXml/itemProps1.xml><?xml version="1.0" encoding="utf-8"?>
<ds:datastoreItem xmlns:ds="http://schemas.openxmlformats.org/officeDocument/2006/customXml" ds:itemID="{DB83C708-808C-4D46-A3ED-5800C2D95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1223</TotalTime>
  <Pages>59</Pages>
  <Words>21684</Words>
  <Characters>125986</Characters>
  <Application>Microsoft Office Word</Application>
  <DocSecurity>0</DocSecurity>
  <Lines>2032</Lines>
  <Paragraphs>1025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146645</CharactersWithSpaces>
  <SharedDoc>false</SharedDoc>
  <HLinks>
    <vt:vector size="234" baseType="variant">
      <vt:variant>
        <vt:i4>1114174</vt:i4>
      </vt:variant>
      <vt:variant>
        <vt:i4>224</vt:i4>
      </vt:variant>
      <vt:variant>
        <vt:i4>0</vt:i4>
      </vt:variant>
      <vt:variant>
        <vt:i4>5</vt:i4>
      </vt:variant>
      <vt:variant>
        <vt:lpwstr/>
      </vt:variant>
      <vt:variant>
        <vt:lpwstr>_Toc239165314</vt:lpwstr>
      </vt:variant>
      <vt:variant>
        <vt:i4>1114174</vt:i4>
      </vt:variant>
      <vt:variant>
        <vt:i4>218</vt:i4>
      </vt:variant>
      <vt:variant>
        <vt:i4>0</vt:i4>
      </vt:variant>
      <vt:variant>
        <vt:i4>5</vt:i4>
      </vt:variant>
      <vt:variant>
        <vt:lpwstr/>
      </vt:variant>
      <vt:variant>
        <vt:lpwstr>_Toc239165313</vt:lpwstr>
      </vt:variant>
      <vt:variant>
        <vt:i4>1114174</vt:i4>
      </vt:variant>
      <vt:variant>
        <vt:i4>212</vt:i4>
      </vt:variant>
      <vt:variant>
        <vt:i4>0</vt:i4>
      </vt:variant>
      <vt:variant>
        <vt:i4>5</vt:i4>
      </vt:variant>
      <vt:variant>
        <vt:lpwstr/>
      </vt:variant>
      <vt:variant>
        <vt:lpwstr>_Toc239165312</vt:lpwstr>
      </vt:variant>
      <vt:variant>
        <vt:i4>1114174</vt:i4>
      </vt:variant>
      <vt:variant>
        <vt:i4>206</vt:i4>
      </vt:variant>
      <vt:variant>
        <vt:i4>0</vt:i4>
      </vt:variant>
      <vt:variant>
        <vt:i4>5</vt:i4>
      </vt:variant>
      <vt:variant>
        <vt:lpwstr/>
      </vt:variant>
      <vt:variant>
        <vt:lpwstr>_Toc239165311</vt:lpwstr>
      </vt:variant>
      <vt:variant>
        <vt:i4>1114174</vt:i4>
      </vt:variant>
      <vt:variant>
        <vt:i4>200</vt:i4>
      </vt:variant>
      <vt:variant>
        <vt:i4>0</vt:i4>
      </vt:variant>
      <vt:variant>
        <vt:i4>5</vt:i4>
      </vt:variant>
      <vt:variant>
        <vt:lpwstr/>
      </vt:variant>
      <vt:variant>
        <vt:lpwstr>_Toc239165310</vt:lpwstr>
      </vt:variant>
      <vt:variant>
        <vt:i4>1048638</vt:i4>
      </vt:variant>
      <vt:variant>
        <vt:i4>194</vt:i4>
      </vt:variant>
      <vt:variant>
        <vt:i4>0</vt:i4>
      </vt:variant>
      <vt:variant>
        <vt:i4>5</vt:i4>
      </vt:variant>
      <vt:variant>
        <vt:lpwstr/>
      </vt:variant>
      <vt:variant>
        <vt:lpwstr>_Toc239165309</vt:lpwstr>
      </vt:variant>
      <vt:variant>
        <vt:i4>1048638</vt:i4>
      </vt:variant>
      <vt:variant>
        <vt:i4>188</vt:i4>
      </vt:variant>
      <vt:variant>
        <vt:i4>0</vt:i4>
      </vt:variant>
      <vt:variant>
        <vt:i4>5</vt:i4>
      </vt:variant>
      <vt:variant>
        <vt:lpwstr/>
      </vt:variant>
      <vt:variant>
        <vt:lpwstr>_Toc239165308</vt:lpwstr>
      </vt:variant>
      <vt:variant>
        <vt:i4>1048638</vt:i4>
      </vt:variant>
      <vt:variant>
        <vt:i4>182</vt:i4>
      </vt:variant>
      <vt:variant>
        <vt:i4>0</vt:i4>
      </vt:variant>
      <vt:variant>
        <vt:i4>5</vt:i4>
      </vt:variant>
      <vt:variant>
        <vt:lpwstr/>
      </vt:variant>
      <vt:variant>
        <vt:lpwstr>_Toc239165307</vt:lpwstr>
      </vt:variant>
      <vt:variant>
        <vt:i4>1048638</vt:i4>
      </vt:variant>
      <vt:variant>
        <vt:i4>176</vt:i4>
      </vt:variant>
      <vt:variant>
        <vt:i4>0</vt:i4>
      </vt:variant>
      <vt:variant>
        <vt:i4>5</vt:i4>
      </vt:variant>
      <vt:variant>
        <vt:lpwstr/>
      </vt:variant>
      <vt:variant>
        <vt:lpwstr>_Toc239165306</vt:lpwstr>
      </vt:variant>
      <vt:variant>
        <vt:i4>1048638</vt:i4>
      </vt:variant>
      <vt:variant>
        <vt:i4>170</vt:i4>
      </vt:variant>
      <vt:variant>
        <vt:i4>0</vt:i4>
      </vt:variant>
      <vt:variant>
        <vt:i4>5</vt:i4>
      </vt:variant>
      <vt:variant>
        <vt:lpwstr/>
      </vt:variant>
      <vt:variant>
        <vt:lpwstr>_Toc239165305</vt:lpwstr>
      </vt:variant>
      <vt:variant>
        <vt:i4>1048638</vt:i4>
      </vt:variant>
      <vt:variant>
        <vt:i4>164</vt:i4>
      </vt:variant>
      <vt:variant>
        <vt:i4>0</vt:i4>
      </vt:variant>
      <vt:variant>
        <vt:i4>5</vt:i4>
      </vt:variant>
      <vt:variant>
        <vt:lpwstr/>
      </vt:variant>
      <vt:variant>
        <vt:lpwstr>_Toc239165304</vt:lpwstr>
      </vt:variant>
      <vt:variant>
        <vt:i4>1048638</vt:i4>
      </vt:variant>
      <vt:variant>
        <vt:i4>158</vt:i4>
      </vt:variant>
      <vt:variant>
        <vt:i4>0</vt:i4>
      </vt:variant>
      <vt:variant>
        <vt:i4>5</vt:i4>
      </vt:variant>
      <vt:variant>
        <vt:lpwstr/>
      </vt:variant>
      <vt:variant>
        <vt:lpwstr>_Toc239165303</vt:lpwstr>
      </vt:variant>
      <vt:variant>
        <vt:i4>1048638</vt:i4>
      </vt:variant>
      <vt:variant>
        <vt:i4>152</vt:i4>
      </vt:variant>
      <vt:variant>
        <vt:i4>0</vt:i4>
      </vt:variant>
      <vt:variant>
        <vt:i4>5</vt:i4>
      </vt:variant>
      <vt:variant>
        <vt:lpwstr/>
      </vt:variant>
      <vt:variant>
        <vt:lpwstr>_Toc239165302</vt:lpwstr>
      </vt:variant>
      <vt:variant>
        <vt:i4>1048638</vt:i4>
      </vt:variant>
      <vt:variant>
        <vt:i4>146</vt:i4>
      </vt:variant>
      <vt:variant>
        <vt:i4>0</vt:i4>
      </vt:variant>
      <vt:variant>
        <vt:i4>5</vt:i4>
      </vt:variant>
      <vt:variant>
        <vt:lpwstr/>
      </vt:variant>
      <vt:variant>
        <vt:lpwstr>_Toc239165301</vt:lpwstr>
      </vt:variant>
      <vt:variant>
        <vt:i4>1048638</vt:i4>
      </vt:variant>
      <vt:variant>
        <vt:i4>140</vt:i4>
      </vt:variant>
      <vt:variant>
        <vt:i4>0</vt:i4>
      </vt:variant>
      <vt:variant>
        <vt:i4>5</vt:i4>
      </vt:variant>
      <vt:variant>
        <vt:lpwstr/>
      </vt:variant>
      <vt:variant>
        <vt:lpwstr>_Toc239165300</vt:lpwstr>
      </vt:variant>
      <vt:variant>
        <vt:i4>1638463</vt:i4>
      </vt:variant>
      <vt:variant>
        <vt:i4>134</vt:i4>
      </vt:variant>
      <vt:variant>
        <vt:i4>0</vt:i4>
      </vt:variant>
      <vt:variant>
        <vt:i4>5</vt:i4>
      </vt:variant>
      <vt:variant>
        <vt:lpwstr/>
      </vt:variant>
      <vt:variant>
        <vt:lpwstr>_Toc239165299</vt:lpwstr>
      </vt:variant>
      <vt:variant>
        <vt:i4>1638463</vt:i4>
      </vt:variant>
      <vt:variant>
        <vt:i4>128</vt:i4>
      </vt:variant>
      <vt:variant>
        <vt:i4>0</vt:i4>
      </vt:variant>
      <vt:variant>
        <vt:i4>5</vt:i4>
      </vt:variant>
      <vt:variant>
        <vt:lpwstr/>
      </vt:variant>
      <vt:variant>
        <vt:lpwstr>_Toc239165298</vt:lpwstr>
      </vt:variant>
      <vt:variant>
        <vt:i4>1638463</vt:i4>
      </vt:variant>
      <vt:variant>
        <vt:i4>122</vt:i4>
      </vt:variant>
      <vt:variant>
        <vt:i4>0</vt:i4>
      </vt:variant>
      <vt:variant>
        <vt:i4>5</vt:i4>
      </vt:variant>
      <vt:variant>
        <vt:lpwstr/>
      </vt:variant>
      <vt:variant>
        <vt:lpwstr>_Toc239165297</vt:lpwstr>
      </vt:variant>
      <vt:variant>
        <vt:i4>1638463</vt:i4>
      </vt:variant>
      <vt:variant>
        <vt:i4>116</vt:i4>
      </vt:variant>
      <vt:variant>
        <vt:i4>0</vt:i4>
      </vt:variant>
      <vt:variant>
        <vt:i4>5</vt:i4>
      </vt:variant>
      <vt:variant>
        <vt:lpwstr/>
      </vt:variant>
      <vt:variant>
        <vt:lpwstr>_Toc239165296</vt:lpwstr>
      </vt:variant>
      <vt:variant>
        <vt:i4>1638463</vt:i4>
      </vt:variant>
      <vt:variant>
        <vt:i4>110</vt:i4>
      </vt:variant>
      <vt:variant>
        <vt:i4>0</vt:i4>
      </vt:variant>
      <vt:variant>
        <vt:i4>5</vt:i4>
      </vt:variant>
      <vt:variant>
        <vt:lpwstr/>
      </vt:variant>
      <vt:variant>
        <vt:lpwstr>_Toc239165295</vt:lpwstr>
      </vt:variant>
      <vt:variant>
        <vt:i4>1638463</vt:i4>
      </vt:variant>
      <vt:variant>
        <vt:i4>104</vt:i4>
      </vt:variant>
      <vt:variant>
        <vt:i4>0</vt:i4>
      </vt:variant>
      <vt:variant>
        <vt:i4>5</vt:i4>
      </vt:variant>
      <vt:variant>
        <vt:lpwstr/>
      </vt:variant>
      <vt:variant>
        <vt:lpwstr>_Toc239165294</vt:lpwstr>
      </vt:variant>
      <vt:variant>
        <vt:i4>1638463</vt:i4>
      </vt:variant>
      <vt:variant>
        <vt:i4>98</vt:i4>
      </vt:variant>
      <vt:variant>
        <vt:i4>0</vt:i4>
      </vt:variant>
      <vt:variant>
        <vt:i4>5</vt:i4>
      </vt:variant>
      <vt:variant>
        <vt:lpwstr/>
      </vt:variant>
      <vt:variant>
        <vt:lpwstr>_Toc239165293</vt:lpwstr>
      </vt:variant>
      <vt:variant>
        <vt:i4>1638463</vt:i4>
      </vt:variant>
      <vt:variant>
        <vt:i4>92</vt:i4>
      </vt:variant>
      <vt:variant>
        <vt:i4>0</vt:i4>
      </vt:variant>
      <vt:variant>
        <vt:i4>5</vt:i4>
      </vt:variant>
      <vt:variant>
        <vt:lpwstr/>
      </vt:variant>
      <vt:variant>
        <vt:lpwstr>_Toc239165292</vt:lpwstr>
      </vt:variant>
      <vt:variant>
        <vt:i4>1638463</vt:i4>
      </vt:variant>
      <vt:variant>
        <vt:i4>86</vt:i4>
      </vt:variant>
      <vt:variant>
        <vt:i4>0</vt:i4>
      </vt:variant>
      <vt:variant>
        <vt:i4>5</vt:i4>
      </vt:variant>
      <vt:variant>
        <vt:lpwstr/>
      </vt:variant>
      <vt:variant>
        <vt:lpwstr>_Toc239165291</vt:lpwstr>
      </vt:variant>
      <vt:variant>
        <vt:i4>1638463</vt:i4>
      </vt:variant>
      <vt:variant>
        <vt:i4>80</vt:i4>
      </vt:variant>
      <vt:variant>
        <vt:i4>0</vt:i4>
      </vt:variant>
      <vt:variant>
        <vt:i4>5</vt:i4>
      </vt:variant>
      <vt:variant>
        <vt:lpwstr/>
      </vt:variant>
      <vt:variant>
        <vt:lpwstr>_Toc239165290</vt:lpwstr>
      </vt:variant>
      <vt:variant>
        <vt:i4>1572927</vt:i4>
      </vt:variant>
      <vt:variant>
        <vt:i4>74</vt:i4>
      </vt:variant>
      <vt:variant>
        <vt:i4>0</vt:i4>
      </vt:variant>
      <vt:variant>
        <vt:i4>5</vt:i4>
      </vt:variant>
      <vt:variant>
        <vt:lpwstr/>
      </vt:variant>
      <vt:variant>
        <vt:lpwstr>_Toc239165289</vt:lpwstr>
      </vt:variant>
      <vt:variant>
        <vt:i4>1572927</vt:i4>
      </vt:variant>
      <vt:variant>
        <vt:i4>68</vt:i4>
      </vt:variant>
      <vt:variant>
        <vt:i4>0</vt:i4>
      </vt:variant>
      <vt:variant>
        <vt:i4>5</vt:i4>
      </vt:variant>
      <vt:variant>
        <vt:lpwstr/>
      </vt:variant>
      <vt:variant>
        <vt:lpwstr>_Toc239165288</vt:lpwstr>
      </vt:variant>
      <vt:variant>
        <vt:i4>1572927</vt:i4>
      </vt:variant>
      <vt:variant>
        <vt:i4>62</vt:i4>
      </vt:variant>
      <vt:variant>
        <vt:i4>0</vt:i4>
      </vt:variant>
      <vt:variant>
        <vt:i4>5</vt:i4>
      </vt:variant>
      <vt:variant>
        <vt:lpwstr/>
      </vt:variant>
      <vt:variant>
        <vt:lpwstr>_Toc239165287</vt:lpwstr>
      </vt:variant>
      <vt:variant>
        <vt:i4>1572927</vt:i4>
      </vt:variant>
      <vt:variant>
        <vt:i4>56</vt:i4>
      </vt:variant>
      <vt:variant>
        <vt:i4>0</vt:i4>
      </vt:variant>
      <vt:variant>
        <vt:i4>5</vt:i4>
      </vt:variant>
      <vt:variant>
        <vt:lpwstr/>
      </vt:variant>
      <vt:variant>
        <vt:lpwstr>_Toc239165286</vt:lpwstr>
      </vt:variant>
      <vt:variant>
        <vt:i4>1572927</vt:i4>
      </vt:variant>
      <vt:variant>
        <vt:i4>50</vt:i4>
      </vt:variant>
      <vt:variant>
        <vt:i4>0</vt:i4>
      </vt:variant>
      <vt:variant>
        <vt:i4>5</vt:i4>
      </vt:variant>
      <vt:variant>
        <vt:lpwstr/>
      </vt:variant>
      <vt:variant>
        <vt:lpwstr>_Toc239165285</vt:lpwstr>
      </vt:variant>
      <vt:variant>
        <vt:i4>1572927</vt:i4>
      </vt:variant>
      <vt:variant>
        <vt:i4>44</vt:i4>
      </vt:variant>
      <vt:variant>
        <vt:i4>0</vt:i4>
      </vt:variant>
      <vt:variant>
        <vt:i4>5</vt:i4>
      </vt:variant>
      <vt:variant>
        <vt:lpwstr/>
      </vt:variant>
      <vt:variant>
        <vt:lpwstr>_Toc239165284</vt:lpwstr>
      </vt:variant>
      <vt:variant>
        <vt:i4>1572927</vt:i4>
      </vt:variant>
      <vt:variant>
        <vt:i4>38</vt:i4>
      </vt:variant>
      <vt:variant>
        <vt:i4>0</vt:i4>
      </vt:variant>
      <vt:variant>
        <vt:i4>5</vt:i4>
      </vt:variant>
      <vt:variant>
        <vt:lpwstr/>
      </vt:variant>
      <vt:variant>
        <vt:lpwstr>_Toc239165283</vt:lpwstr>
      </vt:variant>
      <vt:variant>
        <vt:i4>1572927</vt:i4>
      </vt:variant>
      <vt:variant>
        <vt:i4>32</vt:i4>
      </vt:variant>
      <vt:variant>
        <vt:i4>0</vt:i4>
      </vt:variant>
      <vt:variant>
        <vt:i4>5</vt:i4>
      </vt:variant>
      <vt:variant>
        <vt:lpwstr/>
      </vt:variant>
      <vt:variant>
        <vt:lpwstr>_Toc239165282</vt:lpwstr>
      </vt:variant>
      <vt:variant>
        <vt:i4>1572927</vt:i4>
      </vt:variant>
      <vt:variant>
        <vt:i4>26</vt:i4>
      </vt:variant>
      <vt:variant>
        <vt:i4>0</vt:i4>
      </vt:variant>
      <vt:variant>
        <vt:i4>5</vt:i4>
      </vt:variant>
      <vt:variant>
        <vt:lpwstr/>
      </vt:variant>
      <vt:variant>
        <vt:lpwstr>_Toc239165281</vt:lpwstr>
      </vt:variant>
      <vt:variant>
        <vt:i4>1572927</vt:i4>
      </vt:variant>
      <vt:variant>
        <vt:i4>20</vt:i4>
      </vt:variant>
      <vt:variant>
        <vt:i4>0</vt:i4>
      </vt:variant>
      <vt:variant>
        <vt:i4>5</vt:i4>
      </vt:variant>
      <vt:variant>
        <vt:lpwstr/>
      </vt:variant>
      <vt:variant>
        <vt:lpwstr>_Toc239165280</vt:lpwstr>
      </vt:variant>
      <vt:variant>
        <vt:i4>1507391</vt:i4>
      </vt:variant>
      <vt:variant>
        <vt:i4>14</vt:i4>
      </vt:variant>
      <vt:variant>
        <vt:i4>0</vt:i4>
      </vt:variant>
      <vt:variant>
        <vt:i4>5</vt:i4>
      </vt:variant>
      <vt:variant>
        <vt:lpwstr/>
      </vt:variant>
      <vt:variant>
        <vt:lpwstr>_Toc239165279</vt:lpwstr>
      </vt:variant>
      <vt:variant>
        <vt:i4>1507391</vt:i4>
      </vt:variant>
      <vt:variant>
        <vt:i4>8</vt:i4>
      </vt:variant>
      <vt:variant>
        <vt:i4>0</vt:i4>
      </vt:variant>
      <vt:variant>
        <vt:i4>5</vt:i4>
      </vt:variant>
      <vt:variant>
        <vt:lpwstr/>
      </vt:variant>
      <vt:variant>
        <vt:lpwstr>_Toc239165278</vt:lpwstr>
      </vt:variant>
      <vt:variant>
        <vt:i4>1507391</vt:i4>
      </vt:variant>
      <vt:variant>
        <vt:i4>2</vt:i4>
      </vt:variant>
      <vt:variant>
        <vt:i4>0</vt:i4>
      </vt:variant>
      <vt:variant>
        <vt:i4>5</vt:i4>
      </vt:variant>
      <vt:variant>
        <vt:lpwstr/>
      </vt:variant>
      <vt:variant>
        <vt:lpwstr>_Toc239165277</vt:lpwstr>
      </vt:variant>
      <vt:variant>
        <vt:i4>655415</vt:i4>
      </vt:variant>
      <vt:variant>
        <vt:i4>0</vt:i4>
      </vt:variant>
      <vt:variant>
        <vt:i4>0</vt:i4>
      </vt:variant>
      <vt:variant>
        <vt:i4>5</vt:i4>
      </vt:variant>
      <vt:variant>
        <vt:lpwstr>mailto:alcaldia@ataco-tolima.gov.co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saavedra</dc:creator>
  <cp:keywords/>
  <dc:description/>
  <cp:lastModifiedBy>Juan David Velasquez Pascuas</cp:lastModifiedBy>
  <cp:revision>681</cp:revision>
  <cp:lastPrinted>2026-09-11T18:22:00Z</cp:lastPrinted>
  <dcterms:created xsi:type="dcterms:W3CDTF">2024-08-15T16:55:00Z</dcterms:created>
  <dcterms:modified xsi:type="dcterms:W3CDTF">2026-09-11T18:22:00Z</dcterms:modified>
</cp:coreProperties>
</file>