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widowControl/>
        <w:spacing w:before="1200" w:after="1600" w:line="360" w:lineRule="auto"/>
        <w:jc w:val="center"/>
      </w:pPr>
      <w:r>
        <w:t xml:space="preserve">AnemiaLens: Skrining Awal Anemia Tanpa Jarum dari Foto Konjungtiva Mata Menggunakan Kecerdasan Buatan</w:t>
      </w:r>
    </w:p>
    <w:p>
      <w:pPr>
        <w:widowControl/>
        <w:spacing w:before="0" w:after="120" w:line="360" w:lineRule="auto"/>
        <w:jc w:val="center"/>
      </w:pPr>
      <w:r>
        <w:rPr>
          <w:b/>
        </w:rPr>
        <w:t xml:space="preserve">plsmenang</w:t>
      </w:r>
    </w:p>
    <w:p>
      <w:pPr>
        <w:widowControl/>
        <w:spacing w:before="0" w:after="120" w:line="360" w:lineRule="auto"/>
        <w:ind w:left="3400" w:hanging="400"/>
        <w:jc w:val="left"/>
      </w:pPr>
      <w:r>
        <w:rPr>
          <w:b/>
        </w:rPr>
        <w:t xml:space="preserve">1.	Brian Macrio Armando</w:t>
      </w:r>
    </w:p>
    <w:p>
      <w:pPr>
        <w:widowControl/>
        <w:spacing w:before="0" w:after="120" w:line="360" w:lineRule="auto"/>
        <w:ind w:left="3400" w:hanging="400"/>
        <w:jc w:val="left"/>
      </w:pPr>
      <w:r>
        <w:rPr>
          <w:b/>
        </w:rPr>
        <w:t xml:space="preserve">2.	Dickent Affandy</w:t>
      </w:r>
    </w:p>
    <w:p>
      <w:pPr>
        <w:widowControl/>
        <w:spacing w:before="0" w:after="120" w:line="360" w:lineRule="auto"/>
        <w:ind w:left="3400" w:hanging="400"/>
        <w:jc w:val="left"/>
      </w:pPr>
      <w:r>
        <w:rPr>
          <w:b/>
        </w:rPr>
        <w:t xml:space="preserve">3.	Jason Prayogo Chois’s</w:t>
      </w:r>
    </w:p>
    <w:p>
      <w:pPr>
        <w:widowControl/>
        <w:spacing w:before="0" w:after="120" w:line="360" w:lineRule="auto"/>
        <w:ind w:left="3400" w:hanging="400"/>
        <w:jc w:val="left"/>
      </w:pPr>
      <w:r>
        <w:rPr>
          <w:b/>
        </w:rPr>
        <w:t xml:space="preserve">4.	Ryuto Kayo</w:t>
      </w:r>
    </w:p>
    <w:p>
      <w:pPr>
        <w:widowControl/>
        <w:spacing w:before="3400" w:after="0" w:line="360" w:lineRule="auto"/>
        <w:jc w:val="both"/>
      </w:pPr>
      <w:r>
        <w:t xml:space="preserve"/>
      </w:r>
    </w:p>
    <w:p>
      <w:pPr>
        <w:widowControl/>
        <w:spacing w:before="0" w:after="0" w:line="360" w:lineRule="auto"/>
        <w:jc w:val="center"/>
      </w:pPr>
      <w:r>
        <w:rPr>
          <w:b/>
        </w:rPr>
        <w:t xml:space="preserve">HACKATHON COMPETITION</w:t>
      </w:r>
    </w:p>
    <w:p>
      <w:pPr>
        <w:widowControl/>
        <w:spacing w:before="0" w:after="0" w:line="360" w:lineRule="auto"/>
        <w:jc w:val="center"/>
      </w:pPr>
      <w:r>
        <w:rPr>
          <w:b/>
        </w:rPr>
        <w:t xml:space="preserve">JOINTS × INSPIRE 2026</w:t>
      </w:r>
    </w:p>
    <w:p>
      <w:pPr>
        <w:widowControl/>
        <w:spacing w:before="0" w:after="0" w:line="360" w:lineRule="auto"/>
        <w:jc w:val="center"/>
      </w:pPr>
      <w:r>
        <w:rPr>
          <w:b/>
        </w:rPr>
        <w:t xml:space="preserve">BINUS UNIVERSITY</w:t>
      </w:r>
    </w:p>
    <w:p>
      <w:pPr>
        <w:widowControl/>
        <w:spacing w:before="0" w:after="0" w:line="360" w:lineRule="auto"/>
        <w:jc w:val="center"/>
      </w:pPr>
      <w:r>
        <w:rPr>
          <w:b/>
        </w:rPr>
        <w:t xml:space="preserve">2026</w:t>
      </w:r>
    </w:p>
    <w:p>
      <w:r>
        <w:br w:type="page"/>
      </w:r>
    </w:p>
    <w:p>
      <w:pPr>
        <w:keepNext/>
        <w:widowControl/>
        <w:spacing w:before="0" w:after="0" w:line="360" w:lineRule="auto"/>
        <w:jc w:val="center"/>
      </w:pPr>
      <w:r>
        <w:rPr>
          <w:b/>
        </w:rPr>
        <w:t xml:space="preserve">BAB I</w:t>
      </w:r>
    </w:p>
    <w:p>
      <w:pPr>
        <w:keepNext/>
        <w:widowControl/>
        <w:spacing w:before="0" w:after="240" w:line="360" w:lineRule="auto"/>
        <w:jc w:val="center"/>
      </w:pPr>
      <w:r>
        <w:rPr>
          <w:b/>
        </w:rPr>
        <w:t xml:space="preserve">PENDAHULUAN</w:t>
      </w:r>
    </w:p>
    <w:p>
      <w:pPr>
        <w:keepNext/>
        <w:widowControl/>
        <w:spacing w:before="0" w:after="0" w:line="360" w:lineRule="auto"/>
        <w:jc w:val="left"/>
      </w:pPr>
      <w:r>
        <w:t xml:space="preserve">1.1 Latar Belakang</w:t>
      </w:r>
    </w:p>
    <w:p>
      <w:pPr>
        <w:widowControl/>
        <w:spacing w:before="0" w:after="0" w:line="360" w:lineRule="auto"/>
        <w:ind w:firstLine="720"/>
        <w:jc w:val="both"/>
      </w:pPr>
      <w:r>
        <w:t xml:space="preserve">Anemia merupakan kondisi ketika kadar hemoglobin (Hb) dalam darah berada di bawah batas normal, sehingga kemampuan darah mengangkut oksigen ke seluruh tubuh menurun. WHO memperkirakan sekitar 37% ibu hamil di dunia mengalami anemia (WHO, 2023). Di Indonesia, Survei Kesehatan Indonesia 2023 mencatat 27,7% ibu hamil mengalami anemia, atau lebih dari satu dari setiap empat ibu hamil (BKPK Kemenkes, 2023). Anemia pada kehamilan berkaitan dengan kelahiran prematur, bayi berat lahir rendah, dan meningkatnya risiko kematian ibu, sedangkan pada remaja putri anemia menurunkan konsentrasi belajar dan kebugaran.</w:t>
      </w:r>
    </w:p>
    <w:p>
      <w:pPr>
        <w:widowControl/>
        <w:spacing w:before="0" w:after="0" w:line="360" w:lineRule="auto"/>
        <w:ind w:firstLine="720"/>
        <w:jc w:val="both"/>
      </w:pPr>
      <w:r>
        <w:t xml:space="preserve">Saat ini anemia hanya dapat dipastikan melalui pemeriksaan Hb yang memerlukan tusukan jari, strip sekali pakai, alat Hb meter, dan tenaga kesehatan terlatih. Biaya strip saja sekitar Rp7.130 per pemeriksaan. Di wilayah kepulauan dan pedalaman, jarak dan biaya transportasi ke puskesmas membuat warga cenderung baru memeriksakan diri ketika gejala sudah berat. Posyandu sebagai layanan terdekat masyarakat umumnya juga belum memiliki alat pemeriksaan Hb, sehingga skrining rutin jarang dilakukan dan banyak kasus anemia tidak terdeteksi sejak dini.</w:t>
      </w:r>
    </w:p>
    <w:p>
      <w:pPr>
        <w:widowControl/>
        <w:spacing w:before="0" w:after="0" w:line="360" w:lineRule="auto"/>
        <w:ind w:firstLine="720"/>
        <w:jc w:val="both"/>
      </w:pPr>
      <w:r>
        <w:t xml:space="preserve">Di sisi lain, kepucatan konjungtiva palpebra, yaitu bagian dalam kelopak mata bawah, telah lama digunakan tenaga kesehatan sebagai tanda klinis anemia dalam pemeriksaan fisik. Hampir setiap keluarga kini juga memiliki telepon genggam (HP) berkamera. Kedua hal tersebut membuka peluang untuk mengubah tanda klinis tersebut menjadi skrining awal yang terukur, murah, dan tanpa jarum dengan bantuan kecerdasan buatan (</w:t>
      </w:r>
      <w:r>
        <w:rPr>
          <w:i/>
        </w:rPr>
        <w:t xml:space="preserve">artificial intelligence</w:t>
      </w:r>
      <w:r>
        <w:t xml:space="preserve">/AI).</w:t>
      </w:r>
    </w:p>
    <w:p>
      <w:pPr>
        <w:widowControl/>
        <w:spacing w:before="0" w:after="0" w:line="360" w:lineRule="auto"/>
        <w:ind w:firstLine="720"/>
        <w:jc w:val="both"/>
      </w:pPr>
      <w:r>
        <w:t xml:space="preserve">Hal-hal di ataslah yang melatarbelakangi pengembangan solusi pada tema </w:t>
      </w:r>
      <w:r>
        <w:rPr>
          <w:i/>
        </w:rPr>
        <w:t xml:space="preserve">Healthcare</w:t>
      </w:r>
      <w:r>
        <w:t xml:space="preserve"> ini. Selanjutnya, solusi yang ditawarkan diuraikan dalam proposal berjudul “AnemiaLens: Skrining Awal Anemia Tanpa Jarum dari Foto Konjungtiva Mata Menggunakan Kecerdasan Buatan” ini.</w:t>
      </w:r>
    </w:p>
    <w:p>
      <w:pPr>
        <w:keepNext/>
        <w:widowControl/>
        <w:spacing w:before="0" w:after="0" w:line="360" w:lineRule="auto"/>
        <w:jc w:val="left"/>
      </w:pPr>
      <w:r>
        <w:t xml:space="preserve">1.2 Rumusan Masalah</w:t>
      </w:r>
    </w:p>
    <w:p>
      <w:pPr>
        <w:widowControl/>
        <w:spacing w:before="0" w:after="0" w:line="360" w:lineRule="auto"/>
        <w:ind w:firstLine="720"/>
        <w:jc w:val="both"/>
      </w:pPr>
      <w:r>
        <w:t xml:space="preserve">Rumusan masalah yang dijadikan pedoman dalam proposal ini adalah sebagai berikut.</w:t>
      </w:r>
    </w:p>
    <w:p>
      <w:pPr>
        <w:widowControl/>
        <w:spacing w:before="0" w:after="0" w:line="360" w:lineRule="auto"/>
        <w:ind w:left="360" w:hanging="360"/>
        <w:jc w:val="both"/>
      </w:pPr>
      <w:r>
        <w:t xml:space="preserve">1.	</w:t>
      </w:r>
      <w:r>
        <w:t xml:space="preserve">Bagaimana AnemiaLens dapat memperkirakan risiko anemia secara akurat hanya dari foto konjungtiva yang diambil dengan kamera HP biasa?</w:t>
      </w:r>
    </w:p>
    <w:p>
      <w:pPr>
        <w:widowControl/>
        <w:spacing w:before="0" w:after="0" w:line="360" w:lineRule="auto"/>
        <w:ind w:left="360" w:hanging="360"/>
        <w:jc w:val="both"/>
      </w:pPr>
      <w:r>
        <w:t xml:space="preserve">2.	</w:t>
      </w:r>
      <w:r>
        <w:t xml:space="preserve">Bagaimana AnemiaLens dapat membantu masyarakat dan kader posyandu menemukan kasus anemia lebih dini serta merujuknya ke fasilitas kesehatan secara tepat sasaran?</w:t>
      </w:r>
    </w:p>
    <w:p>
      <w:pPr>
        <w:keepNext/>
        <w:widowControl/>
        <w:spacing w:before="0" w:after="0" w:line="360" w:lineRule="auto"/>
        <w:jc w:val="left"/>
      </w:pPr>
      <w:r>
        <w:t xml:space="preserve">1.3 Tujuan</w:t>
      </w:r>
    </w:p>
    <w:p>
      <w:pPr>
        <w:widowControl/>
        <w:spacing w:before="0" w:after="0" w:line="360" w:lineRule="auto"/>
        <w:ind w:firstLine="720"/>
        <w:jc w:val="both"/>
      </w:pPr>
      <w:r>
        <w:t xml:space="preserve">Tujuan pengembangan AnemiaLens adalah sebagai berikut.</w:t>
      </w:r>
    </w:p>
    <w:p>
      <w:pPr>
        <w:widowControl/>
        <w:spacing w:before="0" w:after="0" w:line="360" w:lineRule="auto"/>
        <w:ind w:left="360" w:hanging="360"/>
        <w:jc w:val="both"/>
      </w:pPr>
      <w:r>
        <w:t xml:space="preserve">1.	</w:t>
      </w:r>
      <w:r>
        <w:t xml:space="preserve">Mengembangkan dan menguji akurasi model AI AnemiaLens dalam memperkirakan risiko anemia dan kadar Hb dari foto konjungtiva;</w:t>
      </w:r>
    </w:p>
    <w:p>
      <w:pPr>
        <w:widowControl/>
        <w:spacing w:before="0" w:after="0" w:line="360" w:lineRule="auto"/>
        <w:ind w:left="360" w:hanging="360"/>
        <w:jc w:val="both"/>
      </w:pPr>
      <w:r>
        <w:t xml:space="preserve">2.	</w:t>
      </w:r>
      <w:r>
        <w:t xml:space="preserve">Menyediakan alat skrining awal yang mudah digunakan oleh masyarakat dan kader posyandu sebagai dasar rujukan pemeriksaan Hb.</w:t>
      </w:r>
    </w:p>
    <w:p>
      <w:r>
        <w:br w:type="page"/>
      </w:r>
    </w:p>
    <w:p>
      <w:pPr>
        <w:keepNext/>
        <w:widowControl/>
        <w:spacing w:before="0" w:after="0" w:line="360" w:lineRule="auto"/>
        <w:jc w:val="center"/>
      </w:pPr>
      <w:r>
        <w:rPr>
          <w:b/>
        </w:rPr>
        <w:t xml:space="preserve">BAB II</w:t>
      </w:r>
    </w:p>
    <w:p>
      <w:pPr>
        <w:keepNext/>
        <w:widowControl/>
        <w:spacing w:before="0" w:after="240" w:line="360" w:lineRule="auto"/>
        <w:jc w:val="center"/>
      </w:pPr>
      <w:r>
        <w:rPr>
          <w:b/>
        </w:rPr>
        <w:t xml:space="preserve">SOLUSI YANG DIUSULKAN</w:t>
      </w:r>
    </w:p>
    <w:p>
      <w:pPr>
        <w:keepNext/>
        <w:widowControl/>
        <w:spacing w:before="0" w:after="0" w:line="360" w:lineRule="auto"/>
        <w:jc w:val="left"/>
      </w:pPr>
      <w:r>
        <w:t xml:space="preserve">2.1 Deskripsi Solusi</w:t>
      </w:r>
    </w:p>
    <w:p>
      <w:pPr>
        <w:widowControl/>
        <w:spacing w:before="0" w:after="0" w:line="360" w:lineRule="auto"/>
        <w:ind w:firstLine="720"/>
        <w:jc w:val="both"/>
      </w:pPr>
      <w:r>
        <w:t xml:space="preserve">AnemiaLens merupakan aplikasi web skrining awal anemia tanpa jarum yang dapat dibuka langsung melalui peramban (</w:t>
      </w:r>
      <w:r>
        <w:rPr>
          <w:i/>
        </w:rPr>
        <w:t xml:space="preserve">browser</w:t>
      </w:r>
      <w:r>
        <w:t xml:space="preserve">) di HP atau laptop tanpa memasang aplikasi. Pengguna cukup menarik kelopak mata bawah dan memotret bagian konjungtiva, lalu sistem AI menilai tingkat kepucatannya. Dalam sekitar 0,2–1 detik per foto, AnemiaLens menampilkan tingkat risiko anemia (rendah, sedang, atau tinggi), perkiraan kadar Hb beserta kisarannya, area konjungtiva yang dinilai, dan saran langkah berikutnya.</w:t>
      </w:r>
    </w:p>
    <w:p>
      <w:pPr>
        <w:widowControl/>
        <w:spacing w:before="0" w:after="0" w:line="360" w:lineRule="auto"/>
        <w:ind w:firstLine="720"/>
        <w:jc w:val="both"/>
      </w:pPr>
      <w:r>
        <w:t xml:space="preserve">AnemiaLens diposisikan sebagai alat skrining awal, bukan alat diagnosis. Tujuannya adalah menentukan siapa yang perlu menjalani pemeriksaan Hb, bukan menggantikan pemeriksaan laboratorium, sehingga setiap hasil selalu disertai saran konfirmasi ke puskesmas, klinik, atau laboratorium. Ambang risiko dipilih agar sedikitnya 85% kasus anemia tertangkap.</w:t>
      </w:r>
    </w:p>
    <w:p>
      <w:pPr>
        <w:keepNext/>
        <w:widowControl/>
        <w:spacing w:before="0" w:after="0" w:line="360" w:lineRule="auto"/>
        <w:jc w:val="left"/>
      </w:pPr>
      <w:r>
        <w:t xml:space="preserve">2.2 Inovasi yang Ditawarkan</w:t>
      </w:r>
    </w:p>
    <w:p>
      <w:pPr>
        <w:widowControl/>
        <w:spacing w:before="0" w:after="0" w:line="360" w:lineRule="auto"/>
        <w:ind w:firstLine="720"/>
        <w:jc w:val="both"/>
      </w:pPr>
      <w:r>
        <w:t xml:space="preserve">Inovasi pertama AnemiaLens adalah AI yang dapat dijelaskan (</w:t>
      </w:r>
      <w:r>
        <w:rPr>
          <w:i/>
        </w:rPr>
        <w:t xml:space="preserve">explainable AI</w:t>
      </w:r>
      <w:r>
        <w:t xml:space="preserve">). Sistem menampilkan garis area konjungtiva yang benar-benar dinilai serta skor setiap model, sehingga pengguna dapat memahami dasar hasil skrining dan sistem tidak bekerja seperti kotak hitam (</w:t>
      </w:r>
      <w:r>
        <w:rPr>
          <w:i/>
        </w:rPr>
        <w:t xml:space="preserve">black box</w:t>
      </w:r>
      <w:r>
        <w:t xml:space="preserve">). Inovasi kedua adalah ketahanan terhadap foto HP sehari-hari. Model segmentasi dilatih ulang dengan augmentasi yang menyimulasikan foto HP dan konjungtiva pucat, sehingga tetap mampu menemukan konjungtiva pada foto di luar dataset.</w:t>
      </w:r>
    </w:p>
    <w:p>
      <w:pPr>
        <w:widowControl/>
        <w:spacing w:before="0" w:after="0" w:line="360" w:lineRule="auto"/>
        <w:ind w:firstLine="720"/>
        <w:jc w:val="both"/>
      </w:pPr>
      <w:r>
        <w:t xml:space="preserve">Inovasi ketiga adalah keberanian sistem untuk menolak foto. Foto yang buram, terlalu gelap, berpantulan cahaya, atau tidak memperlihatkan konjungtiva ditolak beserta saran perbaikannya, alih-alih dipaksa menghasilkan prediksi yang menyesatkan. Inovasi keempat adalah koreksi oleh manusia (</w:t>
      </w:r>
      <w:r>
        <w:rPr>
          <w:i/>
        </w:rPr>
        <w:t xml:space="preserve">human-in-the-loop</w:t>
      </w:r>
      <w:r>
        <w:t xml:space="preserve">). Apabila garis deteksi otomatis meleset, pengguna dapat melingkari sendiri area konjungtiva. Inovasi kelima adalah perkiraan nilai Hb, bukan sekadar jawaban anemia atau tidak, sehingga batas anemia WHO yang berbeda untuk setiap kelompok (WHO, 2011) dapat diterapkan tanpa melatih ulang model.</w:t>
      </w:r>
    </w:p>
    <w:p>
      <w:pPr>
        <w:keepNext/>
        <w:widowControl/>
        <w:spacing w:before="0" w:after="0" w:line="360" w:lineRule="auto"/>
        <w:jc w:val="left"/>
      </w:pPr>
      <w:r>
        <w:t xml:space="preserve">2.3 Target Pengguna</w:t>
      </w:r>
    </w:p>
    <w:p>
      <w:pPr>
        <w:widowControl/>
        <w:spacing w:before="0" w:after="0" w:line="360" w:lineRule="auto"/>
        <w:ind w:firstLine="720"/>
        <w:jc w:val="both"/>
      </w:pPr>
      <w:r>
        <w:t xml:space="preserve">Pengguna utama AnemiaLens adalah kader posyandu yang perlu menyaring banyak warga secara cepat dengan satu HP, serta masyarakat umum, terutama remaja putri dan ibu hamil, yang ingin memeriksa diri secara mandiri. Petugas puskesmas dan UKS memanfaatkan hasil skrining berbentuk PDF sebagai dasar prioritas pemeriksaan Hb.</w:t>
      </w:r>
    </w:p>
    <w:p>
      <w:pPr>
        <w:keepNext/>
        <w:widowControl/>
        <w:spacing w:before="0" w:after="0" w:line="360" w:lineRule="auto"/>
        <w:jc w:val="left"/>
      </w:pPr>
      <w:r>
        <w:t xml:space="preserve">2.4 Fitur Utama</w:t>
      </w:r>
    </w:p>
    <w:p>
      <w:pPr>
        <w:widowControl/>
        <w:spacing w:before="0" w:after="0" w:line="360" w:lineRule="auto"/>
        <w:ind w:firstLine="720"/>
        <w:jc w:val="both"/>
      </w:pPr>
      <w:r>
        <w:t xml:space="preserve">Fitur pertama adalah </w:t>
      </w:r>
      <w:r>
        <w:rPr>
          <w:b/>
        </w:rPr>
        <w:t xml:space="preserve">Panduan Memotret</w:t>
      </w:r>
      <w:r>
        <w:t xml:space="preserve"> berupa pemilihan kelompok dan daftar periksa pengambilan foto. Fitur kedua adalah </w:t>
      </w:r>
      <w:r>
        <w:rPr>
          <w:b/>
        </w:rPr>
        <w:t xml:space="preserve">Pemeriksaan Kualitas Foto</w:t>
      </w:r>
      <w:r>
        <w:t xml:space="preserve"> yang menolak foto tidak layak beserta alasannya. Fitur ketiga adalah </w:t>
      </w:r>
      <w:r>
        <w:rPr>
          <w:b/>
        </w:rPr>
        <w:t xml:space="preserve">Hasil Skrining Transparan</w:t>
      </w:r>
      <w:r>
        <w:t xml:space="preserve"> berupa meteran risiko, perkiraan Hb, area yang dinilai, dan skor tiap model. Fitur keempat adalah </w:t>
      </w:r>
      <w:r>
        <w:rPr>
          <w:b/>
        </w:rPr>
        <w:t xml:space="preserve">Lingkari Sendiri</w:t>
      </w:r>
      <w:r>
        <w:t xml:space="preserve"> untuk mengoreksi area konjungtiva. Fitur kelima adalah </w:t>
      </w:r>
      <w:r>
        <w:rPr>
          <w:b/>
        </w:rPr>
        <w:t xml:space="preserve">Riwayat dan Simpan PDF</w:t>
      </w:r>
      <w:r>
        <w:t xml:space="preserve"> untuk menyimpan hasil di perangkat dan membawanya ke puskesmas.</w:t>
      </w:r>
    </w:p>
    <w:p>
      <w:pPr>
        <w:keepNext/>
        <w:widowControl/>
        <w:spacing w:before="0" w:after="0" w:line="360" w:lineRule="auto"/>
        <w:jc w:val="left"/>
      </w:pPr>
      <w:r>
        <w:t xml:space="preserve">2.5 Keunggulan Solusi</w:t>
      </w:r>
    </w:p>
    <w:p>
      <w:pPr>
        <w:widowControl/>
        <w:spacing w:before="0" w:after="0" w:line="360" w:lineRule="auto"/>
        <w:ind w:firstLine="720"/>
        <w:jc w:val="both"/>
      </w:pPr>
      <w:r>
        <w:t xml:space="preserve">Keunggulan utama AnemiaLens adalah biaya yang sangat rendah dan akses yang luas, karena cukup memakai HP yang sudah dimiliki warga dengan biaya server di bawah Rp10 per analisis. Keunggulan berikutnya adalah privasi, karena foto tidak disimpan di server dan riwayat hanya tersimpan di perangkat pengguna. Selain itu, akurasinya dilaporkan secara jujur melalui validasi per pasien (Bab III).</w:t>
      </w:r>
    </w:p>
    <w:p>
      <w:r>
        <w:br w:type="page"/>
      </w:r>
    </w:p>
    <w:p>
      <w:pPr>
        <w:keepNext/>
        <w:widowControl/>
        <w:spacing w:before="0" w:after="0" w:line="360" w:lineRule="auto"/>
        <w:jc w:val="center"/>
      </w:pPr>
      <w:r>
        <w:rPr>
          <w:b/>
        </w:rPr>
        <w:t xml:space="preserve">BAB III</w:t>
      </w:r>
    </w:p>
    <w:p>
      <w:pPr>
        <w:keepNext/>
        <w:widowControl/>
        <w:spacing w:before="0" w:after="240" w:line="360" w:lineRule="auto"/>
        <w:jc w:val="center"/>
      </w:pPr>
      <w:r>
        <w:rPr>
          <w:b/>
        </w:rPr>
        <w:t xml:space="preserve">PERANCANGAN SISTEM</w:t>
      </w:r>
    </w:p>
    <w:p>
      <w:pPr>
        <w:keepNext/>
        <w:widowControl/>
        <w:spacing w:before="0" w:after="0" w:line="360" w:lineRule="auto"/>
        <w:jc w:val="left"/>
      </w:pPr>
      <w:r>
        <w:t xml:space="preserve">3.1 Arsitektur Sistem</w:t>
      </w:r>
    </w:p>
    <w:p>
      <w:pPr>
        <w:widowControl/>
        <w:spacing w:before="0" w:after="0" w:line="360" w:lineRule="auto"/>
        <w:ind w:firstLine="720"/>
        <w:jc w:val="both"/>
      </w:pPr>
      <w:r>
        <w:t xml:space="preserve">AnemiaLens terdiri atas tiga lapisan, yaitu lapisan antarmuka di peramban, lapisan layanan berupa server FastAPI, dan lapisan pipeline AI. Peramban mengompres foto lalu mengirimkannya ke titik akses /api/analyze. Server menjalankan pipeline AI dan mengembalikan hasil JSON, sedangkan foto tidak disimpan. Arsitektur AnemiaLens ditunjukkan pada Gambar 3.1.</w:t>
      </w:r>
    </w:p>
    <w:p>
      <w:pPr>
        <w:keepNext/>
        <w:widowControl/>
        <w:spacing w:before="120" w:after="120" w:line="360" w:lineRule="auto"/>
        <w:jc w:val="center"/>
      </w:pPr>
      <w:r>
        <w:t xml:space="preserve">Gambar 3.1 Arsitektur Sistem AnemiaLens</w:t>
      </w:r>
    </w:p>
    <w:p>
      <w:pPr>
        <w:widowControl/>
        <w:spacing w:before="0" w:after="200" w:line="240" w:lineRule="auto"/>
        <w:jc w:val="center"/>
      </w:pPr>
      <w:r>
        <w:drawing>
          <wp:inline distT="0" distB="0" distL="0" distR="0">
            <wp:extent cx="3240000" cy="2642142"/>
            <wp:docPr id="1" name="Gambar 1"/>
            <wp:cNvGraphicFramePr>
              <a:graphicFrameLocks noChangeAspect="1"/>
            </wp:cNvGraphicFramePr>
            <a:graphic>
              <a:graphicData uri="http://schemas.openxmlformats.org/drawingml/2006/picture">
                <pic:pic>
                  <pic:nvPicPr>
                    <pic:cNvPr id="1" name="image1.png"/>
                    <pic:cNvPicPr/>
                  </pic:nvPicPr>
                  <pic:blipFill>
                    <a:blip r:embed="rIdImg1"/>
                    <a:stretch>
                      <a:fillRect/>
                    </a:stretch>
                  </pic:blipFill>
                  <pic:spPr>
                    <a:xfrm>
                      <a:off x="0" y="0"/>
                      <a:ext cx="3240000" cy="2642142"/>
                    </a:xfrm>
                    <a:prstGeom prst="rect">
                      <a:avLst/>
                    </a:prstGeom>
                  </pic:spPr>
                </pic:pic>
              </a:graphicData>
            </a:graphic>
          </wp:inline>
        </w:drawing>
      </w:r>
    </w:p>
    <w:p>
      <w:pPr>
        <w:keepNext/>
        <w:widowControl/>
        <w:spacing w:before="0" w:after="0" w:line="360" w:lineRule="auto"/>
        <w:jc w:val="left"/>
      </w:pPr>
      <w:r>
        <w:t xml:space="preserve">3.2 Teknologi yang Digunakan</w:t>
      </w:r>
    </w:p>
    <w:p>
      <w:pPr>
        <w:widowControl/>
        <w:spacing w:before="0" w:after="0" w:line="360" w:lineRule="auto"/>
        <w:ind w:firstLine="720"/>
        <w:jc w:val="both"/>
      </w:pPr>
      <w:r>
        <w:t xml:space="preserve">Antarmuka dibangun menggunakan HTML, CSS, dan JavaScript tanpa </w:t>
      </w:r>
      <w:r>
        <w:rPr>
          <w:i/>
        </w:rPr>
        <w:t xml:space="preserve">framework</w:t>
      </w:r>
      <w:r>
        <w:t xml:space="preserve">. Server dibangun menggunakan Python, FastAPI, dan OpenCV. Model AI memakai PyTorch untuk U-Net ResNet-34 (Ronneberger dkk., 2015) dan EfficientNet-B0 (Tan dan Le, 2019), serta scikit-learn. Sistem berjalan pada CPU laptop biasa tanpa GPU.</w:t>
      </w:r>
    </w:p>
    <w:p>
      <w:pPr>
        <w:spacing w:after="0" w:line="240" w:lineRule="auto"/>
      </w:pPr>
      <w:r>
        <w:br w:type="page"/>
      </w:r>
    </w:p>
    <w:p>
      <w:pPr>
        <w:keepNext/>
        <w:widowControl/>
        <w:spacing w:before="0" w:after="0" w:line="360" w:lineRule="auto"/>
        <w:jc w:val="left"/>
      </w:pPr>
      <w:r>
        <w:t xml:space="preserve">3.3 Alur Sistem</w:t>
      </w:r>
    </w:p>
    <w:p>
      <w:pPr>
        <w:widowControl/>
        <w:spacing w:before="0" w:after="0" w:line="360" w:lineRule="auto"/>
        <w:ind w:firstLine="720"/>
        <w:jc w:val="both"/>
      </w:pPr>
      <w:r>
        <w:t xml:space="preserve">Setelah foto diunggah, pipeline AI menjalankan enam tahap seperti pada Gambar 3.2, yaitu cek kualitas foto, koreksi warna opsional dengan kertas putih, segmentasi konjungtiva dengan U-Net v2, pengaman area (ROI) berbasis jarak Mahalanobis, penilaian oleh regresi logistik dan Random Forest atas 24 fitur warna (CIELAB, HSV, dan </w:t>
      </w:r>
      <w:r>
        <w:rPr>
          <w:i/>
        </w:rPr>
        <w:t xml:space="preserve">erythema index</w:t>
      </w:r>
      <w:r>
        <w:t xml:space="preserve">) serta EfficientNet-B0, lalu penggabungan skor (</w:t>
      </w:r>
      <w:r>
        <w:rPr>
          <w:i/>
        </w:rPr>
        <w:t xml:space="preserve">ensemble</w:t>
      </w:r>
      <w:r>
        <w:t xml:space="preserve">). Skor 0,614 atau lebih berarti risiko tinggi, 0,426 hingga kurang dari 0,614 sedang, dan di bawah 0,426 rendah.</w:t>
      </w:r>
    </w:p>
    <w:p>
      <w:pPr>
        <w:keepNext/>
        <w:widowControl/>
        <w:spacing w:before="120" w:after="120" w:line="360" w:lineRule="auto"/>
        <w:jc w:val="center"/>
      </w:pPr>
      <w:r>
        <w:t xml:space="preserve">Gambar 3.2 Alur Pipeline AI AnemiaLens</w:t>
      </w:r>
    </w:p>
    <w:p>
      <w:pPr>
        <w:widowControl/>
        <w:spacing w:before="0" w:after="200" w:line="240" w:lineRule="auto"/>
        <w:jc w:val="center"/>
      </w:pPr>
      <w:r>
        <w:drawing>
          <wp:inline distT="0" distB="0" distL="0" distR="0">
            <wp:extent cx="4680000" cy="1544400"/>
            <wp:docPr id="2" name="Gambar 2"/>
            <wp:cNvGraphicFramePr>
              <a:graphicFrameLocks noChangeAspect="1"/>
            </wp:cNvGraphicFramePr>
            <a:graphic>
              <a:graphicData uri="http://schemas.openxmlformats.org/drawingml/2006/picture">
                <pic:pic>
                  <pic:nvPicPr>
                    <pic:cNvPr id="2" name="image2.png"/>
                    <pic:cNvPicPr/>
                  </pic:nvPicPr>
                  <pic:blipFill>
                    <a:blip r:embed="rIdImg2"/>
                    <a:stretch>
                      <a:fillRect/>
                    </a:stretch>
                  </pic:blipFill>
                  <pic:spPr>
                    <a:xfrm>
                      <a:off x="0" y="0"/>
                      <a:ext cx="4680000" cy="1544400"/>
                    </a:xfrm>
                    <a:prstGeom prst="rect">
                      <a:avLst/>
                    </a:prstGeom>
                  </pic:spPr>
                </pic:pic>
              </a:graphicData>
            </a:graphic>
          </wp:inline>
        </w:drawing>
      </w:r>
    </w:p>
    <w:p>
      <w:pPr>
        <w:keepNext/>
        <w:widowControl/>
        <w:spacing w:before="0" w:after="0" w:line="360" w:lineRule="auto"/>
        <w:jc w:val="left"/>
      </w:pPr>
      <w:r>
        <w:t xml:space="preserve">3.4 Desain Antarmuka (UI/UX)</w:t>
      </w:r>
    </w:p>
    <w:p>
      <w:pPr>
        <w:widowControl/>
        <w:spacing w:before="0" w:after="0" w:line="360" w:lineRule="auto"/>
        <w:ind w:firstLine="720"/>
        <w:jc w:val="both"/>
      </w:pPr>
      <w:r>
        <w:t xml:space="preserve">Antarmuka dirancang untuk HP (</w:t>
      </w:r>
      <w:r>
        <w:rPr>
          <w:i/>
        </w:rPr>
        <w:t xml:space="preserve">mobile-first</w:t>
      </w:r>
      <w:r>
        <w:t xml:space="preserve">) dengan alur Siapkan, Foto, dan Hasil. Halaman hasil dan penolakan foto ditunjukkan pada Gambar 3.3.</w:t>
      </w:r>
    </w:p>
    <w:p>
      <w:pPr>
        <w:keepNext/>
        <w:widowControl/>
        <w:spacing w:before="120" w:after="120" w:line="360" w:lineRule="auto"/>
        <w:jc w:val="center"/>
      </w:pPr>
      <w:r>
        <w:t xml:space="preserve">Gambar 3.3 Halaman Hasil Skrining dan Penolakan Foto</w:t>
      </w:r>
    </w:p>
    <w:p>
      <w:pPr>
        <w:widowControl/>
        <w:spacing w:before="0" w:after="200" w:line="240" w:lineRule="auto"/>
        <w:jc w:val="center"/>
      </w:pPr>
      <w:r>
        <w:drawing>
          <wp:inline distT="0" distB="0" distL="0" distR="0">
            <wp:extent cx="1296000" cy="1687813"/>
            <wp:docPr id="3" name="Gambar 3"/>
            <wp:cNvGraphicFramePr>
              <a:graphicFrameLocks noChangeAspect="1"/>
            </wp:cNvGraphicFramePr>
            <a:graphic>
              <a:graphicData uri="http://schemas.openxmlformats.org/drawingml/2006/picture">
                <pic:pic>
                  <pic:nvPicPr>
                    <pic:cNvPr id="3" name="image3.png"/>
                    <pic:cNvPicPr/>
                  </pic:nvPicPr>
                  <pic:blipFill>
                    <a:blip r:embed="rIdImg3"/>
                    <a:stretch>
                      <a:fillRect/>
                    </a:stretch>
                  </pic:blipFill>
                  <pic:spPr>
                    <a:xfrm>
                      <a:off x="0" y="0"/>
                      <a:ext cx="1296000" cy="1687813"/>
                    </a:xfrm>
                    <a:prstGeom prst="rect">
                      <a:avLst/>
                    </a:prstGeom>
                  </pic:spPr>
                </pic:pic>
              </a:graphicData>
            </a:graphic>
          </wp:inline>
        </w:drawing>
      </w:r>
      <w:r>
        <w:t xml:space="preserve">   </w:t>
      </w:r>
      <w:r>
        <w:drawing>
          <wp:inline distT="0" distB="0" distL="0" distR="0">
            <wp:extent cx="1692000" cy="1692000"/>
            <wp:docPr id="4" name="Gambar 4"/>
            <wp:cNvGraphicFramePr>
              <a:graphicFrameLocks noChangeAspect="1"/>
            </wp:cNvGraphicFramePr>
            <a:graphic>
              <a:graphicData uri="http://schemas.openxmlformats.org/drawingml/2006/picture">
                <pic:pic>
                  <pic:nvPicPr>
                    <pic:cNvPr id="4" name="image4.png"/>
                    <pic:cNvPicPr/>
                  </pic:nvPicPr>
                  <pic:blipFill>
                    <a:blip r:embed="rIdImg4"/>
                    <a:stretch>
                      <a:fillRect/>
                    </a:stretch>
                  </pic:blipFill>
                  <pic:spPr>
                    <a:xfrm>
                      <a:off x="0" y="0"/>
                      <a:ext cx="1692000" cy="1692000"/>
                    </a:xfrm>
                    <a:prstGeom prst="rect">
                      <a:avLst/>
                    </a:prstGeom>
                  </pic:spPr>
                </pic:pic>
              </a:graphicData>
            </a:graphic>
          </wp:inline>
        </w:drawing>
      </w:r>
    </w:p>
    <w:p>
      <w:pPr>
        <w:keepNext/>
        <w:widowControl/>
        <w:spacing w:before="0" w:after="0" w:line="360" w:lineRule="auto"/>
        <w:jc w:val="left"/>
      </w:pPr>
      <w:r>
        <w:t xml:space="preserve">3.5 Hasil Validasi</w:t>
      </w:r>
    </w:p>
    <w:p>
      <w:pPr>
        <w:widowControl/>
        <w:spacing w:before="0" w:after="0" w:line="360" w:lineRule="auto"/>
        <w:ind w:firstLine="720"/>
        <w:jc w:val="both"/>
      </w:pPr>
      <w:r>
        <w:t xml:space="preserve">Model divalidasi pada 624 pasien dengan Hb laboratorium dari dataset Eyes-defy-anemia (India dan Italia) dan CP-AnemiC (Ghana) menggunakan validasi silang 5-</w:t>
      </w:r>
      <w:r>
        <w:rPr>
          <w:i/>
        </w:rPr>
        <w:t xml:space="preserve">fold</w:t>
      </w:r>
      <w:r>
        <w:t xml:space="preserve"> yang dipisah per pasien. Hasilnya, </w:t>
      </w:r>
      <w:r>
        <w:rPr>
          <w:i/>
        </w:rPr>
        <w:t xml:space="preserve">ensemble</w:t>
      </w:r>
      <w:r>
        <w:t xml:space="preserve"> mencapai AUC 0,841 (95% CI 0,810–0,870), sensitivitas 85,9%, spesifisitas 66,2%, dan rata-rata selisih perkiraan Hb (MAE) 1,41 g/dL. Skor Dice segmentasi U-Net v2 adalah 0,83 (foto asli) dan 0,87 (simulasi foto HP), seperti pada Gambar 3.4.</w:t>
      </w:r>
    </w:p>
    <w:p>
      <w:pPr>
        <w:keepNext/>
        <w:widowControl/>
        <w:spacing w:before="120" w:after="120" w:line="360" w:lineRule="auto"/>
        <w:jc w:val="center"/>
      </w:pPr>
      <w:r>
        <w:t xml:space="preserve">Gambar 3.4 Kurva ROC dan Perbandingan Hb Laboratorium dengan Perkiraan Hb</w:t>
      </w:r>
    </w:p>
    <w:p>
      <w:pPr>
        <w:widowControl/>
        <w:spacing w:before="0" w:after="200" w:line="240" w:lineRule="auto"/>
        <w:jc w:val="center"/>
      </w:pPr>
      <w:r>
        <w:drawing>
          <wp:inline distT="0" distB="0" distL="0" distR="0">
            <wp:extent cx="2160000" cy="2160000"/>
            <wp:docPr id="5" name="Gambar 5"/>
            <wp:cNvGraphicFramePr>
              <a:graphicFrameLocks noChangeAspect="1"/>
            </wp:cNvGraphicFramePr>
            <a:graphic>
              <a:graphicData uri="http://schemas.openxmlformats.org/drawingml/2006/picture">
                <pic:pic>
                  <pic:nvPicPr>
                    <pic:cNvPr id="5" name="image5.png"/>
                    <pic:cNvPicPr/>
                  </pic:nvPicPr>
                  <pic:blipFill>
                    <a:blip r:embed="rIdImg5"/>
                    <a:stretch>
                      <a:fillRect/>
                    </a:stretch>
                  </pic:blipFill>
                  <pic:spPr>
                    <a:xfrm>
                      <a:off x="0" y="0"/>
                      <a:ext cx="2160000" cy="2160000"/>
                    </a:xfrm>
                    <a:prstGeom prst="rect">
                      <a:avLst/>
                    </a:prstGeom>
                  </pic:spPr>
                </pic:pic>
              </a:graphicData>
            </a:graphic>
          </wp:inline>
        </w:drawing>
      </w:r>
      <w:r>
        <w:t xml:space="preserve">   </w:t>
      </w:r>
      <w:r>
        <w:drawing>
          <wp:inline distT="0" distB="0" distL="0" distR="0">
            <wp:extent cx="2160000" cy="2160000"/>
            <wp:docPr id="6" name="Gambar 6"/>
            <wp:cNvGraphicFramePr>
              <a:graphicFrameLocks noChangeAspect="1"/>
            </wp:cNvGraphicFramePr>
            <a:graphic>
              <a:graphicData uri="http://schemas.openxmlformats.org/drawingml/2006/picture">
                <pic:pic>
                  <pic:nvPicPr>
                    <pic:cNvPr id="6" name="image6.png"/>
                    <pic:cNvPicPr/>
                  </pic:nvPicPr>
                  <pic:blipFill>
                    <a:blip r:embed="rIdImg6"/>
                    <a:stretch>
                      <a:fillRect/>
                    </a:stretch>
                  </pic:blipFill>
                  <pic:spPr>
                    <a:xfrm>
                      <a:off x="0" y="0"/>
                      <a:ext cx="2160000" cy="2160000"/>
                    </a:xfrm>
                    <a:prstGeom prst="rect">
                      <a:avLst/>
                    </a:prstGeom>
                  </pic:spPr>
                </pic:pic>
              </a:graphicData>
            </a:graphic>
          </wp:inline>
        </w:drawing>
      </w:r>
    </w:p>
    <w:p>
      <w:pPr>
        <w:widowControl/>
        <w:spacing w:before="0" w:after="0" w:line="360" w:lineRule="auto"/>
        <w:ind w:firstLine="720"/>
        <w:jc w:val="both"/>
      </w:pPr>
      <w:r>
        <w:t xml:space="preserve">AUC per sumber data adalah 0,93 (Italia), 0,79 (Ghana), dan 0,71 (India). Pada CP-AnemiC ditemukan 303 gambar duplikat (43%) dengan nilai Hb berbeda yang kemudian dibuang. Tanpa pembersihan, AUC Random Forest tampak 0,94; setelah dibersihkan menjadi 0,86.</w:t>
      </w:r>
    </w:p>
    <w:p>
      <w:r>
        <w:br w:type="page"/>
      </w:r>
    </w:p>
    <w:p>
      <w:pPr>
        <w:keepNext/>
        <w:widowControl/>
        <w:spacing w:before="0" w:after="0" w:line="360" w:lineRule="auto"/>
        <w:jc w:val="center"/>
      </w:pPr>
      <w:r>
        <w:rPr>
          <w:b/>
        </w:rPr>
        <w:t xml:space="preserve">BAB IV</w:t>
      </w:r>
    </w:p>
    <w:p>
      <w:pPr>
        <w:keepNext/>
        <w:widowControl/>
        <w:spacing w:before="0" w:after="240" w:line="360" w:lineRule="auto"/>
        <w:jc w:val="center"/>
      </w:pPr>
      <w:r>
        <w:rPr>
          <w:b/>
        </w:rPr>
        <w:t xml:space="preserve">DAMPAK DAN PENGEMBANGAN</w:t>
      </w:r>
    </w:p>
    <w:p>
      <w:pPr>
        <w:keepNext/>
        <w:widowControl/>
        <w:spacing w:before="0" w:after="0" w:line="360" w:lineRule="auto"/>
        <w:jc w:val="left"/>
      </w:pPr>
      <w:r>
        <w:t xml:space="preserve">4.1 Dampak yang Diharapkan</w:t>
      </w:r>
    </w:p>
    <w:p>
      <w:pPr>
        <w:widowControl/>
        <w:spacing w:before="0" w:after="0" w:line="360" w:lineRule="auto"/>
        <w:ind w:firstLine="720"/>
        <w:jc w:val="both"/>
      </w:pPr>
      <w:r>
        <w:t xml:space="preserve">AnemiaLens diharapkan mempercepat deteksi anemia dan membuat rujukan pemeriksaan Hb lebih tepat sasaran. Alurnya adalah foto di posyandu, skrining AI, rujukan, tes Hb di puskesmas, lalu tata laksana. Pada prevalensi 27,7%, dari setiap 100 warga yang diskrining sekitar 48 orang dirujuk dan sekitar 24 dari 28 kasus anemia tertangkap. Dampak ini sejalan dengan SDG 3 tentang kehidupan sehat dan sejahtera (United Nations, 2015).</w:t>
      </w:r>
    </w:p>
    <w:p>
      <w:pPr>
        <w:keepNext/>
        <w:widowControl/>
        <w:spacing w:before="0" w:after="0" w:line="360" w:lineRule="auto"/>
        <w:jc w:val="left"/>
      </w:pPr>
      <w:r>
        <w:t xml:space="preserve">4.2 Potensi Implementasi</w:t>
      </w:r>
    </w:p>
    <w:p>
      <w:pPr>
        <w:widowControl/>
        <w:spacing w:before="0" w:after="0" w:line="360" w:lineRule="auto"/>
        <w:ind w:firstLine="720"/>
        <w:jc w:val="both"/>
      </w:pPr>
      <w:r>
        <w:t xml:space="preserve">AnemiaLens berpotensi diterapkan melalui posyandu, puskesmas, dan UKS. Layanan ini gratis bagi warga dan kader, sedangkan institusi dapat berlangganan lisensi puskesmas sekitar Rp1,5 juta per tahun untuk dasbor wilayah atau API sekitar Rp1.000 per analisis. Implementasi direncanakan melalui uji coba di satu kabupaten kepulauan dan pengajuan izin edar pada 2027, perluasan skala kabupaten pada 2028, serta ekspansi pada 2029. Pengelolaan data mengikuti Undang-Undang Pelindungan Data Pribadi (Republik Indonesia, 2022).</w:t>
      </w:r>
    </w:p>
    <w:p>
      <w:pPr>
        <w:keepNext/>
        <w:widowControl/>
        <w:spacing w:before="0" w:after="0" w:line="360" w:lineRule="auto"/>
        <w:jc w:val="left"/>
      </w:pPr>
      <w:r>
        <w:t xml:space="preserve">4.3 Pengembangan Lanjutan</w:t>
      </w:r>
    </w:p>
    <w:p>
      <w:pPr>
        <w:widowControl/>
        <w:spacing w:before="0" w:after="0" w:line="360" w:lineRule="auto"/>
        <w:ind w:firstLine="720"/>
        <w:jc w:val="both"/>
      </w:pPr>
      <w:r>
        <w:t xml:space="preserve">Keterbatasan utama AnemiaLens saat ini adalah data latih yang belum berasal dari Indonesia dan perkiraan Hb yang masih kasar (±1,4 g/dL). Oleh karena itu, pengembangan jangka pendek difokuskan pada pengumpulan 50–100 foto HP lokal yang berpasangan dengan hasil Hb laboratorium bersama posyandu dan puskesmas dengan izin etik, serta pengujian pada dataset Anemia Conjunctiva Images (Telkom University, 2022). Pengembangan berikutnya meliputi kartu acuan warna, versi tanpa sinyal, dan dasbor rekap anonim.</w:t>
      </w:r>
    </w:p>
    <w:p>
      <w:r>
        <w:br w:type="page"/>
      </w:r>
    </w:p>
    <w:p>
      <w:pPr>
        <w:keepNext/>
        <w:widowControl/>
        <w:spacing w:before="0" w:after="240" w:line="360" w:lineRule="auto"/>
        <w:jc w:val="center"/>
      </w:pPr>
      <w:r>
        <w:rPr>
          <w:b/>
        </w:rPr>
        <w:t xml:space="preserve">DAFTAR PUSTAKA</w:t>
      </w:r>
    </w:p>
    <w:p>
      <w:pPr>
        <w:widowControl/>
        <w:spacing w:before="0" w:after="240" w:line="240" w:lineRule="auto"/>
        <w:ind w:left="567" w:hanging="567"/>
        <w:jc w:val="both"/>
      </w:pPr>
      <w:r>
        <w:t xml:space="preserve">Badan Kebijakan Pembangunan Kesehatan Kementerian Kesehatan RI. 2023. Hasil Utama Survei Kesehatan Indonesia (SKI) 2023. (Online), (https://www.badankebijakan.kemkes.go.id/hasil-utama-ski-2023/), diakses 14 Oktober 2026.</w:t>
      </w:r>
    </w:p>
    <w:p>
      <w:pPr>
        <w:widowControl/>
        <w:spacing w:before="0" w:after="240" w:line="240" w:lineRule="auto"/>
        <w:ind w:left="567" w:hanging="567"/>
        <w:jc w:val="both"/>
      </w:pPr>
      <w:r>
        <w:t xml:space="preserve">CP-AnemiC. 2023. </w:t>
      </w:r>
      <w:r>
        <w:rPr>
          <w:i/>
        </w:rPr>
        <w:t xml:space="preserve">CP-AnemiC: A Conjunctival Pallor Dataset and Benchmark for Anemia Detection in Children</w:t>
      </w:r>
      <w:r>
        <w:t xml:space="preserve">. Mendeley Data, (Online), (https://data.mendeley.com/datasets/m53vz6b7fx/1), diakses 14 Oktober 2026.</w:t>
      </w:r>
    </w:p>
    <w:p>
      <w:pPr>
        <w:widowControl/>
        <w:spacing w:before="0" w:after="240" w:line="240" w:lineRule="auto"/>
        <w:ind w:left="567" w:hanging="567"/>
        <w:jc w:val="both"/>
      </w:pPr>
      <w:r>
        <w:t xml:space="preserve">Eyes-defy-anemia. 2023. </w:t>
      </w:r>
      <w:r>
        <w:rPr>
          <w:i/>
        </w:rPr>
        <w:t xml:space="preserve">Eyes-defy-anemia Dataset</w:t>
      </w:r>
      <w:r>
        <w:t xml:space="preserve">. IEEE DataPort, (Online), (https://ieee-dataport.org/documents/eyes-defy-anemia), diakses 14 Oktober 2026.</w:t>
      </w:r>
    </w:p>
    <w:p>
      <w:pPr>
        <w:widowControl/>
        <w:spacing w:before="0" w:after="240" w:line="240" w:lineRule="auto"/>
        <w:ind w:left="567" w:hanging="567"/>
        <w:jc w:val="both"/>
      </w:pPr>
      <w:r>
        <w:t xml:space="preserve">Republik Indonesia. 2022. Undang-Undang Nomor 27 Tahun 2022 tentang Pelindungan Data Pribadi. Jakarta: Sekretariat Negara.</w:t>
      </w:r>
    </w:p>
    <w:p>
      <w:pPr>
        <w:widowControl/>
        <w:spacing w:before="0" w:after="240" w:line="240" w:lineRule="auto"/>
        <w:ind w:left="567" w:hanging="567"/>
        <w:jc w:val="both"/>
      </w:pPr>
      <w:r>
        <w:t xml:space="preserve">Ronneberger, Olaf, Philipp Fischer, dan Thomas Brox. 2015. </w:t>
      </w:r>
      <w:r>
        <w:rPr>
          <w:i/>
        </w:rPr>
        <w:t xml:space="preserve">U-Net: Convolutional Networks for Biomedical Image Segmentation</w:t>
      </w:r>
      <w:r>
        <w:t xml:space="preserve">. MICCAI 2015, hlm. 234–241. (Online), (https://arxiv.org/abs/1505.04597), diakses 14 Oktober 2026.</w:t>
      </w:r>
    </w:p>
    <w:p>
      <w:pPr>
        <w:widowControl/>
        <w:spacing w:before="0" w:after="240" w:line="240" w:lineRule="auto"/>
        <w:ind w:left="567" w:hanging="567"/>
        <w:jc w:val="both"/>
      </w:pPr>
      <w:r>
        <w:t xml:space="preserve">Tan, Mingxing dan Quoc V. Le. 2019. </w:t>
      </w:r>
      <w:r>
        <w:rPr>
          <w:i/>
        </w:rPr>
        <w:t xml:space="preserve">EfficientNet: Rethinking Model Scaling for Convolutional Neural Networks</w:t>
      </w:r>
      <w:r>
        <w:t xml:space="preserve">. Proceedings of the 36th International Conference on Machine Learning, hlm. 6105–6114. (Online), (https://arxiv.org/abs/1905.11946), diakses 14 Oktober 2026.</w:t>
      </w:r>
    </w:p>
    <w:p>
      <w:pPr>
        <w:widowControl/>
        <w:spacing w:before="0" w:after="240" w:line="240" w:lineRule="auto"/>
        <w:ind w:left="567" w:hanging="567"/>
        <w:jc w:val="both"/>
      </w:pPr>
      <w:r>
        <w:t xml:space="preserve">Telkom University. 2022. </w:t>
      </w:r>
      <w:r>
        <w:rPr>
          <w:i/>
        </w:rPr>
        <w:t xml:space="preserve">Anemia Conjunctiva Images</w:t>
      </w:r>
      <w:r>
        <w:t xml:space="preserve">. Telkom University Dataverse, (Online), (https://dataverse.telkomuniversity.ac.id/dataverse/anemia), diakses 14 Oktober 2026.</w:t>
      </w:r>
    </w:p>
    <w:p>
      <w:pPr>
        <w:widowControl/>
        <w:spacing w:before="0" w:after="240" w:line="240" w:lineRule="auto"/>
        <w:ind w:left="567" w:hanging="567"/>
        <w:jc w:val="both"/>
      </w:pPr>
      <w:r>
        <w:t xml:space="preserve">United Nations. 2015. </w:t>
      </w:r>
      <w:r>
        <w:rPr>
          <w:i/>
        </w:rPr>
        <w:t xml:space="preserve">Transforming Our World: The 2030 Agenda for Sustainable Development</w:t>
      </w:r>
      <w:r>
        <w:t xml:space="preserve"> (A/RES/70/1). New York: United Nations. (Online), (https://sdgs.un.org/2030agenda), diakses 14 Oktober 2026.</w:t>
      </w:r>
    </w:p>
    <w:p>
      <w:pPr>
        <w:widowControl/>
        <w:spacing w:before="0" w:after="240" w:line="240" w:lineRule="auto"/>
        <w:ind w:left="567" w:hanging="567"/>
        <w:jc w:val="both"/>
      </w:pPr>
      <w:r>
        <w:t xml:space="preserve">World Health Organization. 2011. </w:t>
      </w:r>
      <w:r>
        <w:rPr>
          <w:i/>
        </w:rPr>
        <w:t xml:space="preserve">Haemoglobin Concentrations for the Diagnosis of Anaemia and Assessment of Severity</w:t>
      </w:r>
      <w:r>
        <w:t xml:space="preserve">. Jenewa: WHO. (Online), (https://www.who.int/publications/i/item/WHO-NMH-NHD-MNM-11.1), diakses 14 Oktober 2026.</w:t>
      </w:r>
    </w:p>
    <w:p>
      <w:pPr>
        <w:widowControl/>
        <w:spacing w:before="0" w:after="240" w:line="240" w:lineRule="auto"/>
        <w:ind w:left="567" w:hanging="567"/>
        <w:jc w:val="both"/>
      </w:pPr>
      <w:r>
        <w:t xml:space="preserve">World Health Organization. 2023. </w:t>
      </w:r>
      <w:r>
        <w:rPr>
          <w:i/>
        </w:rPr>
        <w:t xml:space="preserve">Anaemia</w:t>
      </w:r>
      <w:r>
        <w:t xml:space="preserve">. (Online), (https://www.who.int/news-room/fact-sheets/detail/anaemia), diakses 14 Oktober 2026.</w:t>
      </w:r>
    </w:p>
    <w:sectPr>
      <w:footerReference w:type="default" r:id="rIdFtr"/>
      <w:pgSz w:w="11906" w:h="16838"/>
      <w:pgMar w:top="1701" w:right="1701" w:bottom="1701" w:left="2268" w:header="709" w:footer="709" w:gutter="0"/>
      <w:pgNumType w:start="0"/>
      <w:titlePg/>
    </w:sectPr>
  </w:body>
</w:document>
</file>

<file path=word/footer1.xml><?xml version="1.0" encoding="utf-8"?>
<w:ftr xmlns:w="http://schemas.openxmlformats.org/wordprocessingml/2006/main">
  <w:p>
    <w:pPr>
      <w:spacing w:after="0" w:line="240" w:lineRule="auto"/>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color w:val="000000"/>
        <w:sz w:val="24"/>
        <w:szCs w:val="24"/>
        <w:lang w:val="id-ID"/>
      </w:rPr>
    </w:rPrDefault>
    <w:pPrDefault>
      <w:pPr>
        <w:spacing w:after="120" w:line="276" w:lineRule="auto"/>
        <w:jc w:val="both"/>
      </w:pPr>
    </w:pPrDefault>
  </w:docDefaults>
  <w:style w:type="paragraph" w:default="1" w:styleId="Normal">
    <w:name w:val="Normal"/>
    <w:rPr>
      <w:rFonts w:ascii="Times New Roman" w:hAnsi="Times New Roman" w:cs="Times New Roman"/>
      <w:color w:val="000000"/>
      <w:sz w:val="24"/>
      <w:szCs w:val="24"/>
    </w:rPr>
  </w:style>
  <w:style w:type="paragraph" w:styleId="Heading1">
    <w:name w:val="heading 1"/>
    <w:basedOn w:val="Normal"/>
    <w:next w:val="Normal"/>
    <w:pPr>
      <w:keepNext/>
      <w:spacing w:before="200" w:after="100"/>
      <w:jc w:val="left"/>
      <w:outlineLvl w:val="0"/>
    </w:pPr>
    <w:rPr>
      <w:rFonts w:ascii="Times New Roman" w:hAnsi="Times New Roman" w:cs="Times New Roman"/>
      <w:b/>
      <w:color w:val="000000"/>
      <w:sz w:val="24"/>
      <w:szCs w:val="24"/>
    </w:rPr>
  </w:style>
  <w:style w:type="table" w:default="1" w:styleId="TableNormal">
    <w:name w:val="Normal Table"/>
    <w:tblPr>
      <w:tblInd w:w="0" w:type="dxa"/>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AnemiaLens Proposal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Proposal AnemiaLens - JOINTS 2026</dc:title>
  <dc:creator>Tim plsmenang</dc:creator>
  <cp:lastModifiedBy>Tim plsmenang</cp:lastModifiedBy>
</cp:coreProperties>
</file>