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fb8f7fee9e9b4b67"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0f0bbb09919143b4"/>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b/>
          <w:color w:val="0F3A52"/>
          <w:sz w:val="88"/>
        </w:rPr>
        <w:t>SWMM5 Lego Builder</w:t>
      </w:r>
    </w:p>
    <w:p>
      <w:pPr>
        <w:spacing w:after="400"/>
        <w:ind w:left="1200" w:right="1200"/>
        <w:jc w:val="left"/>
      </w:pPr>
      <w:r>
        <w:rPr>
          <w:color w:val="1E5F8E"/>
          <w:sz w:val="32"/>
        </w:rPr>
        <w:t>Build - Validate - Simulate - Export</w:t>
      </w:r>
    </w:p>
    <w:p>
      <w:pPr>
        <w:spacing w:after="3000"/>
        <w:ind w:left="1200" w:right="1200"/>
        <w:jc w:val="left"/>
      </w:pPr>
      <w:r>
        <w:rPr>
          <w:color w:val="3D6A80"/>
          <w:sz w:val="24"/>
        </w:rPr>
        <w:t>Browser-Based Stormwater Management Modeling Tool</w:t>
      </w:r>
    </w:p>
    <w:p>
      <w:pPr>
        <w:spacing w:after="120"/>
        <w:ind w:left="1200"/>
        <w:jc w:val="left"/>
      </w:pPr>
      <w:r>
        <w:rPr>
          <w:color w:val="6B9CAD"/>
          <w:sz w:val="20"/>
        </w:rPr>
        <w:t>https://swmm-lego-model.replit.app/</w:t>
      </w:r>
    </w:p>
    <w:p>
      <w:pPr>
        <w:ind w:left="1200"/>
        <w:jc w:val="left"/>
      </w:pPr>
      <w:r>
        <w:rPr>
          <w:color w:val="6B9CAD"/>
          <w:sz w:val="18"/>
        </w:rPr>
        <w:t>Documentation v1.0 - March 2026</w:t>
      </w:r>
    </w:p>
    <w:p>
      <w:pPr>
        <w:sectPr>
          <w:type w:val="nextPage"/>
          <w:pgSz w:w="11906" w:h="16838"/>
          <w:pgMar w:top="0" w:right="0" w:bottom="0" w:left="0" w:header="0" w:footer="0"/>
        </w:sectPr>
      </w:pPr>
    </w:p>
    <w:p>
      <w:pPr>
        <w:pStyle w:val="Heading1"/>
      </w:pPr>
      <w:bookmarkStart w:name="_Toc000" w:id="0"/>
      <w:r>
        <w:t>Table of Contents</w:t>
      </w:r>
      <w:bookmarkEnd w:id="0"/>
    </w:p>
    <w:p>
      <w:pPr>
        <w:spacing w:after="300"/>
      </w:pPr>
      <w:r>
        <w:rPr>
          <w:color w:val="6B9CAD"/>
          <w:sz w:val="18"/>
        </w:rPr>
        <w:t>Right-click the TOC and select "Update Field" to refresh page numbers</w:t>
      </w:r>
    </w:p>
    <w:p>
      <w:r>
        <w:fldChar w:fldCharType="begin"/>
      </w:r>
      <w:r>
        <w:instrText xml:space="preserve"> TOC \o "1-3" \h \z \u </w:instrText>
      </w:r>
      <w:r>
        <w:fldChar w:fldCharType="separate"/>
      </w:r>
    </w:p>
    <w:p>
      <w:pPr>
        <w:pStyle w:val="TOC1"/>
      </w:pPr>
      <w:r>
        <w:t>Product Overview</w:t>
      </w:r>
      <w:r>
        <w:tab/>
      </w:r>
      <w:r>
        <w:t>3</w:t>
      </w:r>
    </w:p>
    <w:p>
      <w:pPr>
        <w:pStyle w:val="TOC1"/>
      </w:pPr>
      <w:r>
        <w:t>Key Features</w:t>
      </w:r>
      <w:r>
        <w:tab/>
      </w:r>
      <w:r>
        <w:t>4</w:t>
      </w:r>
    </w:p>
    <w:p>
      <w:pPr>
        <w:pStyle w:val="TOC2"/>
      </w:pPr>
      <w:r>
        <w:t>Surface Types</w:t>
      </w:r>
      <w:r>
        <w:tab/>
      </w:r>
      <w:r>
        <w:t>4</w:t>
      </w:r>
    </w:p>
    <w:p>
      <w:pPr>
        <w:pStyle w:val="TOC2"/>
      </w:pPr>
      <w:r>
        <w:t>Node Elements</w:t>
      </w:r>
      <w:r>
        <w:tab/>
      </w:r>
      <w:r>
        <w:t>5</w:t>
      </w:r>
    </w:p>
    <w:p>
      <w:pPr>
        <w:pStyle w:val="TOC2"/>
      </w:pPr>
      <w:r>
        <w:t>Link Elements</w:t>
      </w:r>
      <w:r>
        <w:tab/>
      </w:r>
      <w:r>
        <w:t>5</w:t>
      </w:r>
    </w:p>
    <w:p>
      <w:pPr>
        <w:pStyle w:val="TOC1"/>
      </w:pPr>
      <w:r>
        <w:t>Workflow Guide</w:t>
      </w:r>
      <w:r>
        <w:tab/>
      </w:r>
      <w:r>
        <w:t>6</w:t>
      </w:r>
    </w:p>
    <w:p>
      <w:pPr>
        <w:pStyle w:val="TOC1"/>
      </w:pPr>
      <w:r>
        <w:t>Simulation Engines</w:t>
      </w:r>
      <w:r>
        <w:tab/>
      </w:r>
      <w:r>
        <w:t>7</w:t>
      </w:r>
    </w:p>
    <w:p>
      <w:pPr>
        <w:pStyle w:val="TOC1"/>
      </w:pPr>
      <w:r>
        <w:t>Design Storms</w:t>
      </w:r>
      <w:r>
        <w:tab/>
      </w:r>
      <w:r>
        <w:t>8</w:t>
      </w:r>
    </w:p>
    <w:p>
      <w:pPr>
        <w:pStyle w:val="TOC1"/>
      </w:pPr>
      <w:r>
        <w:t>Keyboard Shortcuts</w:t>
      </w:r>
      <w:r>
        <w:tab/>
      </w:r>
      <w:r>
        <w:t>9</w:t>
      </w:r>
    </w:p>
    <w:p>
      <w:r>
        <w:fldChar w:fldCharType="end"/>
      </w:r>
    </w:p>
    <w:p>
      <w:pPr>
        <w:sectPr>
          <w:type w:val="nextPage"/>
          <w:pgSz w:w="11906" w:h="16838"/>
          <w:pgMar w:top="1800" w:right="1440" w:bottom="1440" w:left="1440" w:header="720" w:footer="720"/>
        </w:sectPr>
      </w:pPr>
    </w:p>
    <w:p>
      <w:pPr>
        <w:pStyle w:val="Heading1"/>
      </w:pPr>
      <w:bookmarkStart w:name="_Toc001" w:id="001"/>
      <w:r>
        <w:t>Product Overview</w:t>
      </w:r>
      <w:bookmarkEnd w:id="001"/>
    </w:p>
    <w:p>
      <w:r>
        <w:t>SWMM5 Lego Builder is a browser-based stormwater management modeling tool that allows engineers, planners, and students to build, validate, simulate, and export stormwater networks directly in their web browser. Inspired by the intuitive nature of LEGO building blocks, the application provides a visual, drag-and-drop interface for creating complex hydraulic models without requiring installation of traditional desktop software.</w:t>
      </w:r>
    </w:p>
    <w:p>
      <w:r>
        <w:t>The application combines two powerful simulation engines: a simplified JavaScript-based Quick Sim engine for rapid prototyping and visualization, and the full EPA SWMM5 v5.2 solver compiled to WebAssembly for comprehensive hydraulic analysis. This dual-engine approach enables users to iterate quickly during the design phase while still having access to industry-standard simulation capabilities.</w:t>
      </w:r>
    </w:p>
    <w:p>
      <w:r>
        <w:t>Whether you are designing green infrastructure, analyzing urban drainage systems, or teaching hydrology concepts, SWMM5 Lego Builder provides an accessible yet powerful platform for stormwater modeling.</w:t>
      </w:r>
    </w:p>
    <w:p>
      <w:r>
        <w:br w:type="page"/>
      </w:r>
    </w:p>
    <w:p>
      <w:pPr>
        <w:pStyle w:val="Heading1"/>
      </w:pPr>
      <w:bookmarkStart w:name="_Toc002" w:id="002"/>
      <w:r>
        <w:t>Key Features</w:t>
      </w:r>
      <w:bookmarkEnd w:id="002"/>
    </w:p>
    <w:p>
      <w:pPr>
        <w:pStyle w:val="Heading2"/>
      </w:pPr>
      <w:r>
        <w:t>Surface Types</w:t>
      </w:r>
    </w:p>
    <w:p>
      <w:r>
        <w:t>The application provides nine distinct surface types that can be painted onto the modeling grid. Each surface type has unique hydrological properties that affect runoff generation:</w:t>
      </w:r>
    </w:p>
    <w:tbl>
      <w:tblPr>
        <w:tblW w:w="5000" w:type="pct"/>
        <w:tblBorders>
          <w:top w:val="single" w:color="1E5F8E" w:sz="12"/>
          <w:left w:val="nil"/>
          <w:bottom w:val="single" w:color="1E5F8E" w:sz="12"/>
          <w:right w:val="nil"/>
          <w:insideH w:val="nil"/>
          <w:insideV w:val="nil"/>
        </w:tblBorders>
        <w:tblCellMar>
          <w:top w:w="120" w:type="dxa"/>
          <w:left w:w="180" w:type="dxa"/>
          <w:bottom w:w="120" w:type="dxa"/>
          <w:right w:w="180" w:type="dxa"/>
        </w:tblCellMar>
      </w:tblPr>
      <w:tblGrid>
        <w:gridCol w:w="2500"/>
        <w:gridCol w:w="7500"/>
      </w:tblGrid>
      <w:tr>
        <w:trPr>
          <w:tblHeader/>
          <w:trHeight w:val="400" w:hRule="atLeast"/>
        </w:trPr>
        <w:tc>
          <w:tcPr>
            <w:tcW w:w="0" w:type="auto"/>
            <w:tcBorders>
              <w:bottom w:val="single" w:color="1E5F8E" w:sz="6"/>
            </w:tcBorders>
            <w:shd w:val="clear" w:fill="E8F4F8"/>
            <w:vAlign w:val="center"/>
          </w:tcPr>
          <w:p>
            <w:pPr>
              <w:spacing w:before="0" w:after="0"/>
              <w:jc w:val="center"/>
            </w:pPr>
            <w:r>
              <w:rPr>
                <w:b/>
                <w:color w:val="0F3A52"/>
                <w:sz w:val="21"/>
              </w:rPr>
              <w:t>Element</w:t>
            </w:r>
          </w:p>
        </w:tc>
        <w:tc>
          <w:tcPr>
            <w:tcW w:w="0" w:type="auto"/>
            <w:tcBorders>
              <w:bottom w:val="single" w:color="1E5F8E" w:sz="6"/>
            </w:tcBorders>
            <w:shd w:val="clear" w:fill="E8F4F8"/>
            <w:vAlign w:val="center"/>
          </w:tcPr>
          <w:p>
            <w:pPr>
              <w:spacing w:before="0" w:after="0"/>
              <w:jc w:val="center"/>
            </w:pPr>
            <w:r>
              <w:rPr>
                <w:b/>
                <w:color w:val="0F3A52"/>
                <w:sz w:val="21"/>
              </w:rPr>
              <w:t>Description</w:t>
            </w:r>
          </w:p>
        </w:tc>
      </w:tr>
      <w:tr>
        <w:trPr>
          <w:trHeight w:val="360" w:hRule="atLeast"/>
        </w:trPr>
        <w:tc>
          <w:tcPr>
            <w:tcW w:w="0" w:type="auto"/>
            <w:vAlign w:val="center"/>
          </w:tcPr>
          <w:p>
            <w:pPr>
              <w:spacing w:before="0" w:after="0"/>
              <w:jc w:val="left"/>
            </w:pPr>
            <w:r>
              <w:rPr>
                <w:b w:val="true"/>
                <w:color w:val="0F3A52"/>
                <w:sz w:val="21"/>
              </w:rPr>
              <w:t>Grass</w:t>
            </w:r>
          </w:p>
        </w:tc>
        <w:tc>
          <w:tcPr>
            <w:tcW w:w="0" w:type="auto"/>
            <w:vAlign w:val="center"/>
          </w:tcPr>
          <w:p>
            <w:pPr>
              <w:spacing w:before="0" w:after="0"/>
              <w:jc w:val="left"/>
            </w:pPr>
            <w:r>
              <w:rPr>
                <w:b w:val="false"/>
                <w:color w:val="0F3A52"/>
                <w:sz w:val="21"/>
              </w:rPr>
              <w:t>Natural pervious surface with standard infiltration</w:t>
            </w:r>
          </w:p>
        </w:tc>
      </w:tr>
      <w:tr>
        <w:trPr>
          <w:trHeight w:val="360" w:hRule="atLeast"/>
        </w:trPr>
        <w:tc>
          <w:tcPr>
            <w:tcW w:w="0" w:type="auto"/>
            <w:vAlign w:val="center"/>
          </w:tcPr>
          <w:p>
            <w:pPr>
              <w:spacing w:before="0" w:after="0"/>
              <w:jc w:val="left"/>
            </w:pPr>
            <w:r>
              <w:rPr>
                <w:b w:val="true"/>
                <w:color w:val="0F3A52"/>
                <w:sz w:val="21"/>
              </w:rPr>
              <w:t>Roof</w:t>
            </w:r>
          </w:p>
        </w:tc>
        <w:tc>
          <w:tcPr>
            <w:tcW w:w="0" w:type="auto"/>
            <w:vAlign w:val="center"/>
          </w:tcPr>
          <w:p>
            <w:pPr>
              <w:spacing w:before="0" w:after="0"/>
              <w:jc w:val="left"/>
            </w:pPr>
            <w:r>
              <w:rPr>
                <w:b w:val="false"/>
                <w:color w:val="0F3A52"/>
                <w:sz w:val="21"/>
              </w:rPr>
              <w:t>Impervious building roof surface</w:t>
            </w:r>
          </w:p>
        </w:tc>
      </w:tr>
      <w:tr>
        <w:trPr>
          <w:trHeight w:val="360" w:hRule="atLeast"/>
        </w:trPr>
        <w:tc>
          <w:tcPr>
            <w:tcW w:w="0" w:type="auto"/>
            <w:vAlign w:val="center"/>
          </w:tcPr>
          <w:p>
            <w:pPr>
              <w:spacing w:before="0" w:after="0"/>
              <w:jc w:val="left"/>
            </w:pPr>
            <w:r>
              <w:rPr>
                <w:b w:val="true"/>
                <w:color w:val="0F3A52"/>
                <w:sz w:val="21"/>
              </w:rPr>
              <w:t>Road</w:t>
            </w:r>
          </w:p>
        </w:tc>
        <w:tc>
          <w:tcPr>
            <w:tcW w:w="0" w:type="auto"/>
            <w:vAlign w:val="center"/>
          </w:tcPr>
          <w:p>
            <w:pPr>
              <w:spacing w:before="0" w:after="0"/>
              <w:jc w:val="left"/>
            </w:pPr>
            <w:r>
              <w:rPr>
                <w:b w:val="false"/>
                <w:color w:val="0F3A52"/>
                <w:sz w:val="21"/>
              </w:rPr>
              <w:t>Paved roadway with high imperviousness</w:t>
            </w:r>
          </w:p>
        </w:tc>
      </w:tr>
      <w:tr>
        <w:trPr>
          <w:trHeight w:val="360" w:hRule="atLeast"/>
        </w:trPr>
        <w:tc>
          <w:tcPr>
            <w:tcW w:w="0" w:type="auto"/>
            <w:vAlign w:val="center"/>
          </w:tcPr>
          <w:p>
            <w:pPr>
              <w:spacing w:before="0" w:after="0"/>
              <w:jc w:val="left"/>
            </w:pPr>
            <w:r>
              <w:rPr>
                <w:b w:val="true"/>
                <w:color w:val="0F3A52"/>
                <w:sz w:val="21"/>
              </w:rPr>
              <w:t>Driveway</w:t>
            </w:r>
          </w:p>
        </w:tc>
        <w:tc>
          <w:tcPr>
            <w:tcW w:w="0" w:type="auto"/>
            <w:vAlign w:val="center"/>
          </w:tcPr>
          <w:p>
            <w:pPr>
              <w:spacing w:before="0" w:after="0"/>
              <w:jc w:val="left"/>
            </w:pPr>
            <w:r>
              <w:rPr>
                <w:b w:val="false"/>
                <w:color w:val="0F3A52"/>
                <w:sz w:val="21"/>
              </w:rPr>
              <w:t>Residential paved surface</w:t>
            </w:r>
          </w:p>
        </w:tc>
      </w:tr>
      <w:tr>
        <w:trPr>
          <w:trHeight w:val="360" w:hRule="atLeast"/>
        </w:trPr>
        <w:tc>
          <w:tcPr>
            <w:tcW w:w="0" w:type="auto"/>
            <w:vAlign w:val="center"/>
          </w:tcPr>
          <w:p>
            <w:pPr>
              <w:spacing w:before="0" w:after="0"/>
              <w:jc w:val="left"/>
            </w:pPr>
            <w:r>
              <w:rPr>
                <w:b w:val="true"/>
                <w:color w:val="0F3A52"/>
                <w:sz w:val="21"/>
              </w:rPr>
              <w:t>Sidewalk</w:t>
            </w:r>
          </w:p>
        </w:tc>
        <w:tc>
          <w:tcPr>
            <w:tcW w:w="0" w:type="auto"/>
            <w:vAlign w:val="center"/>
          </w:tcPr>
          <w:p>
            <w:pPr>
              <w:spacing w:before="0" w:after="0"/>
              <w:jc w:val="left"/>
            </w:pPr>
            <w:r>
              <w:rPr>
                <w:b w:val="false"/>
                <w:color w:val="0F3A52"/>
                <w:sz w:val="21"/>
              </w:rPr>
              <w:t>Pedestrian walkway surface</w:t>
            </w:r>
          </w:p>
        </w:tc>
      </w:tr>
      <w:tr>
        <w:trPr>
          <w:trHeight w:val="360" w:hRule="atLeast"/>
        </w:trPr>
        <w:tc>
          <w:tcPr>
            <w:tcW w:w="0" w:type="auto"/>
            <w:vAlign w:val="center"/>
          </w:tcPr>
          <w:p>
            <w:pPr>
              <w:spacing w:before="0" w:after="0"/>
              <w:jc w:val="left"/>
            </w:pPr>
            <w:r>
              <w:rPr>
                <w:b w:val="true"/>
                <w:color w:val="0F3A52"/>
                <w:sz w:val="21"/>
              </w:rPr>
              <w:t>LID Pond</w:t>
            </w:r>
          </w:p>
        </w:tc>
        <w:tc>
          <w:tcPr>
            <w:tcW w:w="0" w:type="auto"/>
            <w:vAlign w:val="center"/>
          </w:tcPr>
          <w:p>
            <w:pPr>
              <w:spacing w:before="0" w:after="0"/>
              <w:jc w:val="left"/>
            </w:pPr>
            <w:r>
              <w:rPr>
                <w:b w:val="false"/>
                <w:color w:val="0F3A52"/>
                <w:sz w:val="21"/>
              </w:rPr>
              <w:t>Low Impact Development bioretention pond</w:t>
            </w:r>
          </w:p>
        </w:tc>
      </w:tr>
      <w:tr>
        <w:trPr>
          <w:trHeight w:val="360" w:hRule="atLeast"/>
        </w:trPr>
        <w:tc>
          <w:tcPr>
            <w:tcW w:w="0" w:type="auto"/>
            <w:vAlign w:val="center"/>
          </w:tcPr>
          <w:p>
            <w:pPr>
              <w:spacing w:before="0" w:after="0"/>
              <w:jc w:val="left"/>
            </w:pPr>
            <w:r>
              <w:rPr>
                <w:b w:val="true"/>
                <w:color w:val="0F3A52"/>
                <w:sz w:val="21"/>
              </w:rPr>
              <w:t>Perm Pave</w:t>
            </w:r>
          </w:p>
        </w:tc>
        <w:tc>
          <w:tcPr>
            <w:tcW w:w="0" w:type="auto"/>
            <w:vAlign w:val="center"/>
          </w:tcPr>
          <w:p>
            <w:pPr>
              <w:spacing w:before="0" w:after="0"/>
              <w:jc w:val="left"/>
            </w:pPr>
            <w:r>
              <w:rPr>
                <w:b w:val="false"/>
                <w:color w:val="0F3A52"/>
                <w:sz w:val="21"/>
              </w:rPr>
              <w:t>Permeable pavement system</w:t>
            </w:r>
          </w:p>
        </w:tc>
      </w:tr>
      <w:tr>
        <w:trPr>
          <w:trHeight w:val="360" w:hRule="atLeast"/>
        </w:trPr>
        <w:tc>
          <w:tcPr>
            <w:tcW w:w="0" w:type="auto"/>
            <w:vAlign w:val="center"/>
          </w:tcPr>
          <w:p>
            <w:pPr>
              <w:spacing w:before="0" w:after="0"/>
              <w:jc w:val="left"/>
            </w:pPr>
            <w:r>
              <w:rPr>
                <w:b w:val="true"/>
                <w:color w:val="0F3A52"/>
                <w:sz w:val="21"/>
              </w:rPr>
              <w:t>Green Roof</w:t>
            </w:r>
          </w:p>
        </w:tc>
        <w:tc>
          <w:tcPr>
            <w:tcW w:w="0" w:type="auto"/>
            <w:vAlign w:val="center"/>
          </w:tcPr>
          <w:p>
            <w:pPr>
              <w:spacing w:before="0" w:after="0"/>
              <w:jc w:val="left"/>
            </w:pPr>
            <w:r>
              <w:rPr>
                <w:b w:val="false"/>
                <w:color w:val="0F3A52"/>
                <w:sz w:val="21"/>
              </w:rPr>
              <w:t>Vegetated rooftop system</w:t>
            </w:r>
          </w:p>
        </w:tc>
      </w:tr>
      <w:tr>
        <w:trPr>
          <w:trHeight w:val="360" w:hRule="atLeast"/>
        </w:trPr>
        <w:tc>
          <w:tcPr>
            <w:tcW w:w="0" w:type="auto"/>
            <w:vAlign w:val="center"/>
          </w:tcPr>
          <w:p>
            <w:pPr>
              <w:spacing w:before="0" w:after="0"/>
              <w:jc w:val="left"/>
            </w:pPr>
            <w:r>
              <w:rPr>
                <w:b w:val="true"/>
                <w:color w:val="0F3A52"/>
                <w:sz w:val="21"/>
              </w:rPr>
              <w:t>Rain Barrel</w:t>
            </w:r>
          </w:p>
        </w:tc>
        <w:tc>
          <w:tcPr>
            <w:tcW w:w="0" w:type="auto"/>
            <w:vAlign w:val="center"/>
          </w:tcPr>
          <w:p>
            <w:pPr>
              <w:spacing w:before="0" w:after="0"/>
              <w:jc w:val="left"/>
            </w:pPr>
            <w:r>
              <w:rPr>
                <w:b w:val="false"/>
                <w:color w:val="0F3A52"/>
                <w:sz w:val="21"/>
              </w:rPr>
              <w:t>Rainwater harvesting system</w:t>
            </w:r>
          </w:p>
        </w:tc>
      </w:tr>
      <w:tr>
        <w:trPr>
          <w:trHeight w:val="360" w:hRule="atLeast"/>
        </w:trPr>
        <w:tc>
          <w:tcPr>
            <w:tcW w:w="0" w:type="auto"/>
            <w:vAlign w:val="center"/>
          </w:tcPr>
          <w:p>
            <w:pPr>
              <w:spacing w:before="0" w:after="0"/>
              <w:jc w:val="left"/>
            </w:pPr>
            <w:r>
              <w:rPr>
                <w:b w:val="true"/>
                <w:color w:val="0F3A52"/>
                <w:sz w:val="21"/>
              </w:rPr>
              <w:t>Swale</w:t>
            </w:r>
          </w:p>
        </w:tc>
        <w:tc>
          <w:tcPr>
            <w:tcW w:w="0" w:type="auto"/>
            <w:vAlign w:val="center"/>
          </w:tcPr>
          <w:p>
            <w:pPr>
              <w:spacing w:before="0" w:after="0"/>
              <w:jc w:val="left"/>
            </w:pPr>
            <w:r>
              <w:rPr>
                <w:b w:val="false"/>
                <w:color w:val="0F3A52"/>
                <w:sz w:val="21"/>
              </w:rPr>
              <w:t>Grassed drainage channel</w:t>
            </w:r>
          </w:p>
        </w:tc>
      </w:tr>
    </w:tbl>
    <w:p>
      <w:pPr>
        <w:pStyle w:val="Caption"/>
      </w:pPr>
      <w:r>
        <w:t>Table 1: Available Surface Types</w:t>
      </w:r>
    </w:p>
    <w:p>
      <w:pPr>
        <w:pStyle w:val="Heading2"/>
      </w:pPr>
      <w:r>
        <w:t>Node Elements</w:t>
      </w:r>
    </w:p>
    <w:p>
      <w:r>
        <w:t>Five types of hydraulic nodes can be placed on the grid to represent collection and control points in the drainage system:</w:t>
      </w:r>
    </w:p>
    <w:tbl>
      <w:tblPr>
        <w:tblW w:w="5000" w:type="pct"/>
        <w:tblBorders>
          <w:top w:val="single" w:color="1E5F8E" w:sz="12"/>
          <w:left w:val="nil"/>
          <w:bottom w:val="single" w:color="1E5F8E" w:sz="12"/>
          <w:right w:val="nil"/>
          <w:insideH w:val="nil"/>
          <w:insideV w:val="nil"/>
        </w:tblBorders>
        <w:tblCellMar>
          <w:top w:w="120" w:type="dxa"/>
          <w:left w:w="180" w:type="dxa"/>
          <w:bottom w:w="120" w:type="dxa"/>
          <w:right w:w="180" w:type="dxa"/>
        </w:tblCellMar>
      </w:tblPr>
      <w:tblGrid>
        <w:gridCol w:w="2500"/>
        <w:gridCol w:w="7500"/>
      </w:tblGrid>
      <w:tr>
        <w:trPr>
          <w:tblHeader/>
          <w:trHeight w:val="400" w:hRule="atLeast"/>
        </w:trPr>
        <w:tc>
          <w:tcPr>
            <w:tcW w:w="0" w:type="auto"/>
            <w:tcBorders>
              <w:bottom w:val="single" w:color="1E5F8E" w:sz="6"/>
            </w:tcBorders>
            <w:shd w:val="clear" w:fill="E8F4F8"/>
            <w:vAlign w:val="center"/>
          </w:tcPr>
          <w:p>
            <w:pPr>
              <w:spacing w:before="0" w:after="0"/>
              <w:jc w:val="center"/>
            </w:pPr>
            <w:r>
              <w:rPr>
                <w:b/>
                <w:color w:val="0F3A52"/>
                <w:sz w:val="21"/>
              </w:rPr>
              <w:t>Element</w:t>
            </w:r>
          </w:p>
        </w:tc>
        <w:tc>
          <w:tcPr>
            <w:tcW w:w="0" w:type="auto"/>
            <w:tcBorders>
              <w:bottom w:val="single" w:color="1E5F8E" w:sz="6"/>
            </w:tcBorders>
            <w:shd w:val="clear" w:fill="E8F4F8"/>
            <w:vAlign w:val="center"/>
          </w:tcPr>
          <w:p>
            <w:pPr>
              <w:spacing w:before="0" w:after="0"/>
              <w:jc w:val="center"/>
            </w:pPr>
            <w:r>
              <w:rPr>
                <w:b/>
                <w:color w:val="0F3A52"/>
                <w:sz w:val="21"/>
              </w:rPr>
              <w:t>Description</w:t>
            </w:r>
          </w:p>
        </w:tc>
      </w:tr>
      <w:tr>
        <w:trPr>
          <w:trHeight w:val="360" w:hRule="atLeast"/>
        </w:trPr>
        <w:tc>
          <w:tcPr>
            <w:tcW w:w="0" w:type="auto"/>
            <w:vAlign w:val="center"/>
          </w:tcPr>
          <w:p>
            <w:pPr>
              <w:spacing w:before="0" w:after="0"/>
              <w:jc w:val="left"/>
            </w:pPr>
            <w:r>
              <w:rPr>
                <w:b w:val="true"/>
                <w:color w:val="0F3A52"/>
                <w:sz w:val="21"/>
              </w:rPr>
              <w:t>Manhole</w:t>
            </w:r>
          </w:p>
        </w:tc>
        <w:tc>
          <w:tcPr>
            <w:tcW w:w="0" w:type="auto"/>
            <w:vAlign w:val="center"/>
          </w:tcPr>
          <w:p>
            <w:pPr>
              <w:spacing w:before="0" w:after="0"/>
              <w:jc w:val="left"/>
            </w:pPr>
            <w:r>
              <w:rPr>
                <w:b w:val="false"/>
                <w:color w:val="0F3A52"/>
                <w:sz w:val="21"/>
              </w:rPr>
              <w:t>Standard junction for pipe connections</w:t>
            </w:r>
          </w:p>
        </w:tc>
      </w:tr>
      <w:tr>
        <w:trPr>
          <w:trHeight w:val="360" w:hRule="atLeast"/>
        </w:trPr>
        <w:tc>
          <w:tcPr>
            <w:tcW w:w="0" w:type="auto"/>
            <w:vAlign w:val="center"/>
          </w:tcPr>
          <w:p>
            <w:pPr>
              <w:spacing w:before="0" w:after="0"/>
              <w:jc w:val="left"/>
            </w:pPr>
            <w:r>
              <w:rPr>
                <w:b w:val="true"/>
                <w:color w:val="0F3A52"/>
                <w:sz w:val="21"/>
              </w:rPr>
              <w:t>Inlet</w:t>
            </w:r>
          </w:p>
        </w:tc>
        <w:tc>
          <w:tcPr>
            <w:tcW w:w="0" w:type="auto"/>
            <w:vAlign w:val="center"/>
          </w:tcPr>
          <w:p>
            <w:pPr>
              <w:spacing w:before="0" w:after="0"/>
              <w:jc w:val="left"/>
            </w:pPr>
            <w:r>
              <w:rPr>
                <w:b w:val="false"/>
                <w:color w:val="0F3A52"/>
                <w:sz w:val="21"/>
              </w:rPr>
              <w:t>Stormwater inlet for surface collection</w:t>
            </w:r>
          </w:p>
        </w:tc>
      </w:tr>
      <w:tr>
        <w:trPr>
          <w:trHeight w:val="360" w:hRule="atLeast"/>
        </w:trPr>
        <w:tc>
          <w:tcPr>
            <w:tcW w:w="0" w:type="auto"/>
            <w:vAlign w:val="center"/>
          </w:tcPr>
          <w:p>
            <w:pPr>
              <w:spacing w:before="0" w:after="0"/>
              <w:jc w:val="left"/>
            </w:pPr>
            <w:r>
              <w:rPr>
                <w:b w:val="true"/>
                <w:color w:val="0F3A52"/>
                <w:sz w:val="21"/>
              </w:rPr>
              <w:t>Outfall</w:t>
            </w:r>
          </w:p>
        </w:tc>
        <w:tc>
          <w:tcPr>
            <w:tcW w:w="0" w:type="auto"/>
            <w:vAlign w:val="center"/>
          </w:tcPr>
          <w:p>
            <w:pPr>
              <w:spacing w:before="0" w:after="0"/>
              <w:jc w:val="left"/>
            </w:pPr>
            <w:r>
              <w:rPr>
                <w:b w:val="false"/>
                <w:color w:val="0F3A52"/>
                <w:sz w:val="21"/>
              </w:rPr>
              <w:t>System discharge point</w:t>
            </w:r>
          </w:p>
        </w:tc>
      </w:tr>
      <w:tr>
        <w:trPr>
          <w:trHeight w:val="360" w:hRule="atLeast"/>
        </w:trPr>
        <w:tc>
          <w:tcPr>
            <w:tcW w:w="0" w:type="auto"/>
            <w:vAlign w:val="center"/>
          </w:tcPr>
          <w:p>
            <w:pPr>
              <w:spacing w:before="0" w:after="0"/>
              <w:jc w:val="left"/>
            </w:pPr>
            <w:r>
              <w:rPr>
                <w:b w:val="true"/>
                <w:color w:val="0F3A52"/>
                <w:sz w:val="21"/>
              </w:rPr>
              <w:t>Storage</w:t>
            </w:r>
          </w:p>
        </w:tc>
        <w:tc>
          <w:tcPr>
            <w:tcW w:w="0" w:type="auto"/>
            <w:vAlign w:val="center"/>
          </w:tcPr>
          <w:p>
            <w:pPr>
              <w:spacing w:before="0" w:after="0"/>
              <w:jc w:val="left"/>
            </w:pPr>
            <w:r>
              <w:rPr>
                <w:b w:val="false"/>
                <w:color w:val="0F3A52"/>
                <w:sz w:val="21"/>
              </w:rPr>
              <w:t>Detention or retention facility</w:t>
            </w:r>
          </w:p>
        </w:tc>
      </w:tr>
      <w:tr>
        <w:trPr>
          <w:trHeight w:val="360" w:hRule="atLeast"/>
        </w:trPr>
        <w:tc>
          <w:tcPr>
            <w:tcW w:w="0" w:type="auto"/>
            <w:vAlign w:val="center"/>
          </w:tcPr>
          <w:p>
            <w:pPr>
              <w:spacing w:before="0" w:after="0"/>
              <w:jc w:val="left"/>
            </w:pPr>
            <w:r>
              <w:rPr>
                <w:b w:val="true"/>
                <w:color w:val="0F3A52"/>
                <w:sz w:val="21"/>
              </w:rPr>
              <w:t>Divider</w:t>
            </w:r>
          </w:p>
        </w:tc>
        <w:tc>
          <w:tcPr>
            <w:tcW w:w="0" w:type="auto"/>
            <w:vAlign w:val="center"/>
          </w:tcPr>
          <w:p>
            <w:pPr>
              <w:spacing w:before="0" w:after="0"/>
              <w:jc w:val="left"/>
            </w:pPr>
            <w:r>
              <w:rPr>
                <w:b w:val="false"/>
                <w:color w:val="0F3A52"/>
                <w:sz w:val="21"/>
              </w:rPr>
              <w:t>Flow splitting junction</w:t>
            </w:r>
          </w:p>
        </w:tc>
      </w:tr>
    </w:tbl>
    <w:p>
      <w:pPr>
        <w:pStyle w:val="Caption"/>
      </w:pPr>
      <w:r>
        <w:t>Table 2: Available Node Types</w:t>
      </w:r>
    </w:p>
    <w:p>
      <w:pPr>
        <w:pStyle w:val="Heading2"/>
      </w:pPr>
      <w:r>
        <w:t>Link Elements</w:t>
      </w:r>
    </w:p>
    <w:p>
      <w:r>
        <w:t>Five types of hydraulic links connect nodes and convey flow through the system:</w:t>
      </w:r>
    </w:p>
    <w:tbl>
      <w:tblPr>
        <w:tblW w:w="5000" w:type="pct"/>
        <w:tblBorders>
          <w:top w:val="single" w:color="1E5F8E" w:sz="12"/>
          <w:left w:val="nil"/>
          <w:bottom w:val="single" w:color="1E5F8E" w:sz="12"/>
          <w:right w:val="nil"/>
          <w:insideH w:val="nil"/>
          <w:insideV w:val="nil"/>
        </w:tblBorders>
        <w:tblCellMar>
          <w:top w:w="120" w:type="dxa"/>
          <w:left w:w="180" w:type="dxa"/>
          <w:bottom w:w="120" w:type="dxa"/>
          <w:right w:w="180" w:type="dxa"/>
        </w:tblCellMar>
      </w:tblPr>
      <w:tblGrid>
        <w:gridCol w:w="2500"/>
        <w:gridCol w:w="7500"/>
      </w:tblGrid>
      <w:tr>
        <w:trPr>
          <w:tblHeader/>
          <w:trHeight w:val="400" w:hRule="atLeast"/>
        </w:trPr>
        <w:tc>
          <w:tcPr>
            <w:tcW w:w="0" w:type="auto"/>
            <w:tcBorders>
              <w:bottom w:val="single" w:color="1E5F8E" w:sz="6"/>
            </w:tcBorders>
            <w:shd w:val="clear" w:fill="E8F4F8"/>
            <w:vAlign w:val="center"/>
          </w:tcPr>
          <w:p>
            <w:pPr>
              <w:spacing w:before="0" w:after="0"/>
              <w:jc w:val="center"/>
            </w:pPr>
            <w:r>
              <w:rPr>
                <w:b/>
                <w:color w:val="0F3A52"/>
                <w:sz w:val="21"/>
              </w:rPr>
              <w:t>Element</w:t>
            </w:r>
          </w:p>
        </w:tc>
        <w:tc>
          <w:tcPr>
            <w:tcW w:w="0" w:type="auto"/>
            <w:tcBorders>
              <w:bottom w:val="single" w:color="1E5F8E" w:sz="6"/>
            </w:tcBorders>
            <w:shd w:val="clear" w:fill="E8F4F8"/>
            <w:vAlign w:val="center"/>
          </w:tcPr>
          <w:p>
            <w:pPr>
              <w:spacing w:before="0" w:after="0"/>
              <w:jc w:val="center"/>
            </w:pPr>
            <w:r>
              <w:rPr>
                <w:b/>
                <w:color w:val="0F3A52"/>
                <w:sz w:val="21"/>
              </w:rPr>
              <w:t>Description</w:t>
            </w:r>
          </w:p>
        </w:tc>
      </w:tr>
      <w:tr>
        <w:trPr>
          <w:trHeight w:val="360" w:hRule="atLeast"/>
        </w:trPr>
        <w:tc>
          <w:tcPr>
            <w:tcW w:w="0" w:type="auto"/>
            <w:vAlign w:val="center"/>
          </w:tcPr>
          <w:p>
            <w:pPr>
              <w:spacing w:before="0" w:after="0"/>
              <w:jc w:val="left"/>
            </w:pPr>
            <w:r>
              <w:rPr>
                <w:b w:val="true"/>
                <w:color w:val="0F3A52"/>
                <w:sz w:val="21"/>
              </w:rPr>
              <w:t>Pipe</w:t>
            </w:r>
          </w:p>
        </w:tc>
        <w:tc>
          <w:tcPr>
            <w:tcW w:w="0" w:type="auto"/>
            <w:vAlign w:val="center"/>
          </w:tcPr>
          <w:p>
            <w:pPr>
              <w:spacing w:before="0" w:after="0"/>
              <w:jc w:val="left"/>
            </w:pPr>
            <w:r>
              <w:rPr>
                <w:b w:val="false"/>
                <w:color w:val="0F3A52"/>
                <w:sz w:val="21"/>
              </w:rPr>
              <w:t>Closed conduit for underground flow</w:t>
            </w:r>
          </w:p>
        </w:tc>
      </w:tr>
      <w:tr>
        <w:trPr>
          <w:trHeight w:val="360" w:hRule="atLeast"/>
        </w:trPr>
        <w:tc>
          <w:tcPr>
            <w:tcW w:w="0" w:type="auto"/>
            <w:vAlign w:val="center"/>
          </w:tcPr>
          <w:p>
            <w:pPr>
              <w:spacing w:before="0" w:after="0"/>
              <w:jc w:val="left"/>
            </w:pPr>
            <w:r>
              <w:rPr>
                <w:b w:val="true"/>
                <w:color w:val="0F3A52"/>
                <w:sz w:val="21"/>
              </w:rPr>
              <w:t>Channel</w:t>
            </w:r>
          </w:p>
        </w:tc>
        <w:tc>
          <w:tcPr>
            <w:tcW w:w="0" w:type="auto"/>
            <w:vAlign w:val="center"/>
          </w:tcPr>
          <w:p>
            <w:pPr>
              <w:spacing w:before="0" w:after="0"/>
              <w:jc w:val="left"/>
            </w:pPr>
            <w:r>
              <w:rPr>
                <w:b w:val="false"/>
                <w:color w:val="0F3A52"/>
                <w:sz w:val="21"/>
              </w:rPr>
              <w:t>Open channel for surface flow</w:t>
            </w:r>
          </w:p>
        </w:tc>
      </w:tr>
      <w:tr>
        <w:trPr>
          <w:trHeight w:val="360" w:hRule="atLeast"/>
        </w:trPr>
        <w:tc>
          <w:tcPr>
            <w:tcW w:w="0" w:type="auto"/>
            <w:vAlign w:val="center"/>
          </w:tcPr>
          <w:p>
            <w:pPr>
              <w:spacing w:before="0" w:after="0"/>
              <w:jc w:val="left"/>
            </w:pPr>
            <w:r>
              <w:rPr>
                <w:b w:val="true"/>
                <w:color w:val="0F3A52"/>
                <w:sz w:val="21"/>
              </w:rPr>
              <w:t>Pump</w:t>
            </w:r>
          </w:p>
        </w:tc>
        <w:tc>
          <w:tcPr>
            <w:tcW w:w="0" w:type="auto"/>
            <w:vAlign w:val="center"/>
          </w:tcPr>
          <w:p>
            <w:pPr>
              <w:spacing w:before="0" w:after="0"/>
              <w:jc w:val="left"/>
            </w:pPr>
            <w:r>
              <w:rPr>
                <w:b w:val="false"/>
                <w:color w:val="0F3A52"/>
                <w:sz w:val="21"/>
              </w:rPr>
              <w:t>Mechanical flow lift station</w:t>
            </w:r>
          </w:p>
        </w:tc>
      </w:tr>
      <w:tr>
        <w:trPr>
          <w:trHeight w:val="360" w:hRule="atLeast"/>
        </w:trPr>
        <w:tc>
          <w:tcPr>
            <w:tcW w:w="0" w:type="auto"/>
            <w:vAlign w:val="center"/>
          </w:tcPr>
          <w:p>
            <w:pPr>
              <w:spacing w:before="0" w:after="0"/>
              <w:jc w:val="left"/>
            </w:pPr>
            <w:r>
              <w:rPr>
                <w:b w:val="true"/>
                <w:color w:val="0F3A52"/>
                <w:sz w:val="21"/>
              </w:rPr>
              <w:t>Orifice</w:t>
            </w:r>
          </w:p>
        </w:tc>
        <w:tc>
          <w:tcPr>
            <w:tcW w:w="0" w:type="auto"/>
            <w:vAlign w:val="center"/>
          </w:tcPr>
          <w:p>
            <w:pPr>
              <w:spacing w:before="0" w:after="0"/>
              <w:jc w:val="left"/>
            </w:pPr>
            <w:r>
              <w:rPr>
                <w:b w:val="false"/>
                <w:color w:val="0F3A52"/>
                <w:sz w:val="21"/>
              </w:rPr>
              <w:t>Controlled outlet structure</w:t>
            </w:r>
          </w:p>
        </w:tc>
      </w:tr>
      <w:tr>
        <w:trPr>
          <w:trHeight w:val="360" w:hRule="atLeast"/>
        </w:trPr>
        <w:tc>
          <w:tcPr>
            <w:tcW w:w="0" w:type="auto"/>
            <w:vAlign w:val="center"/>
          </w:tcPr>
          <w:p>
            <w:pPr>
              <w:spacing w:before="0" w:after="0"/>
              <w:jc w:val="left"/>
            </w:pPr>
            <w:r>
              <w:rPr>
                <w:b w:val="true"/>
                <w:color w:val="0F3A52"/>
                <w:sz w:val="21"/>
              </w:rPr>
              <w:t>Weir</w:t>
            </w:r>
          </w:p>
        </w:tc>
        <w:tc>
          <w:tcPr>
            <w:tcW w:w="0" w:type="auto"/>
            <w:vAlign w:val="center"/>
          </w:tcPr>
          <w:p>
            <w:pPr>
              <w:spacing w:before="0" w:after="0"/>
              <w:jc w:val="left"/>
            </w:pPr>
            <w:r>
              <w:rPr>
                <w:b w:val="false"/>
                <w:color w:val="0F3A52"/>
                <w:sz w:val="21"/>
              </w:rPr>
              <w:t>Overflow or spillway structure</w:t>
            </w:r>
          </w:p>
        </w:tc>
      </w:tr>
    </w:tbl>
    <w:p>
      <w:pPr>
        <w:pStyle w:val="Caption"/>
      </w:pPr>
      <w:r>
        <w:t>Table 3: Available Link Types</w:t>
      </w:r>
    </w:p>
    <w:p>
      <w:r>
        <w:br w:type="page"/>
      </w:r>
    </w:p>
    <w:p>
      <w:pPr>
        <w:pStyle w:val="Heading1"/>
      </w:pPr>
      <w:bookmarkStart w:name="_Toc003" w:id="003"/>
      <w:r>
        <w:t>Workflow Guide</w:t>
      </w:r>
      <w:bookmarkEnd w:id="003"/>
    </w:p>
    <w:p>
      <w:r>
        <w:t>The SWMM5 Lego Builder follows a clear eight-step workflow for creating and analyzing stormwater models:</w:t>
      </w:r>
    </w:p>
    <w:p>
      <w:pPr>
        <w:numPr>
          <w:ilvl w:val="0"/>
          <w:numId w:val="1"/>
        </w:numPr>
      </w:pPr>
      <w:r>
        <w:rPr>
          <w:b/>
        </w:rPr>
        <w:t>Paint Surfaces</w:t>
      </w:r>
      <w:r>
        <w:t>: Select surface types and paint them onto the grid to represent land use</w:t>
      </w:r>
    </w:p>
    <w:p>
      <w:pPr>
        <w:numPr>
          <w:ilvl w:val="0"/>
          <w:numId w:val="1"/>
        </w:numPr>
      </w:pPr>
      <w:r>
        <w:rPr>
          <w:b/>
        </w:rPr>
        <w:t>Place Nodes</w:t>
      </w:r>
      <w:r>
        <w:t>: Add manholes, inlets, outfalls, storage, and dividers to the model</w:t>
      </w:r>
    </w:p>
    <w:p>
      <w:pPr>
        <w:numPr>
          <w:ilvl w:val="0"/>
          <w:numId w:val="1"/>
        </w:numPr>
      </w:pPr>
      <w:r>
        <w:rPr>
          <w:b/>
        </w:rPr>
        <w:t>Connect Links</w:t>
      </w:r>
      <w:r>
        <w:t>: Draw pipes, channels, pumps, orifices, and weirs to connect nodes</w:t>
      </w:r>
    </w:p>
    <w:p>
      <w:pPr>
        <w:numPr>
          <w:ilvl w:val="0"/>
          <w:numId w:val="1"/>
        </w:numPr>
      </w:pPr>
      <w:r>
        <w:rPr>
          <w:b/>
        </w:rPr>
        <w:t>Edit Properties</w:t>
      </w:r>
      <w:r>
        <w:t>: Right-click on any element to modify its hydraulic parameters</w:t>
      </w:r>
    </w:p>
    <w:p>
      <w:pPr>
        <w:numPr>
          <w:ilvl w:val="0"/>
          <w:numId w:val="1"/>
        </w:numPr>
      </w:pPr>
      <w:r>
        <w:rPr>
          <w:b/>
        </w:rPr>
        <w:t>Validate Model</w:t>
      </w:r>
      <w:r>
        <w:t>: Run the validation tool to check for errors and inconsistencies</w:t>
      </w:r>
    </w:p>
    <w:p>
      <w:pPr>
        <w:numPr>
          <w:ilvl w:val="0"/>
          <w:numId w:val="1"/>
        </w:numPr>
      </w:pPr>
      <w:r>
        <w:rPr>
          <w:b/>
        </w:rPr>
        <w:t>Fix Issues</w:t>
      </w:r>
      <w:r>
        <w:t>: Use the auto-fix feature or manually correct any identified problems</w:t>
      </w:r>
    </w:p>
    <w:p>
      <w:pPr>
        <w:numPr>
          <w:ilvl w:val="0"/>
          <w:numId w:val="1"/>
        </w:numPr>
      </w:pPr>
      <w:r>
        <w:rPr>
          <w:b/>
        </w:rPr>
        <w:t>Run Simulation</w:t>
      </w:r>
      <w:r>
        <w:t>: Execute either Quick Sim or EPA SWMM5 simulation</w:t>
      </w:r>
    </w:p>
    <w:p>
      <w:pPr>
        <w:numPr>
          <w:ilvl w:val="0"/>
          <w:numId w:val="1"/>
        </w:numPr>
      </w:pPr>
      <w:r>
        <w:rPr>
          <w:b/>
        </w:rPr>
        <w:t>Export Results</w:t>
      </w:r>
      <w:r>
        <w:t>: Save the model or export to .inp format for use in EPA SWMM5</w:t>
      </w:r>
    </w:p>
    <w:p>
      <w:r>
        <w:br w:type="page"/>
      </w:r>
    </w:p>
    <w:p>
      <w:pPr>
        <w:pStyle w:val="Heading1"/>
      </w:pPr>
      <w:bookmarkStart w:name="_Toc004" w:id="004"/>
      <w:r>
        <w:t>Simulation Engines</w:t>
      </w:r>
      <w:bookmarkEnd w:id="004"/>
    </w:p>
    <w:p>
      <w:pPr>
        <w:pStyle w:val="Heading2"/>
      </w:pPr>
      <w:r>
        <w:t>Quick Sim (JavaScript)</w:t>
      </w:r>
    </w:p>
    <w:p>
      <w:r>
        <w:t>The Quick Sim engine provides rapid simulation using simplified JavaScript-based hydrology. It implements the SCS Curve Number method for runoff generation and Manning's equation for flow routing. With a 15-second time step and real-time animation, Quick Sim is ideal for educational purposes and rapid design iteration.</w:t>
      </w:r>
    </w:p>
    <w:p>
      <w:pPr>
        <w:pStyle w:val="Heading2"/>
      </w:pPr>
      <w:r>
        <w:t>EPA SWMM5 v5.2 (WASM)</w:t>
      </w:r>
    </w:p>
    <w:p>
      <w:r>
        <w:t>The full EPA SWMM5 solver is compiled to WebAssembly (WASM) and runs entirely in the browser. This engine provides complete Dynamic Wave routing capabilities and generates standard SWMM5 report (.rpt) output files. Users can export models and results for further analysis in desktop SWMM5 applications.</w:t>
      </w:r>
    </w:p>
    <w:p>
      <w:pPr>
        <w:pStyle w:val="Caption"/>
      </w:pPr>
      <w:r>
        <w:t>Table 4: Engine Comparison</w:t>
      </w:r>
    </w:p>
    <w:tbl>
      <w:tblPr>
        <w:tblW w:w="5000" w:type="pct"/>
        <w:tblBorders>
          <w:top w:val="single" w:color="1E5F8E" w:sz="12"/>
          <w:left w:val="nil"/>
          <w:bottom w:val="single" w:color="1E5F8E" w:sz="12"/>
          <w:right w:val="nil"/>
          <w:insideH w:val="nil"/>
          <w:insideV w:val="nil"/>
        </w:tblBorders>
        <w:tblCellMar>
          <w:top w:w="120" w:type="dxa"/>
          <w:left w:w="180" w:type="dxa"/>
          <w:bottom w:w="120" w:type="dxa"/>
          <w:right w:w="180" w:type="dxa"/>
        </w:tblCellMar>
      </w:tblPr>
      <w:tblGrid>
        <w:gridCol w:w="2500"/>
        <w:gridCol w:w="3750"/>
        <w:gridCol w:w="3750"/>
      </w:tblGrid>
      <w:tr>
        <w:trPr>
          <w:tblHeader/>
          <w:trHeight w:val="400" w:hRule="atLeast"/>
        </w:trPr>
        <w:tc>
          <w:tcPr>
            <w:tcW w:w="0" w:type="auto"/>
            <w:tcBorders>
              <w:bottom w:val="single" w:color="1E5F8E" w:sz="6"/>
            </w:tcBorders>
            <w:shd w:val="clear" w:fill="E8F4F8"/>
            <w:vAlign w:val="center"/>
          </w:tcPr>
          <w:p>
            <w:pPr>
              <w:spacing w:before="0" w:after="0"/>
              <w:jc w:val="center"/>
            </w:pPr>
            <w:r>
              <w:rPr>
                <w:b/>
                <w:color w:val="0F3A52"/>
                <w:sz w:val="21"/>
              </w:rPr>
              <w:t>Feature</w:t>
            </w:r>
          </w:p>
        </w:tc>
        <w:tc>
          <w:tcPr>
            <w:tcW w:w="0" w:type="auto"/>
            <w:tcBorders>
              <w:bottom w:val="single" w:color="1E5F8E" w:sz="6"/>
            </w:tcBorders>
            <w:shd w:val="clear" w:fill="E8F4F8"/>
            <w:vAlign w:val="center"/>
          </w:tcPr>
          <w:p>
            <w:pPr>
              <w:spacing w:before="0" w:after="0"/>
              <w:jc w:val="center"/>
            </w:pPr>
            <w:r>
              <w:rPr>
                <w:b/>
                <w:color w:val="0F3A52"/>
                <w:sz w:val="21"/>
              </w:rPr>
              <w:t>Quick Sim</w:t>
            </w:r>
          </w:p>
        </w:tc>
        <w:tc>
          <w:tcPr>
            <w:tcW w:w="0" w:type="auto"/>
            <w:tcBorders>
              <w:bottom w:val="single" w:color="1E5F8E" w:sz="6"/>
            </w:tcBorders>
            <w:shd w:val="clear" w:fill="E8F4F8"/>
            <w:vAlign w:val="center"/>
          </w:tcPr>
          <w:p>
            <w:pPr>
              <w:spacing w:before="0" w:after="0"/>
              <w:jc w:val="center"/>
            </w:pPr>
            <w:r>
              <w:rPr>
                <w:b/>
                <w:color w:val="0F3A52"/>
                <w:sz w:val="21"/>
              </w:rPr>
              <w:t>EPA SWMM5</w:t>
            </w:r>
          </w:p>
        </w:tc>
      </w:tr>
      <w:tr>
        <w:trPr>
          <w:trHeight w:val="360" w:hRule="atLeast"/>
        </w:trPr>
        <w:tc>
          <w:tcPr>
            <w:tcW w:w="0" w:type="auto"/>
            <w:vAlign w:val="center"/>
          </w:tcPr>
          <w:p>
            <w:pPr>
              <w:spacing w:before="0" w:after="0"/>
              <w:jc w:val="left"/>
            </w:pPr>
            <w:r>
              <w:rPr>
                <w:b w:val="true"/>
                <w:color w:val="0F3A52"/>
                <w:sz w:val="21"/>
              </w:rPr>
              <w:t>Engine</w:t>
            </w:r>
          </w:p>
        </w:tc>
        <w:tc>
          <w:tcPr>
            <w:tcW w:w="0" w:type="auto"/>
            <w:vAlign w:val="center"/>
          </w:tcPr>
          <w:p>
            <w:pPr>
              <w:spacing w:before="0" w:after="0"/>
              <w:jc w:val="left"/>
            </w:pPr>
            <w:r>
              <w:rPr>
                <w:b w:val="false"/>
                <w:color w:val="0F3A52"/>
                <w:sz w:val="21"/>
              </w:rPr>
              <w:t>JavaScript</w:t>
            </w:r>
          </w:p>
        </w:tc>
        <w:tc>
          <w:tcPr>
            <w:tcW w:w="0" w:type="auto"/>
            <w:vAlign w:val="center"/>
          </w:tcPr>
          <w:p>
            <w:pPr>
              <w:spacing w:before="0" w:after="0"/>
              <w:jc w:val="left"/>
            </w:pPr>
            <w:r>
              <w:rPr>
                <w:b w:val="false"/>
                <w:color w:val="0F3A52"/>
                <w:sz w:val="21"/>
              </w:rPr>
              <w:t>WebAssembly (WASM)</w:t>
            </w:r>
          </w:p>
        </w:tc>
      </w:tr>
      <w:tr>
        <w:trPr>
          <w:trHeight w:val="360" w:hRule="atLeast"/>
        </w:trPr>
        <w:tc>
          <w:tcPr>
            <w:tcW w:w="0" w:type="auto"/>
            <w:vAlign w:val="center"/>
          </w:tcPr>
          <w:p>
            <w:pPr>
              <w:spacing w:before="0" w:after="0"/>
              <w:jc w:val="left"/>
            </w:pPr>
            <w:r>
              <w:rPr>
                <w:b w:val="true"/>
                <w:color w:val="0F3A52"/>
                <w:sz w:val="21"/>
              </w:rPr>
              <w:t>Hydrology</w:t>
            </w:r>
          </w:p>
        </w:tc>
        <w:tc>
          <w:tcPr>
            <w:tcW w:w="0" w:type="auto"/>
            <w:vAlign w:val="center"/>
          </w:tcPr>
          <w:p>
            <w:pPr>
              <w:spacing w:before="0" w:after="0"/>
              <w:jc w:val="left"/>
            </w:pPr>
            <w:r>
              <w:rPr>
                <w:b w:val="false"/>
                <w:color w:val="0F3A52"/>
                <w:sz w:val="21"/>
              </w:rPr>
              <w:t>SCS-CN</w:t>
            </w:r>
          </w:p>
        </w:tc>
        <w:tc>
          <w:tcPr>
            <w:tcW w:w="0" w:type="auto"/>
            <w:vAlign w:val="center"/>
          </w:tcPr>
          <w:p>
            <w:pPr>
              <w:spacing w:before="0" w:after="0"/>
              <w:jc w:val="left"/>
            </w:pPr>
            <w:r>
              <w:rPr>
                <w:b w:val="false"/>
                <w:color w:val="0F3A52"/>
                <w:sz w:val="21"/>
              </w:rPr>
              <w:t>SCS-CN + Green-Ampt</w:t>
            </w:r>
          </w:p>
        </w:tc>
      </w:tr>
      <w:tr>
        <w:trPr>
          <w:trHeight w:val="360" w:hRule="atLeast"/>
        </w:trPr>
        <w:tc>
          <w:tcPr>
            <w:tcW w:w="0" w:type="auto"/>
            <w:vAlign w:val="center"/>
          </w:tcPr>
          <w:p>
            <w:pPr>
              <w:spacing w:before="0" w:after="0"/>
              <w:jc w:val="left"/>
            </w:pPr>
            <w:r>
              <w:rPr>
                <w:b w:val="true"/>
                <w:color w:val="0F3A52"/>
                <w:sz w:val="21"/>
              </w:rPr>
              <w:t>Routing</w:t>
            </w:r>
          </w:p>
        </w:tc>
        <w:tc>
          <w:tcPr>
            <w:tcW w:w="0" w:type="auto"/>
            <w:vAlign w:val="center"/>
          </w:tcPr>
          <w:p>
            <w:pPr>
              <w:spacing w:before="0" w:after="0"/>
              <w:jc w:val="left"/>
            </w:pPr>
            <w:r>
              <w:rPr>
                <w:b w:val="false"/>
                <w:color w:val="0F3A52"/>
                <w:sz w:val="21"/>
              </w:rPr>
              <w:t>Manning's Equation</w:t>
            </w:r>
          </w:p>
        </w:tc>
        <w:tc>
          <w:tcPr>
            <w:tcW w:w="0" w:type="auto"/>
            <w:vAlign w:val="center"/>
          </w:tcPr>
          <w:p>
            <w:pPr>
              <w:spacing w:before="0" w:after="0"/>
              <w:jc w:val="left"/>
            </w:pPr>
            <w:r>
              <w:rPr>
                <w:b w:val="false"/>
                <w:color w:val="0F3A52"/>
                <w:sz w:val="21"/>
              </w:rPr>
              <w:t>Dynamic Wave</w:t>
            </w:r>
          </w:p>
        </w:tc>
      </w:tr>
      <w:tr>
        <w:trPr>
          <w:trHeight w:val="360" w:hRule="atLeast"/>
        </w:trPr>
        <w:tc>
          <w:tcPr>
            <w:tcW w:w="0" w:type="auto"/>
            <w:vAlign w:val="center"/>
          </w:tcPr>
          <w:p>
            <w:pPr>
              <w:spacing w:before="0" w:after="0"/>
              <w:jc w:val="left"/>
            </w:pPr>
            <w:r>
              <w:rPr>
                <w:b w:val="true"/>
                <w:color w:val="0F3A52"/>
                <w:sz w:val="21"/>
              </w:rPr>
              <w:t>Time Step</w:t>
            </w:r>
          </w:p>
        </w:tc>
        <w:tc>
          <w:tcPr>
            <w:tcW w:w="0" w:type="auto"/>
            <w:vAlign w:val="center"/>
          </w:tcPr>
          <w:p>
            <w:pPr>
              <w:spacing w:before="0" w:after="0"/>
              <w:jc w:val="left"/>
            </w:pPr>
            <w:r>
              <w:rPr>
                <w:b w:val="false"/>
                <w:color w:val="0F3A52"/>
                <w:sz w:val="21"/>
              </w:rPr>
              <w:t>15 seconds</w:t>
            </w:r>
          </w:p>
        </w:tc>
        <w:tc>
          <w:tcPr>
            <w:tcW w:w="0" w:type="auto"/>
            <w:vAlign w:val="center"/>
          </w:tcPr>
          <w:p>
            <w:pPr>
              <w:spacing w:before="0" w:after="0"/>
              <w:jc w:val="left"/>
            </w:pPr>
            <w:r>
              <w:rPr>
                <w:b w:val="false"/>
                <w:color w:val="0F3A52"/>
                <w:sz w:val="21"/>
              </w:rPr>
              <w:t>Variable</w:t>
            </w:r>
          </w:p>
        </w:tc>
      </w:tr>
      <w:tr>
        <w:trPr>
          <w:trHeight w:val="360" w:hRule="atLeast"/>
        </w:trPr>
        <w:tc>
          <w:tcPr>
            <w:tcW w:w="0" w:type="auto"/>
            <w:vAlign w:val="center"/>
          </w:tcPr>
          <w:p>
            <w:pPr>
              <w:spacing w:before="0" w:after="0"/>
              <w:jc w:val="left"/>
            </w:pPr>
            <w:r>
              <w:rPr>
                <w:b w:val="true"/>
                <w:color w:val="0F3A52"/>
                <w:sz w:val="21"/>
              </w:rPr>
              <w:t>Animation</w:t>
            </w:r>
          </w:p>
        </w:tc>
        <w:tc>
          <w:tcPr>
            <w:tcW w:w="0" w:type="auto"/>
            <w:vAlign w:val="center"/>
          </w:tcPr>
          <w:p>
            <w:pPr>
              <w:spacing w:before="0" w:after="0"/>
              <w:jc w:val="left"/>
            </w:pPr>
            <w:r>
              <w:rPr>
                <w:b w:val="false"/>
                <w:color w:val="0F3A52"/>
                <w:sz w:val="21"/>
              </w:rPr>
              <w:t>Yes</w:t>
            </w:r>
          </w:p>
        </w:tc>
        <w:tc>
          <w:tcPr>
            <w:tcW w:w="0" w:type="auto"/>
            <w:vAlign w:val="center"/>
          </w:tcPr>
          <w:p>
            <w:pPr>
              <w:spacing w:before="0" w:after="0"/>
              <w:jc w:val="left"/>
            </w:pPr>
            <w:r>
              <w:rPr>
                <w:b w:val="false"/>
                <w:color w:val="0F3A52"/>
                <w:sz w:val="21"/>
              </w:rPr>
              <w:t>No</w:t>
            </w:r>
          </w:p>
        </w:tc>
      </w:tr>
      <w:tr>
        <w:trPr>
          <w:trHeight w:val="360" w:hRule="atLeast"/>
        </w:trPr>
        <w:tc>
          <w:tcPr>
            <w:tcW w:w="0" w:type="auto"/>
            <w:vAlign w:val="center"/>
          </w:tcPr>
          <w:p>
            <w:pPr>
              <w:spacing w:before="0" w:after="0"/>
              <w:jc w:val="left"/>
            </w:pPr>
            <w:r>
              <w:rPr>
                <w:b w:val="true"/>
                <w:color w:val="0F3A52"/>
                <w:sz w:val="21"/>
              </w:rPr>
              <w:t>Output</w:t>
            </w:r>
          </w:p>
        </w:tc>
        <w:tc>
          <w:tcPr>
            <w:tcW w:w="0" w:type="auto"/>
            <w:vAlign w:val="center"/>
          </w:tcPr>
          <w:p>
            <w:pPr>
              <w:spacing w:before="0" w:after="0"/>
              <w:jc w:val="left"/>
            </w:pPr>
            <w:r>
              <w:rPr>
                <w:b w:val="false"/>
                <w:color w:val="0F3A52"/>
                <w:sz w:val="21"/>
              </w:rPr>
              <w:t>Visual + CSV</w:t>
            </w:r>
          </w:p>
        </w:tc>
        <w:tc>
          <w:tcPr>
            <w:tcW w:w="0" w:type="auto"/>
            <w:vAlign w:val="center"/>
          </w:tcPr>
          <w:p>
            <w:pPr>
              <w:spacing w:before="0" w:after="0"/>
              <w:jc w:val="left"/>
            </w:pPr>
            <w:r>
              <w:rPr>
                <w:b w:val="false"/>
                <w:color w:val="0F3A52"/>
                <w:sz w:val="21"/>
              </w:rPr>
              <w:t>RPT + CSV</w:t>
            </w:r>
          </w:p>
        </w:tc>
      </w:tr>
      <w:tr>
        <w:trPr>
          <w:trHeight w:val="360" w:hRule="atLeast"/>
        </w:trPr>
        <w:tc>
          <w:tcPr>
            <w:tcW w:w="0" w:type="auto"/>
            <w:vAlign w:val="center"/>
          </w:tcPr>
          <w:p>
            <w:pPr>
              <w:spacing w:before="0" w:after="0"/>
              <w:jc w:val="left"/>
            </w:pPr>
            <w:r>
              <w:rPr>
                <w:b w:val="true"/>
                <w:color w:val="0F3A52"/>
                <w:sz w:val="21"/>
              </w:rPr>
              <w:t>Best For</w:t>
            </w:r>
          </w:p>
        </w:tc>
        <w:tc>
          <w:tcPr>
            <w:tcW w:w="0" w:type="auto"/>
            <w:vAlign w:val="center"/>
          </w:tcPr>
          <w:p>
            <w:pPr>
              <w:spacing w:before="0" w:after="0"/>
              <w:jc w:val="left"/>
            </w:pPr>
            <w:r>
              <w:rPr>
                <w:b w:val="false"/>
                <w:color w:val="0F3A52"/>
                <w:sz w:val="21"/>
              </w:rPr>
              <w:t>Rapid prototyping</w:t>
            </w:r>
          </w:p>
        </w:tc>
        <w:tc>
          <w:tcPr>
            <w:tcW w:w="0" w:type="auto"/>
            <w:vAlign w:val="center"/>
          </w:tcPr>
          <w:p>
            <w:pPr>
              <w:spacing w:before="0" w:after="0"/>
              <w:jc w:val="left"/>
            </w:pPr>
            <w:r>
              <w:rPr>
                <w:b w:val="false"/>
                <w:color w:val="0F3A52"/>
                <w:sz w:val="21"/>
              </w:rPr>
              <w:t>Detailed analysis</w:t>
            </w:r>
          </w:p>
        </w:tc>
      </w:tr>
    </w:tbl>
    <w:p>
      <w:r>
        <w:br w:type="page"/>
      </w:r>
    </w:p>
    <w:p>
      <w:pPr>
        <w:pStyle w:val="Heading1"/>
      </w:pPr>
      <w:bookmarkStart w:name="_Toc005" w:id="005"/>
      <w:r>
        <w:t>Design Storms</w:t>
      </w:r>
      <w:bookmarkEnd w:id="005"/>
    </w:p>
    <w:p>
      <w:r>
        <w:t>The application includes 49 pre-configured design storms from various international standards and regional specifications. Storms are organized by geographic region:</w:t>
      </w:r>
    </w:p>
    <w:p>
      <w:pPr>
        <w:pStyle w:val="Heading3"/>
      </w:pPr>
      <w:r>
        <w:t>United States Standards</w:t>
      </w:r>
    </w:p>
    <w:p>
      <w:r>
        <w:t>SCS Type II (standard for ~95% of continental US), SCS Type III, SCS Type I, SCS Type IA, Balanced (Alt Block), NOAA Atlas 14, Huff 1st-4th Quartile, USACE Standard Project, PMP (HMR 51/52), FDOT Zones 1-5 (Florida), TxDOT Empirical, UDFCD Denver</w:t>
      </w:r>
    </w:p>
    <w:p>
      <w:pPr>
        <w:pStyle w:val="Heading3"/>
      </w:pPr>
      <w:r>
        <w:t>European Standards</w:t>
      </w:r>
    </w:p>
    <w:p>
      <w:r>
        <w:t>Triangular (UK FSR), Trapezoidal, FSR Profile (75%), FEH Temporal, Chicago Storm, Desbordes, Desbordes Double Triangular, DWA-A 531 (Germany), Euler Type I &amp; II (Germany), Dutch STOWA, Italian Mediterranean</w:t>
      </w:r>
    </w:p>
    <w:p>
      <w:pPr>
        <w:pStyle w:val="Heading3"/>
      </w:pPr>
      <w:r>
        <w:t>Asian &amp; Pacific Standards</w:t>
      </w:r>
    </w:p>
    <w:p>
      <w:r>
        <w:t>Japan JMA, AMeDAS Convective, Baiu Frontal, Japan Typhoon, China Design Storm, China GB 50014-2021, Pearl River Delta, India IMD Monsoon, India Coastal Cyclonic, Korea KMA Standard, Singapore PUB, Australian ARR</w:t>
      </w:r>
    </w:p>
    <w:p>
      <w:pPr>
        <w:pStyle w:val="Heading3"/>
      </w:pPr>
      <w:r>
        <w:t>Other International</w:t>
      </w:r>
    </w:p>
    <w:p>
      <w:r>
        <w:t>South African Huff, Canadian CDA/MTO, Block (Uniform), Double Peak, Yen &amp; Chow Triangular, Custom (Uniform)</w:t>
      </w:r>
    </w:p>
    <w:p>
      <w:r>
        <w:br w:type="page"/>
      </w:r>
    </w:p>
    <w:p>
      <w:pPr>
        <w:pStyle w:val="Heading1"/>
      </w:pPr>
      <w:bookmarkStart w:name="_Toc006" w:id="006"/>
      <w:r>
        <w:t>Keyboard Shortcuts</w:t>
      </w:r>
      <w:bookmarkEnd w:id="006"/>
    </w:p>
    <w:p>
      <w:r>
        <w:t>The following keyboard shortcuts enhance productivity when working with the model:</w:t>
      </w:r>
    </w:p>
    <w:tbl>
      <w:tblPr>
        <w:tblW w:w="5000" w:type="pct"/>
        <w:tblBorders>
          <w:top w:val="single" w:color="1E5F8E" w:sz="12"/>
          <w:left w:val="nil"/>
          <w:bottom w:val="single" w:color="1E5F8E" w:sz="12"/>
          <w:right w:val="nil"/>
          <w:insideH w:val="nil"/>
          <w:insideV w:val="nil"/>
        </w:tblBorders>
        <w:tblCellMar>
          <w:top w:w="120" w:type="dxa"/>
          <w:left w:w="180" w:type="dxa"/>
          <w:bottom w:w="120" w:type="dxa"/>
          <w:right w:w="180" w:type="dxa"/>
        </w:tblCellMar>
      </w:tblPr>
      <w:tblGrid>
        <w:gridCol w:w="2500"/>
        <w:gridCol w:w="7500"/>
      </w:tblGrid>
      <w:tr>
        <w:trPr>
          <w:tblHeader/>
          <w:trHeight w:val="400" w:hRule="atLeast"/>
        </w:trPr>
        <w:tc>
          <w:tcPr>
            <w:tcW w:w="0" w:type="auto"/>
            <w:tcBorders>
              <w:bottom w:val="single" w:color="1E5F8E" w:sz="6"/>
            </w:tcBorders>
            <w:shd w:val="clear" w:fill="E8F4F8"/>
            <w:vAlign w:val="center"/>
          </w:tcPr>
          <w:p>
            <w:pPr>
              <w:spacing w:before="0" w:after="0"/>
              <w:jc w:val="center"/>
            </w:pPr>
            <w:r>
              <w:rPr>
                <w:b/>
                <w:color w:val="0F3A52"/>
                <w:sz w:val="21"/>
              </w:rPr>
              <w:t>Shortcut</w:t>
            </w:r>
          </w:p>
        </w:tc>
        <w:tc>
          <w:tcPr>
            <w:tcW w:w="0" w:type="auto"/>
            <w:tcBorders>
              <w:bottom w:val="single" w:color="1E5F8E" w:sz="6"/>
            </w:tcBorders>
            <w:shd w:val="clear" w:fill="E8F4F8"/>
            <w:vAlign w:val="center"/>
          </w:tcPr>
          <w:p>
            <w:pPr>
              <w:spacing w:before="0" w:after="0"/>
              <w:jc w:val="center"/>
            </w:pPr>
            <w:r>
              <w:rPr>
                <w:b/>
                <w:color w:val="0F3A52"/>
                <w:sz w:val="21"/>
              </w:rPr>
              <w:t>Action</w:t>
            </w:r>
          </w:p>
        </w:tc>
      </w:tr>
      <w:tr>
        <w:trPr>
          <w:trHeight w:val="360" w:hRule="atLeast"/>
        </w:trPr>
        <w:tc>
          <w:tcPr>
            <w:tcW w:w="0" w:type="auto"/>
            <w:vAlign w:val="center"/>
          </w:tcPr>
          <w:p>
            <w:pPr>
              <w:spacing w:before="0" w:after="0"/>
              <w:jc w:val="left"/>
            </w:pPr>
            <w:r>
              <w:rPr>
                <w:b w:val="true"/>
                <w:color w:val="0F3A52"/>
                <w:sz w:val="21"/>
              </w:rPr>
              <w:t>Ctrl+Z</w:t>
            </w:r>
          </w:p>
        </w:tc>
        <w:tc>
          <w:tcPr>
            <w:tcW w:w="0" w:type="auto"/>
            <w:vAlign w:val="center"/>
          </w:tcPr>
          <w:p>
            <w:pPr>
              <w:spacing w:before="0" w:after="0"/>
              <w:jc w:val="left"/>
            </w:pPr>
            <w:r>
              <w:rPr>
                <w:b w:val="false"/>
                <w:color w:val="0F3A52"/>
                <w:sz w:val="21"/>
              </w:rPr>
              <w:t>Undo last action</w:t>
            </w:r>
          </w:p>
        </w:tc>
      </w:tr>
      <w:tr>
        <w:trPr>
          <w:trHeight w:val="360" w:hRule="atLeast"/>
        </w:trPr>
        <w:tc>
          <w:tcPr>
            <w:tcW w:w="0" w:type="auto"/>
            <w:vAlign w:val="center"/>
          </w:tcPr>
          <w:p>
            <w:pPr>
              <w:spacing w:before="0" w:after="0"/>
              <w:jc w:val="left"/>
            </w:pPr>
            <w:r>
              <w:rPr>
                <w:b w:val="true"/>
                <w:color w:val="0F3A52"/>
                <w:sz w:val="21"/>
              </w:rPr>
              <w:t>Space</w:t>
            </w:r>
          </w:p>
        </w:tc>
        <w:tc>
          <w:tcPr>
            <w:tcW w:w="0" w:type="auto"/>
            <w:vAlign w:val="center"/>
          </w:tcPr>
          <w:p>
            <w:pPr>
              <w:spacing w:before="0" w:after="0"/>
              <w:jc w:val="left"/>
            </w:pPr>
            <w:r>
              <w:rPr>
                <w:b w:val="false"/>
                <w:color w:val="0F3A52"/>
                <w:sz w:val="21"/>
              </w:rPr>
              <w:t>Toggle Paint/Erase mode</w:t>
            </w:r>
          </w:p>
        </w:tc>
      </w:tr>
      <w:tr>
        <w:trPr>
          <w:trHeight w:val="360" w:hRule="atLeast"/>
        </w:trPr>
        <w:tc>
          <w:tcPr>
            <w:tcW w:w="0" w:type="auto"/>
            <w:vAlign w:val="center"/>
          </w:tcPr>
          <w:p>
            <w:pPr>
              <w:spacing w:before="0" w:after="0"/>
              <w:jc w:val="left"/>
            </w:pPr>
            <w:r>
              <w:rPr>
                <w:b w:val="true"/>
                <w:color w:val="0F3A52"/>
                <w:sz w:val="21"/>
              </w:rPr>
              <w:t>Del</w:t>
            </w:r>
          </w:p>
        </w:tc>
        <w:tc>
          <w:tcPr>
            <w:tcW w:w="0" w:type="auto"/>
            <w:vAlign w:val="center"/>
          </w:tcPr>
          <w:p>
            <w:pPr>
              <w:spacing w:before="0" w:after="0"/>
              <w:jc w:val="left"/>
            </w:pPr>
            <w:r>
              <w:rPr>
                <w:b w:val="false"/>
                <w:color w:val="0F3A52"/>
                <w:sz w:val="21"/>
              </w:rPr>
              <w:t>Activate erase mode</w:t>
            </w:r>
          </w:p>
        </w:tc>
      </w:tr>
      <w:tr>
        <w:trPr>
          <w:trHeight w:val="360" w:hRule="atLeast"/>
        </w:trPr>
        <w:tc>
          <w:tcPr>
            <w:tcW w:w="0" w:type="auto"/>
            <w:vAlign w:val="center"/>
          </w:tcPr>
          <w:p>
            <w:pPr>
              <w:spacing w:before="0" w:after="0"/>
              <w:jc w:val="left"/>
            </w:pPr>
            <w:r>
              <w:rPr>
                <w:b w:val="true"/>
                <w:color w:val="0F3A52"/>
                <w:sz w:val="21"/>
              </w:rPr>
              <w:t>R</w:t>
            </w:r>
          </w:p>
        </w:tc>
        <w:tc>
          <w:tcPr>
            <w:tcW w:w="0" w:type="auto"/>
            <w:vAlign w:val="center"/>
          </w:tcPr>
          <w:p>
            <w:pPr>
              <w:spacing w:before="0" w:after="0"/>
              <w:jc w:val="left"/>
            </w:pPr>
            <w:r>
              <w:rPr>
                <w:b w:val="false"/>
                <w:color w:val="0F3A52"/>
                <w:sz w:val="21"/>
              </w:rPr>
              <w:t>Run simulation</w:t>
            </w:r>
          </w:p>
        </w:tc>
      </w:tr>
      <w:tr>
        <w:trPr>
          <w:trHeight w:val="360" w:hRule="atLeast"/>
        </w:trPr>
        <w:tc>
          <w:tcPr>
            <w:tcW w:w="0" w:type="auto"/>
            <w:vAlign w:val="center"/>
          </w:tcPr>
          <w:p>
            <w:pPr>
              <w:spacing w:before="0" w:after="0"/>
              <w:jc w:val="left"/>
            </w:pPr>
            <w:r>
              <w:rPr>
                <w:b w:val="true"/>
                <w:color w:val="0F3A52"/>
                <w:sz w:val="21"/>
              </w:rPr>
              <w:t>Esc</w:t>
            </w:r>
          </w:p>
        </w:tc>
        <w:tc>
          <w:tcPr>
            <w:tcW w:w="0" w:type="auto"/>
            <w:vAlign w:val="center"/>
          </w:tcPr>
          <w:p>
            <w:pPr>
              <w:spacing w:before="0" w:after="0"/>
              <w:jc w:val="left"/>
            </w:pPr>
            <w:r>
              <w:rPr>
                <w:b w:val="false"/>
                <w:color w:val="0F3A52"/>
                <w:sz w:val="21"/>
              </w:rPr>
              <w:t>Close panels</w:t>
            </w:r>
          </w:p>
        </w:tc>
      </w:tr>
      <w:tr>
        <w:trPr>
          <w:trHeight w:val="360" w:hRule="atLeast"/>
        </w:trPr>
        <w:tc>
          <w:tcPr>
            <w:tcW w:w="0" w:type="auto"/>
            <w:vAlign w:val="center"/>
          </w:tcPr>
          <w:p>
            <w:pPr>
              <w:spacing w:before="0" w:after="0"/>
              <w:jc w:val="left"/>
            </w:pPr>
            <w:r>
              <w:rPr>
                <w:b w:val="true"/>
                <w:color w:val="0F3A52"/>
                <w:sz w:val="21"/>
              </w:rPr>
              <w:t>1-9</w:t>
            </w:r>
          </w:p>
        </w:tc>
        <w:tc>
          <w:tcPr>
            <w:tcW w:w="0" w:type="auto"/>
            <w:vAlign w:val="center"/>
          </w:tcPr>
          <w:p>
            <w:pPr>
              <w:spacing w:before="0" w:after="0"/>
              <w:jc w:val="left"/>
            </w:pPr>
            <w:r>
              <w:rPr>
                <w:b w:val="false"/>
                <w:color w:val="0F3A52"/>
                <w:sz w:val="21"/>
              </w:rPr>
              <w:t>Select surface type</w:t>
            </w:r>
          </w:p>
        </w:tc>
      </w:tr>
      <w:tr>
        <w:trPr>
          <w:trHeight w:val="360" w:hRule="atLeast"/>
        </w:trPr>
        <w:tc>
          <w:tcPr>
            <w:tcW w:w="0" w:type="auto"/>
            <w:vAlign w:val="center"/>
          </w:tcPr>
          <w:p>
            <w:pPr>
              <w:spacing w:before="0" w:after="0"/>
              <w:jc w:val="left"/>
            </w:pPr>
            <w:r>
              <w:rPr>
                <w:b w:val="true"/>
                <w:color w:val="0F3A52"/>
                <w:sz w:val="21"/>
              </w:rPr>
              <w:t>Shift+1-5</w:t>
            </w:r>
          </w:p>
        </w:tc>
        <w:tc>
          <w:tcPr>
            <w:tcW w:w="0" w:type="auto"/>
            <w:vAlign w:val="center"/>
          </w:tcPr>
          <w:p>
            <w:pPr>
              <w:spacing w:before="0" w:after="0"/>
              <w:jc w:val="left"/>
            </w:pPr>
            <w:r>
              <w:rPr>
                <w:b w:val="false"/>
                <w:color w:val="0F3A52"/>
                <w:sz w:val="21"/>
              </w:rPr>
              <w:t>Select node type</w:t>
            </w:r>
          </w:p>
        </w:tc>
      </w:tr>
      <w:tr>
        <w:trPr>
          <w:trHeight w:val="360" w:hRule="atLeast"/>
        </w:trPr>
        <w:tc>
          <w:tcPr>
            <w:tcW w:w="0" w:type="auto"/>
            <w:vAlign w:val="center"/>
          </w:tcPr>
          <w:p>
            <w:pPr>
              <w:spacing w:before="0" w:after="0"/>
              <w:jc w:val="left"/>
            </w:pPr>
            <w:r>
              <w:rPr>
                <w:b w:val="true"/>
                <w:color w:val="0F3A52"/>
                <w:sz w:val="21"/>
              </w:rPr>
              <w:t>Q/W/E</w:t>
            </w:r>
          </w:p>
        </w:tc>
        <w:tc>
          <w:tcPr>
            <w:tcW w:w="0" w:type="auto"/>
            <w:vAlign w:val="center"/>
          </w:tcPr>
          <w:p>
            <w:pPr>
              <w:spacing w:before="0" w:after="0"/>
              <w:jc w:val="left"/>
            </w:pPr>
            <w:r>
              <w:rPr>
                <w:b w:val="false"/>
                <w:color w:val="0F3A52"/>
                <w:sz w:val="21"/>
              </w:rPr>
              <w:t>Select Pipe/Channel/Pump</w:t>
            </w:r>
          </w:p>
        </w:tc>
      </w:tr>
    </w:tbl>
    <w:p>
      <w:pPr>
        <w:pStyle w:val="Caption"/>
      </w:pPr>
      <w:r>
        <w:t>Table 5: Keyboard Shortcuts</w:t>
      </w:r>
    </w:p>
    <w:p>
      <w:r>
        <w:br w:type="page"/>
      </w:r>
    </w:p>
    <w:p>
      <w:pPr>
        <w:pStyle w:val="Heading1"/>
      </w:pPr>
      <w:bookmarkStart w:name="_Toc007" w:id="007"/>
      <w:r>
        <w:t>Technical Specifications</w:t>
      </w:r>
      <w:bookmarkEnd w:id="007"/>
    </w:p>
    <w:p>
      <w:pPr>
        <w:pStyle w:val="Heading2"/>
      </w:pPr>
      <w:r>
        <w:t>Grid Sizes</w:t>
      </w:r>
    </w:p>
    <w:p>
      <w:r>
        <w:t>Models can be built on grids ranging from 20x20 to 50x50 cells. The grid size determines the spatial resolution of the model and should be selected based on the scale of the study area and required detail level.</w:t>
      </w:r>
    </w:p>
    <w:p>
      <w:pPr>
        <w:pStyle w:val="Heading2"/>
      </w:pPr>
      <w:r>
        <w:t>Subcatchment Parameters</w:t>
      </w:r>
    </w:p>
    <w:p>
      <w:r>
        <w:t>Each surface type is automatically assigned SCS Curve Number hydrology parameters including:</w:t>
      </w:r>
    </w:p>
    <w:tbl>
      <w:tblPr>
        <w:tblW w:w="5000" w:type="pct"/>
        <w:tblBorders>
          <w:top w:val="single" w:color="1E5F8E" w:sz="12"/>
          <w:left w:val="nil"/>
          <w:bottom w:val="single" w:color="1E5F8E" w:sz="12"/>
          <w:right w:val="nil"/>
          <w:insideH w:val="nil"/>
          <w:insideV w:val="nil"/>
        </w:tblBorders>
        <w:tblCellMar>
          <w:top w:w="120" w:type="dxa"/>
          <w:left w:w="180" w:type="dxa"/>
          <w:bottom w:w="120" w:type="dxa"/>
          <w:right w:w="180" w:type="dxa"/>
        </w:tblCellMar>
      </w:tblPr>
      <w:tblGrid>
        <w:gridCol w:w="2500"/>
        <w:gridCol w:w="7500"/>
      </w:tblGrid>
      <w:tr>
        <w:trPr>
          <w:tblHeader/>
          <w:trHeight w:val="400" w:hRule="atLeast"/>
        </w:trPr>
        <w:tc>
          <w:tcPr>
            <w:tcW w:w="0" w:type="auto"/>
            <w:tcBorders>
              <w:bottom w:val="single" w:color="1E5F8E" w:sz="6"/>
            </w:tcBorders>
            <w:shd w:val="clear" w:fill="E8F4F8"/>
            <w:vAlign w:val="center"/>
          </w:tcPr>
          <w:p>
            <w:pPr>
              <w:spacing w:before="0" w:after="0"/>
              <w:jc w:val="center"/>
            </w:pPr>
            <w:r>
              <w:rPr>
                <w:b/>
                <w:color w:val="0F3A52"/>
                <w:sz w:val="21"/>
              </w:rPr>
              <w:t>Element</w:t>
            </w:r>
          </w:p>
        </w:tc>
        <w:tc>
          <w:tcPr>
            <w:tcW w:w="0" w:type="auto"/>
            <w:tcBorders>
              <w:bottom w:val="single" w:color="1E5F8E" w:sz="6"/>
            </w:tcBorders>
            <w:shd w:val="clear" w:fill="E8F4F8"/>
            <w:vAlign w:val="center"/>
          </w:tcPr>
          <w:p>
            <w:pPr>
              <w:spacing w:before="0" w:after="0"/>
              <w:jc w:val="center"/>
            </w:pPr>
            <w:r>
              <w:rPr>
                <w:b/>
                <w:color w:val="0F3A52"/>
                <w:sz w:val="21"/>
              </w:rPr>
              <w:t>Description</w:t>
            </w:r>
          </w:p>
        </w:tc>
      </w:tr>
      <w:tr>
        <w:trPr>
          <w:trHeight w:val="360" w:hRule="atLeast"/>
        </w:trPr>
        <w:tc>
          <w:tcPr>
            <w:tcW w:w="0" w:type="auto"/>
            <w:vAlign w:val="center"/>
          </w:tcPr>
          <w:p>
            <w:pPr>
              <w:spacing w:before="0" w:after="0"/>
              <w:jc w:val="left"/>
            </w:pPr>
            <w:r>
              <w:rPr>
                <w:b w:val="true"/>
                <w:color w:val="0F3A52"/>
                <w:sz w:val="21"/>
              </w:rPr>
              <w:t>Curve Number</w:t>
            </w:r>
          </w:p>
        </w:tc>
        <w:tc>
          <w:tcPr>
            <w:tcW w:w="0" w:type="auto"/>
            <w:vAlign w:val="center"/>
          </w:tcPr>
          <w:p>
            <w:pPr>
              <w:spacing w:before="0" w:after="0"/>
              <w:jc w:val="left"/>
            </w:pPr>
            <w:r>
              <w:rPr>
                <w:b w:val="false"/>
                <w:color w:val="0F3A52"/>
                <w:sz w:val="21"/>
              </w:rPr>
              <w:t>Runoff curve number (0-100)</w:t>
            </w:r>
          </w:p>
        </w:tc>
      </w:tr>
      <w:tr>
        <w:trPr>
          <w:trHeight w:val="360" w:hRule="atLeast"/>
        </w:trPr>
        <w:tc>
          <w:tcPr>
            <w:tcW w:w="0" w:type="auto"/>
            <w:vAlign w:val="center"/>
          </w:tcPr>
          <w:p>
            <w:pPr>
              <w:spacing w:before="0" w:after="0"/>
              <w:jc w:val="left"/>
            </w:pPr>
            <w:r>
              <w:rPr>
                <w:b w:val="true"/>
                <w:color w:val="0F3A52"/>
                <w:sz w:val="21"/>
              </w:rPr>
              <w:t>% Impervious</w:t>
            </w:r>
          </w:p>
        </w:tc>
        <w:tc>
          <w:tcPr>
            <w:tcW w:w="0" w:type="auto"/>
            <w:vAlign w:val="center"/>
          </w:tcPr>
          <w:p>
            <w:pPr>
              <w:spacing w:before="0" w:after="0"/>
              <w:jc w:val="left"/>
            </w:pPr>
            <w:r>
              <w:rPr>
                <w:b w:val="false"/>
                <w:color w:val="0F3A52"/>
                <w:sz w:val="21"/>
              </w:rPr>
              <w:t>Percentage of impervious area</w:t>
            </w:r>
          </w:p>
        </w:tc>
      </w:tr>
      <w:tr>
        <w:trPr>
          <w:trHeight w:val="360" w:hRule="atLeast"/>
        </w:trPr>
        <w:tc>
          <w:tcPr>
            <w:tcW w:w="0" w:type="auto"/>
            <w:vAlign w:val="center"/>
          </w:tcPr>
          <w:p>
            <w:pPr>
              <w:spacing w:before="0" w:after="0"/>
              <w:jc w:val="left"/>
            </w:pPr>
            <w:r>
              <w:rPr>
                <w:b w:val="true"/>
                <w:color w:val="0F3A52"/>
                <w:sz w:val="21"/>
              </w:rPr>
              <w:t>n-Imperv</w:t>
            </w:r>
          </w:p>
        </w:tc>
        <w:tc>
          <w:tcPr>
            <w:tcW w:w="0" w:type="auto"/>
            <w:vAlign w:val="center"/>
          </w:tcPr>
          <w:p>
            <w:pPr>
              <w:spacing w:before="0" w:after="0"/>
              <w:jc w:val="left"/>
            </w:pPr>
            <w:r>
              <w:rPr>
                <w:b w:val="false"/>
                <w:color w:val="0F3A52"/>
                <w:sz w:val="21"/>
              </w:rPr>
              <w:t>Manning's n for impervious surfaces</w:t>
            </w:r>
          </w:p>
        </w:tc>
      </w:tr>
      <w:tr>
        <w:trPr>
          <w:trHeight w:val="360" w:hRule="atLeast"/>
        </w:trPr>
        <w:tc>
          <w:tcPr>
            <w:tcW w:w="0" w:type="auto"/>
            <w:vAlign w:val="center"/>
          </w:tcPr>
          <w:p>
            <w:pPr>
              <w:spacing w:before="0" w:after="0"/>
              <w:jc w:val="left"/>
            </w:pPr>
            <w:r>
              <w:rPr>
                <w:b w:val="true"/>
                <w:color w:val="0F3A52"/>
                <w:sz w:val="21"/>
              </w:rPr>
              <w:t>n-Perv</w:t>
            </w:r>
          </w:p>
        </w:tc>
        <w:tc>
          <w:tcPr>
            <w:tcW w:w="0" w:type="auto"/>
            <w:vAlign w:val="center"/>
          </w:tcPr>
          <w:p>
            <w:pPr>
              <w:spacing w:before="0" w:after="0"/>
              <w:jc w:val="left"/>
            </w:pPr>
            <w:r>
              <w:rPr>
                <w:b w:val="false"/>
                <w:color w:val="0F3A52"/>
                <w:sz w:val="21"/>
              </w:rPr>
              <w:t>Manning's n for pervious surfaces</w:t>
            </w:r>
          </w:p>
        </w:tc>
      </w:tr>
      <w:tr>
        <w:trPr>
          <w:trHeight w:val="360" w:hRule="atLeast"/>
        </w:trPr>
        <w:tc>
          <w:tcPr>
            <w:tcW w:w="0" w:type="auto"/>
            <w:vAlign w:val="center"/>
          </w:tcPr>
          <w:p>
            <w:pPr>
              <w:spacing w:before="0" w:after="0"/>
              <w:jc w:val="left"/>
            </w:pPr>
            <w:r>
              <w:rPr>
                <w:b w:val="true"/>
                <w:color w:val="0F3A52"/>
                <w:sz w:val="21"/>
              </w:rPr>
              <w:t>Ds-Imperv</w:t>
            </w:r>
          </w:p>
        </w:tc>
        <w:tc>
          <w:tcPr>
            <w:tcW w:w="0" w:type="auto"/>
            <w:vAlign w:val="center"/>
          </w:tcPr>
          <w:p>
            <w:pPr>
              <w:spacing w:before="0" w:after="0"/>
              <w:jc w:val="left"/>
            </w:pPr>
            <w:r>
              <w:rPr>
                <w:b w:val="false"/>
                <w:color w:val="0F3A52"/>
                <w:sz w:val="21"/>
              </w:rPr>
              <w:t>Depression storage on impervious areas</w:t>
            </w:r>
          </w:p>
        </w:tc>
      </w:tr>
      <w:tr>
        <w:trPr>
          <w:trHeight w:val="360" w:hRule="atLeast"/>
        </w:trPr>
        <w:tc>
          <w:tcPr>
            <w:tcW w:w="0" w:type="auto"/>
            <w:vAlign w:val="center"/>
          </w:tcPr>
          <w:p>
            <w:pPr>
              <w:spacing w:before="0" w:after="0"/>
              <w:jc w:val="left"/>
            </w:pPr>
            <w:r>
              <w:rPr>
                <w:b w:val="true"/>
                <w:color w:val="0F3A52"/>
                <w:sz w:val="21"/>
              </w:rPr>
              <w:t>Ds-Perv</w:t>
            </w:r>
          </w:p>
        </w:tc>
        <w:tc>
          <w:tcPr>
            <w:tcW w:w="0" w:type="auto"/>
            <w:vAlign w:val="center"/>
          </w:tcPr>
          <w:p>
            <w:pPr>
              <w:spacing w:before="0" w:after="0"/>
              <w:jc w:val="left"/>
            </w:pPr>
            <w:r>
              <w:rPr>
                <w:b w:val="false"/>
                <w:color w:val="0F3A52"/>
                <w:sz w:val="21"/>
              </w:rPr>
              <w:t>Depression storage on pervious areas</w:t>
            </w:r>
          </w:p>
        </w:tc>
      </w:tr>
      <w:tr>
        <w:trPr>
          <w:trHeight w:val="360" w:hRule="atLeast"/>
        </w:trPr>
        <w:tc>
          <w:tcPr>
            <w:tcW w:w="0" w:type="auto"/>
            <w:vAlign w:val="center"/>
          </w:tcPr>
          <w:p>
            <w:pPr>
              <w:spacing w:before="0" w:after="0"/>
              <w:jc w:val="left"/>
            </w:pPr>
            <w:r>
              <w:rPr>
                <w:b w:val="true"/>
                <w:color w:val="0F3A52"/>
                <w:sz w:val="21"/>
              </w:rPr>
              <w:t>S (retention)</w:t>
            </w:r>
          </w:p>
        </w:tc>
        <w:tc>
          <w:tcPr>
            <w:tcW w:w="0" w:type="auto"/>
            <w:vAlign w:val="center"/>
          </w:tcPr>
          <w:p>
            <w:pPr>
              <w:spacing w:before="0" w:after="0"/>
              <w:jc w:val="left"/>
            </w:pPr>
            <w:r>
              <w:rPr>
                <w:b w:val="false"/>
                <w:color w:val="0F3A52"/>
                <w:sz w:val="21"/>
              </w:rPr>
              <w:t>Potential maximum retention</w:t>
            </w:r>
          </w:p>
        </w:tc>
      </w:tr>
      <w:tr>
        <w:trPr>
          <w:trHeight w:val="360" w:hRule="atLeast"/>
        </w:trPr>
        <w:tc>
          <w:tcPr>
            <w:tcW w:w="0" w:type="auto"/>
            <w:vAlign w:val="center"/>
          </w:tcPr>
          <w:p>
            <w:pPr>
              <w:spacing w:before="0" w:after="0"/>
              <w:jc w:val="left"/>
            </w:pPr>
            <w:r>
              <w:rPr>
                <w:b w:val="true"/>
                <w:color w:val="0F3A52"/>
                <w:sz w:val="21"/>
              </w:rPr>
              <w:t>Ia (init abs)</w:t>
            </w:r>
          </w:p>
        </w:tc>
        <w:tc>
          <w:tcPr>
            <w:tcW w:w="0" w:type="auto"/>
            <w:vAlign w:val="center"/>
          </w:tcPr>
          <w:p>
            <w:pPr>
              <w:spacing w:before="0" w:after="0"/>
              <w:jc w:val="left"/>
            </w:pPr>
            <w:r>
              <w:rPr>
                <w:b w:val="false"/>
                <w:color w:val="0F3A52"/>
                <w:sz w:val="21"/>
              </w:rPr>
              <w:t>Initial abstraction</w:t>
            </w:r>
          </w:p>
        </w:tc>
      </w:tr>
      <w:tr>
        <w:trPr>
          <w:trHeight w:val="360" w:hRule="atLeast"/>
        </w:trPr>
        <w:tc>
          <w:tcPr>
            <w:tcW w:w="0" w:type="auto"/>
            <w:vAlign w:val="center"/>
          </w:tcPr>
          <w:p>
            <w:pPr>
              <w:spacing w:before="0" w:after="0"/>
              <w:jc w:val="left"/>
            </w:pPr>
            <w:r>
              <w:rPr>
                <w:b w:val="true"/>
                <w:color w:val="0F3A52"/>
                <w:sz w:val="21"/>
              </w:rPr>
              <w:t>Runoff Coeff</w:t>
            </w:r>
          </w:p>
        </w:tc>
        <w:tc>
          <w:tcPr>
            <w:tcW w:w="0" w:type="auto"/>
            <w:vAlign w:val="center"/>
          </w:tcPr>
          <w:p>
            <w:pPr>
              <w:spacing w:before="0" w:after="0"/>
              <w:jc w:val="left"/>
            </w:pPr>
            <w:r>
              <w:rPr>
                <w:b w:val="false"/>
                <w:color w:val="0F3A52"/>
                <w:sz w:val="21"/>
              </w:rPr>
              <w:t>Runoff coefficient</w:t>
            </w:r>
          </w:p>
        </w:tc>
      </w:tr>
    </w:tbl>
    <w:p>
      <w:pPr>
        <w:pStyle w:val="Caption"/>
      </w:pPr>
      <w:r>
        <w:t>Table 6: Subcatchment Parameters</w:t>
      </w:r>
    </w:p>
    <w:p>
      <w:pPr>
        <w:sectPr>
          <w:headerReference w:type="default" r:id="Rae41d009be3644bb"/>
          <w:footerReference w:type="default" r:id="R4417bb3f55f84b63"/>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d483c4e1b22043f4"/>
                    <a:stretch>
                      <a:fillRect/>
                    </a:stretch>
                  </pic:blipFill>
                  <pic:spPr>
                    <a:xfrm>
                      <a:off x="0" y="0"/>
                      <a:ext cx="7560000" cy="10692000"/>
                    </a:xfrm>
                    <a:prstGeom prst="rect"/>
                  </pic:spPr>
                </pic:pic>
              </a:graphicData>
            </a:graphic>
          </wp:anchor>
        </w:drawing>
      </w:r>
    </w:p>
    <w:p>
      <w:pPr>
        <w:spacing w:before="8000"/>
      </w:pPr>
      <w:r/>
    </w:p>
    <w:p>
      <w:pPr>
        <w:spacing w:after="200"/>
        <w:jc w:val="center"/>
      </w:pPr>
      <w:r>
        <w:rPr>
          <w:b/>
          <w:color w:val="0F3A52"/>
          <w:sz w:val="40"/>
        </w:rPr>
        <w:t>SWMM5 Lego Builder</w:t>
      </w:r>
    </w:p>
    <w:p>
      <w:pPr>
        <w:spacing w:after="400"/>
        <w:jc w:val="center"/>
      </w:pPr>
      <w:r>
        <w:rPr>
          <w:color w:val="1E5F8E"/>
          <w:sz w:val="22"/>
        </w:rPr>
        <w:t>Build stormwater networks like LEGO</w:t>
      </w:r>
    </w:p>
    <w:p>
      <w:pPr>
        <w:spacing w:after="120"/>
        <w:jc w:val="center"/>
      </w:pPr>
      <w:r>
        <w:rPr>
          <w:color w:val="6B9CAD"/>
          <w:sz w:val="18"/>
        </w:rPr>
        <w:t>https://swmm-lego-model.replit.app/</w:t>
      </w:r>
    </w:p>
    <w:p>
      <w:pPr>
        <w:spacing w:after="120"/>
        <w:jc w:val="center"/>
      </w:pPr>
      <w:r>
        <w:rPr>
          <w:color w:val="6B9CAD"/>
          <w:sz w:val="18"/>
        </w:rPr>
        <w:t>SWMM5.org  |  EPA SWMM5 WASM + Quick Sim</w:t>
      </w:r>
    </w:p>
    <w:p>
      <w:pPr>
        <w:jc w:val="center"/>
      </w:pPr>
      <w:r>
        <w:rPr>
          <w:color w:val="6B9CAD"/>
          <w:sz w:val="16"/>
        </w:rPr>
        <w:t>© 2026 - The Dickinson Canon</w:t>
      </w:r>
    </w:p>
    <w:sectPr>
      <w:pgSz w:w="11906" w:h="16838"/>
      <w:pgMar w:top="0" w:right="0" w:bottom="0" w:left="0" w:header="0" w:footer="0"/>
    </w:sectPr>
  </w:body>
</w:document>
</file>

<file path=word/footer1.xml><?xml version="1.0" encoding="utf-8"?>
<w:ftr xmlns:w="http://schemas.openxmlformats.org/wordprocessingml/2006/main">
  <w:p>
    <w:pPr>
      <w:jc w:val="center"/>
    </w:pP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9d04d279ff964a6c"/>
                  <a:stretch>
                    <a:fillRect/>
                  </a:stretch>
                </pic:blipFill>
                <pic:spPr>
                  <a:xfrm>
                    <a:off x="0" y="0"/>
                    <a:ext cx="7560000" cy="10692000"/>
                  </a:xfrm>
                  <a:prstGeom prst="rect"/>
                </pic:spPr>
              </pic:pic>
            </a:graphicData>
          </a:graphic>
        </wp:anchor>
      </w:drawing>
    </w:r>
  </w:p>
  <w:p>
    <w:pPr>
      <w:spacing w:before="0" w:after="0"/>
      <w:jc w:val="right"/>
    </w:pPr>
    <w:r>
      <w:rPr>
        <w:color w:val="6B9CAD"/>
        <w:sz w:val="18"/>
      </w:rPr>
      <w:t>SWMM5 Lego Builder</w:t>
    </w:r>
    <w:r>
      <w:rPr>
        <w:color w:val="1E5F8E"/>
        <w:sz w:val="18"/>
      </w:rPr>
      <w:t xml:space="preserve">  |  </w:t>
    </w:r>
    <w:r>
      <w:rPr>
        <w:color w:val="6B9CAD"/>
        <w:sz w:val="18"/>
      </w:rPr>
      <w:t>Documentation</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0F3A52"/>
      <w:sz w:val="22"/>
    </w:rPr>
  </w:style>
  <w:style w:type="paragraph" w:styleId="Heading1">
    <w:name w:val="heading 1"/>
    <w:basedOn w:val="Normal"/>
    <w:pPr>
      <w:keepNext/>
      <w:keepLines/>
      <w:spacing w:before="480" w:after="240" w:line="240" w:lineRule="auto"/>
      <w:outlineLvl w:val="0"/>
    </w:pPr>
    <w:rPr>
      <w:b/>
      <w:color w:val="1E5F8E"/>
      <w:sz w:val="36"/>
    </w:rPr>
  </w:style>
  <w:style w:type="paragraph" w:styleId="Heading2">
    <w:name w:val="heading 2"/>
    <w:basedOn w:val="Normal"/>
    <w:pPr>
      <w:keepNext/>
      <w:keepLines/>
      <w:spacing w:before="360" w:after="160"/>
      <w:outlineLvl w:val="1"/>
    </w:pPr>
    <w:rPr>
      <w:b/>
      <w:color w:val="0F3A52"/>
      <w:sz w:val="28"/>
    </w:rPr>
  </w:style>
  <w:style w:type="paragraph" w:styleId="Heading3">
    <w:name w:val="heading 3"/>
    <w:basedOn w:val="Normal"/>
    <w:pPr>
      <w:keepNext/>
      <w:keepLines/>
      <w:spacing w:before="280" w:after="120"/>
      <w:outlineLvl w:val="2"/>
    </w:pPr>
    <w:rPr>
      <w:b/>
      <w:color w:val="3D6A80"/>
      <w:sz w:val="24"/>
    </w:rPr>
  </w:style>
  <w:style w:type="paragraph" w:styleId="Caption">
    <w:name w:val="Caption"/>
    <w:basedOn w:val="Normal"/>
    <w:pPr>
      <w:keepLines/>
      <w:spacing w:before="60" w:after="360"/>
      <w:jc w:val="center"/>
    </w:pPr>
    <w:rPr>
      <w:color w:val="6B9CAD"/>
      <w:sz w:val="20"/>
    </w:rPr>
  </w:style>
  <w:style w:type="paragraph" w:styleId="TOC1">
    <w:name w:val="toc 1"/>
    <w:basedOn w:val="Normal"/>
    <w:pPr>
      <w:tabs>
        <w:tab w:val="right" w:leader="dot" w:pos="9350"/>
      </w:tabs>
      <w:spacing w:before="200" w:after="60"/>
    </w:pPr>
    <w:rPr>
      <w:b/>
      <w:color w:val="0F3A52"/>
    </w:rPr>
  </w:style>
  <w:style w:type="paragraph" w:styleId="TOC2">
    <w:name w:val="toc 2"/>
    <w:basedOn w:val="Normal"/>
    <w:pPr>
      <w:tabs>
        <w:tab w:val="right" w:leader="dot" w:pos="9350"/>
      </w:tabs>
      <w:spacing w:before="60" w:after="60"/>
      <w:ind w:left="360"/>
    </w:pPr>
    <w:rPr>
      <w:color w:val="3D6A80"/>
    </w:rPr>
  </w:style>
</w:styles>
</file>

<file path=word/_rels/document.xml.rels>&#65279;<?xml version="1.0" encoding="utf-8"?><Relationships xmlns="http://schemas.openxmlformats.org/package/2006/relationships"><Relationship Type="http://schemas.openxmlformats.org/officeDocument/2006/relationships/styles" Target="/word/styles.xml" Id="R9eb1e84d98da4b2f" /><Relationship Type="http://schemas.openxmlformats.org/officeDocument/2006/relationships/numbering" Target="/word/numbering.xml" Id="R77eb76abe70940d5" /><Relationship Type="http://schemas.openxmlformats.org/officeDocument/2006/relationships/image" Target="/media/image.png" Id="R0f0bbb09919143b4" /><Relationship Type="http://schemas.openxmlformats.org/officeDocument/2006/relationships/image" Target="/media/image2.png" Id="R63f85f51af8c4dc1" /><Relationship Type="http://schemas.openxmlformats.org/officeDocument/2006/relationships/image" Target="/media/image3.png" Id="Rd483c4e1b22043f4" /><Relationship Type="http://schemas.openxmlformats.org/officeDocument/2006/relationships/header" Target="/word/header1.xml" Id="Rae41d009be3644bb" /><Relationship Type="http://schemas.openxmlformats.org/officeDocument/2006/relationships/footer" Target="/word/footer1.xml" Id="R4417bb3f55f84b63" /><Relationship Type="http://schemas.openxmlformats.org/officeDocument/2006/relationships/settings" Target="/word/settings.xml" Id="R719fd72abc214514" /></Relationships>
</file>

<file path=word/_rels/header1.xml.rels>&#65279;<?xml version="1.0" encoding="utf-8"?><Relationships xmlns="http://schemas.openxmlformats.org/package/2006/relationships"><Relationship Type="http://schemas.openxmlformats.org/officeDocument/2006/relationships/image" Target="/media/image4.png" Id="R9d04d279ff964a6c" /></Relationships>
</file>