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C9D" w:rsidRPr="00136CE1" w:rsidRDefault="00504C9D" w:rsidP="00136CE1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136CE1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Paper accepted by the </w:t>
      </w:r>
      <w:r w:rsidRPr="00136CE1">
        <w:rPr>
          <w:rFonts w:ascii="Times New Roman" w:hAnsi="Times New Roman" w:cs="Times New Roman"/>
          <w:b/>
          <w:i/>
          <w:iCs/>
          <w:color w:val="7030A0"/>
          <w:sz w:val="28"/>
          <w:szCs w:val="28"/>
          <w:u w:val="single"/>
        </w:rPr>
        <w:t>Journal of Financial and Quantitative Analysis</w:t>
      </w:r>
      <w:r w:rsidRPr="00136CE1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 (</w:t>
      </w:r>
      <w:r w:rsidRPr="00136CE1">
        <w:rPr>
          <w:rFonts w:ascii="Times New Roman" w:hAnsi="Times New Roman" w:cs="Times New Roman"/>
          <w:b/>
          <w:i/>
          <w:iCs/>
          <w:color w:val="7030A0"/>
          <w:sz w:val="28"/>
          <w:szCs w:val="28"/>
          <w:u w:val="single"/>
        </w:rPr>
        <w:t>JFQA</w:t>
      </w:r>
      <w:r w:rsidRPr="00136CE1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) — Prof</w:t>
      </w:r>
      <w:r w:rsidR="00136CE1" w:rsidRPr="00136CE1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essor</w:t>
      </w:r>
      <w:r w:rsidRPr="00136CE1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136CE1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Yangyang</w:t>
      </w:r>
      <w:proofErr w:type="spellEnd"/>
      <w:r w:rsidRPr="00136CE1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 Chen</w:t>
      </w:r>
    </w:p>
    <w:p w:rsidR="00504C9D" w:rsidRPr="00CA5185" w:rsidRDefault="00504C9D" w:rsidP="00136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51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C9D" w:rsidRPr="00CA5185" w:rsidRDefault="00504C9D" w:rsidP="00136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5185">
        <w:rPr>
          <w:rFonts w:ascii="Times New Roman" w:hAnsi="Times New Roman" w:cs="Times New Roman"/>
          <w:sz w:val="24"/>
          <w:szCs w:val="24"/>
        </w:rPr>
        <w:t>Prof</w:t>
      </w:r>
      <w:r w:rsidR="00136CE1">
        <w:rPr>
          <w:rFonts w:ascii="Times New Roman" w:hAnsi="Times New Roman" w:cs="Times New Roman"/>
          <w:sz w:val="24"/>
          <w:szCs w:val="24"/>
        </w:rPr>
        <w:t>essor</w:t>
      </w:r>
      <w:r w:rsidRPr="00CA5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5185">
        <w:rPr>
          <w:rFonts w:ascii="Times New Roman" w:hAnsi="Times New Roman" w:cs="Times New Roman"/>
          <w:sz w:val="24"/>
          <w:szCs w:val="24"/>
        </w:rPr>
        <w:t>Yangyang</w:t>
      </w:r>
      <w:proofErr w:type="spellEnd"/>
      <w:r w:rsidRPr="00CA5185">
        <w:rPr>
          <w:rFonts w:ascii="Times New Roman" w:hAnsi="Times New Roman" w:cs="Times New Roman"/>
          <w:sz w:val="24"/>
          <w:szCs w:val="24"/>
        </w:rPr>
        <w:t xml:space="preserve"> Chen, Professor in the Department of Accountancy, has </w:t>
      </w:r>
      <w:r>
        <w:rPr>
          <w:rFonts w:ascii="Times New Roman" w:hAnsi="Times New Roman" w:cs="Times New Roman"/>
          <w:sz w:val="24"/>
          <w:szCs w:val="24"/>
        </w:rPr>
        <w:t xml:space="preserve">had </w:t>
      </w:r>
      <w:r w:rsidRPr="00CA5185">
        <w:rPr>
          <w:rFonts w:ascii="Times New Roman" w:hAnsi="Times New Roman" w:cs="Times New Roman"/>
          <w:sz w:val="24"/>
          <w:szCs w:val="24"/>
        </w:rPr>
        <w:t xml:space="preserve">a paper </w:t>
      </w:r>
      <w:r>
        <w:rPr>
          <w:rFonts w:ascii="Times New Roman" w:hAnsi="Times New Roman" w:cs="Times New Roman"/>
          <w:sz w:val="24"/>
          <w:szCs w:val="24"/>
        </w:rPr>
        <w:t xml:space="preserve">accepted for publication </w:t>
      </w:r>
      <w:r w:rsidRPr="00CA5185">
        <w:rPr>
          <w:rFonts w:ascii="Times New Roman" w:hAnsi="Times New Roman" w:cs="Times New Roman"/>
          <w:sz w:val="24"/>
          <w:szCs w:val="24"/>
        </w:rPr>
        <w:t xml:space="preserve">in the </w:t>
      </w:r>
      <w:r w:rsidRPr="0014580C">
        <w:rPr>
          <w:rFonts w:ascii="Times New Roman" w:hAnsi="Times New Roman" w:cs="Times New Roman"/>
          <w:i/>
          <w:iCs/>
          <w:sz w:val="24"/>
          <w:szCs w:val="24"/>
        </w:rPr>
        <w:t>Journal of Financial and Quantitative Analysis</w:t>
      </w:r>
      <w:r w:rsidRPr="00CA5185">
        <w:rPr>
          <w:rFonts w:ascii="Times New Roman" w:hAnsi="Times New Roman" w:cs="Times New Roman"/>
          <w:sz w:val="24"/>
          <w:szCs w:val="24"/>
        </w:rPr>
        <w:t xml:space="preserve"> (</w:t>
      </w:r>
      <w:r w:rsidRPr="0014580C">
        <w:rPr>
          <w:rFonts w:ascii="Times New Roman" w:hAnsi="Times New Roman" w:cs="Times New Roman"/>
          <w:i/>
          <w:iCs/>
          <w:sz w:val="24"/>
          <w:szCs w:val="24"/>
        </w:rPr>
        <w:t>JFQA</w:t>
      </w:r>
      <w:r w:rsidRPr="00CA5185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A5185">
        <w:rPr>
          <w:rFonts w:ascii="Times New Roman" w:hAnsi="Times New Roman" w:cs="Times New Roman"/>
          <w:sz w:val="24"/>
          <w:szCs w:val="24"/>
        </w:rPr>
        <w:t xml:space="preserve"> paper is 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CA5185">
        <w:rPr>
          <w:rFonts w:ascii="Times New Roman" w:hAnsi="Times New Roman" w:cs="Times New Roman"/>
          <w:sz w:val="24"/>
          <w:szCs w:val="24"/>
        </w:rPr>
        <w:t xml:space="preserve">titled “Media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A5185">
        <w:rPr>
          <w:rFonts w:ascii="Times New Roman" w:hAnsi="Times New Roman" w:cs="Times New Roman"/>
          <w:sz w:val="24"/>
          <w:szCs w:val="24"/>
        </w:rPr>
        <w:t xml:space="preserve">overage and IPO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A5185">
        <w:rPr>
          <w:rFonts w:ascii="Times New Roman" w:hAnsi="Times New Roman" w:cs="Times New Roman"/>
          <w:sz w:val="24"/>
          <w:szCs w:val="24"/>
        </w:rPr>
        <w:t xml:space="preserve">ricing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CA5185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Pr="00CA5185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CA5185">
        <w:rPr>
          <w:rFonts w:ascii="Times New Roman" w:hAnsi="Times New Roman" w:cs="Times New Roman"/>
          <w:sz w:val="24"/>
          <w:szCs w:val="24"/>
        </w:rPr>
        <w:t xml:space="preserve">orld.”  </w:t>
      </w:r>
    </w:p>
    <w:p w:rsidR="00504C9D" w:rsidRPr="00CA5185" w:rsidRDefault="00504C9D" w:rsidP="00136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51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04C9D" w:rsidRPr="00CA5185" w:rsidRDefault="00504C9D" w:rsidP="00136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5185">
        <w:rPr>
          <w:rFonts w:ascii="Times New Roman" w:hAnsi="Times New Roman" w:cs="Times New Roman"/>
          <w:sz w:val="24"/>
          <w:szCs w:val="24"/>
        </w:rPr>
        <w:t xml:space="preserve">The </w:t>
      </w:r>
      <w:r w:rsidRPr="0014580C">
        <w:rPr>
          <w:rFonts w:ascii="Times New Roman" w:hAnsi="Times New Roman" w:cs="Times New Roman"/>
          <w:i/>
          <w:iCs/>
          <w:sz w:val="24"/>
          <w:szCs w:val="24"/>
        </w:rPr>
        <w:t>JFQA</w:t>
      </w:r>
      <w:r w:rsidRPr="00CA5185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one of the world’s </w:t>
      </w:r>
      <w:r w:rsidRPr="00CA5185">
        <w:rPr>
          <w:rFonts w:ascii="Times New Roman" w:hAnsi="Times New Roman" w:cs="Times New Roman"/>
          <w:sz w:val="24"/>
          <w:szCs w:val="24"/>
        </w:rPr>
        <w:t>top four financial studies</w:t>
      </w:r>
      <w:r>
        <w:rPr>
          <w:rFonts w:ascii="Times New Roman" w:hAnsi="Times New Roman" w:cs="Times New Roman"/>
          <w:sz w:val="24"/>
          <w:szCs w:val="24"/>
        </w:rPr>
        <w:t xml:space="preserve"> journals and </w:t>
      </w:r>
      <w:r w:rsidRPr="00CA5185">
        <w:rPr>
          <w:rFonts w:ascii="Times New Roman" w:hAnsi="Times New Roman" w:cs="Times New Roman"/>
          <w:sz w:val="24"/>
          <w:szCs w:val="24"/>
        </w:rPr>
        <w:t xml:space="preserve">covers </w:t>
      </w:r>
      <w:r>
        <w:rPr>
          <w:rFonts w:ascii="Times New Roman" w:hAnsi="Times New Roman" w:cs="Times New Roman"/>
          <w:sz w:val="24"/>
          <w:szCs w:val="24"/>
        </w:rPr>
        <w:t xml:space="preserve">topics such as </w:t>
      </w:r>
      <w:r w:rsidRPr="00CA5185">
        <w:rPr>
          <w:rFonts w:ascii="Times New Roman" w:hAnsi="Times New Roman" w:cs="Times New Roman"/>
          <w:sz w:val="24"/>
          <w:szCs w:val="24"/>
        </w:rPr>
        <w:t>corporate finance, investment, capital and security markets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A5185">
        <w:rPr>
          <w:rFonts w:ascii="Times New Roman" w:hAnsi="Times New Roman" w:cs="Times New Roman"/>
          <w:sz w:val="24"/>
          <w:szCs w:val="24"/>
        </w:rPr>
        <w:t xml:space="preserve"> and quantitative methods of particular relevance to financial researchers. Prof. Chen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A5185">
        <w:rPr>
          <w:rFonts w:ascii="Times New Roman" w:hAnsi="Times New Roman" w:cs="Times New Roman"/>
          <w:sz w:val="24"/>
          <w:szCs w:val="24"/>
        </w:rPr>
        <w:t xml:space="preserve">s paper </w:t>
      </w:r>
      <w:r>
        <w:rPr>
          <w:rFonts w:ascii="Times New Roman" w:hAnsi="Times New Roman" w:cs="Times New Roman"/>
          <w:sz w:val="24"/>
          <w:szCs w:val="24"/>
        </w:rPr>
        <w:t xml:space="preserve">studies </w:t>
      </w:r>
      <w:r w:rsidRPr="00CA5185">
        <w:rPr>
          <w:rFonts w:ascii="Times New Roman" w:hAnsi="Times New Roman" w:cs="Times New Roman"/>
          <w:sz w:val="24"/>
          <w:szCs w:val="24"/>
        </w:rPr>
        <w:t xml:space="preserve">how media coverage </w:t>
      </w:r>
      <w:r>
        <w:rPr>
          <w:rFonts w:ascii="Times New Roman" w:hAnsi="Times New Roman" w:cs="Times New Roman"/>
          <w:sz w:val="24"/>
          <w:szCs w:val="24"/>
        </w:rPr>
        <w:t xml:space="preserve">affects the </w:t>
      </w:r>
      <w:r w:rsidRPr="00CA5185">
        <w:rPr>
          <w:rFonts w:ascii="Times New Roman" w:hAnsi="Times New Roman" w:cs="Times New Roman"/>
          <w:sz w:val="24"/>
          <w:szCs w:val="24"/>
        </w:rPr>
        <w:t xml:space="preserve">pricing of initial public offerings (IPOs) around the world. </w:t>
      </w:r>
      <w:r>
        <w:rPr>
          <w:rFonts w:ascii="Times New Roman" w:hAnsi="Times New Roman" w:cs="Times New Roman"/>
          <w:sz w:val="24"/>
          <w:szCs w:val="24"/>
        </w:rPr>
        <w:t xml:space="preserve">Prof. Chen </w:t>
      </w:r>
      <w:r w:rsidRPr="00CA5185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A5185">
        <w:rPr>
          <w:rFonts w:ascii="Times New Roman" w:hAnsi="Times New Roman" w:cs="Times New Roman"/>
          <w:sz w:val="24"/>
          <w:szCs w:val="24"/>
        </w:rPr>
        <w:t xml:space="preserve"> that higher media coverage in the pre-IPO period leads to lower IPO initial returns. Th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CA5185">
        <w:rPr>
          <w:rFonts w:ascii="Times New Roman" w:hAnsi="Times New Roman" w:cs="Times New Roman"/>
          <w:sz w:val="24"/>
          <w:szCs w:val="24"/>
        </w:rPr>
        <w:t xml:space="preserve"> effect </w:t>
      </w:r>
      <w:proofErr w:type="gramStart"/>
      <w:r w:rsidRPr="00CA5185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lessened </w:t>
      </w:r>
      <w:r w:rsidRPr="00CA5185">
        <w:rPr>
          <w:rFonts w:ascii="Times New Roman" w:hAnsi="Times New Roman" w:cs="Times New Roman"/>
          <w:sz w:val="24"/>
          <w:szCs w:val="24"/>
        </w:rPr>
        <w:t xml:space="preserve">in countries with better financial reporting quality, greater shareholder rights protection, and more stringent media censorship, and for IPOs “certified” by reputable intermediaries, </w:t>
      </w: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Pr="00CA5185">
        <w:rPr>
          <w:rFonts w:ascii="Times New Roman" w:hAnsi="Times New Roman" w:cs="Times New Roman"/>
          <w:sz w:val="24"/>
          <w:szCs w:val="24"/>
        </w:rPr>
        <w:t>amplified in countries with higher levels of media penetration and media trust</w:t>
      </w:r>
      <w:proofErr w:type="gramEnd"/>
      <w:r w:rsidRPr="00CA5185">
        <w:rPr>
          <w:rFonts w:ascii="Times New Roman" w:hAnsi="Times New Roman" w:cs="Times New Roman"/>
          <w:sz w:val="24"/>
          <w:szCs w:val="24"/>
        </w:rPr>
        <w:t xml:space="preserve">. Further, IPOs with </w:t>
      </w:r>
      <w:r>
        <w:rPr>
          <w:rFonts w:ascii="Times New Roman" w:hAnsi="Times New Roman" w:cs="Times New Roman"/>
          <w:sz w:val="24"/>
          <w:szCs w:val="24"/>
        </w:rPr>
        <w:t>greater</w:t>
      </w:r>
      <w:r w:rsidRPr="00CA5185">
        <w:rPr>
          <w:rFonts w:ascii="Times New Roman" w:hAnsi="Times New Roman" w:cs="Times New Roman"/>
          <w:sz w:val="24"/>
          <w:szCs w:val="24"/>
        </w:rPr>
        <w:t xml:space="preserve"> pre-IPO media coverage have lower ex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A5185">
        <w:rPr>
          <w:rFonts w:ascii="Times New Roman" w:hAnsi="Times New Roman" w:cs="Times New Roman"/>
          <w:sz w:val="24"/>
          <w:szCs w:val="24"/>
        </w:rPr>
        <w:t>post price revision volatility. The</w:t>
      </w:r>
      <w:r>
        <w:rPr>
          <w:rFonts w:ascii="Times New Roman" w:hAnsi="Times New Roman" w:cs="Times New Roman"/>
          <w:sz w:val="24"/>
          <w:szCs w:val="24"/>
        </w:rPr>
        <w:t>se</w:t>
      </w:r>
      <w:r w:rsidRPr="00CA5185">
        <w:rPr>
          <w:rFonts w:ascii="Times New Roman" w:hAnsi="Times New Roman" w:cs="Times New Roman"/>
          <w:sz w:val="24"/>
          <w:szCs w:val="24"/>
        </w:rPr>
        <w:t xml:space="preserve"> findings suggest that </w:t>
      </w:r>
      <w:r>
        <w:rPr>
          <w:rFonts w:ascii="Times New Roman" w:hAnsi="Times New Roman" w:cs="Times New Roman"/>
          <w:sz w:val="24"/>
          <w:szCs w:val="24"/>
        </w:rPr>
        <w:t>greater</w:t>
      </w:r>
      <w:r w:rsidRPr="00CA5185">
        <w:rPr>
          <w:rFonts w:ascii="Times New Roman" w:hAnsi="Times New Roman" w:cs="Times New Roman"/>
          <w:sz w:val="24"/>
          <w:szCs w:val="24"/>
        </w:rPr>
        <w:t xml:space="preserve"> pre-IPO media coverage reduces information asymmetry among investors, leading to less underpriced IPOs.</w:t>
      </w:r>
    </w:p>
    <w:p w:rsidR="00504C9D" w:rsidRPr="00CA5185" w:rsidRDefault="00504C9D" w:rsidP="00136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51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4C9D" w:rsidRPr="00CA5185" w:rsidRDefault="00504C9D" w:rsidP="00136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5185">
        <w:rPr>
          <w:rFonts w:ascii="Times New Roman" w:hAnsi="Times New Roman" w:cs="Times New Roman"/>
          <w:sz w:val="24"/>
          <w:szCs w:val="24"/>
        </w:rPr>
        <w:t xml:space="preserve">Please visit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4580C">
        <w:rPr>
          <w:rFonts w:ascii="Times New Roman" w:hAnsi="Times New Roman" w:cs="Times New Roman"/>
          <w:i/>
          <w:iCs/>
          <w:sz w:val="24"/>
          <w:szCs w:val="24"/>
        </w:rPr>
        <w:t>JFQA</w:t>
      </w:r>
      <w:r w:rsidRPr="00CA5185">
        <w:rPr>
          <w:rFonts w:ascii="Times New Roman" w:hAnsi="Times New Roman" w:cs="Times New Roman"/>
          <w:sz w:val="24"/>
          <w:szCs w:val="24"/>
        </w:rPr>
        <w:t xml:space="preserve"> website for more details.</w:t>
      </w:r>
    </w:p>
    <w:p w:rsidR="00504C9D" w:rsidRPr="00CA5185" w:rsidRDefault="00504C9D" w:rsidP="00136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5185">
        <w:rPr>
          <w:rFonts w:ascii="Times New Roman" w:hAnsi="Times New Roman" w:cs="Times New Roman"/>
          <w:sz w:val="24"/>
          <w:szCs w:val="24"/>
        </w:rPr>
        <w:t>https://www.cambridge.org/core/journals/journal-of-financial-and-quantitative-analysis/article/media-coverage-and-ipo-pricing-around-the-world/F19E5B39691F435DF8C0B9BBD69C528E</w:t>
      </w:r>
    </w:p>
    <w:p w:rsidR="00A44669" w:rsidRDefault="00A44669" w:rsidP="00136CE1">
      <w:pPr>
        <w:spacing w:line="360" w:lineRule="auto"/>
      </w:pPr>
    </w:p>
    <w:sectPr w:rsidR="00A44669" w:rsidSect="007C12F0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0MjMyMze1NDQ2tTBQ0lEKTi0uzszPAykwrAUAbGHBvywAAAA="/>
  </w:docVars>
  <w:rsids>
    <w:rsidRoot w:val="00504C9D"/>
    <w:rsid w:val="00066EF6"/>
    <w:rsid w:val="00136CE1"/>
    <w:rsid w:val="00504C9D"/>
    <w:rsid w:val="007C12F0"/>
    <w:rsid w:val="00A4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8B75"/>
  <w15:chartTrackingRefBased/>
  <w15:docId w15:val="{D8354E76-6FA2-4A2B-86FD-C7D0B016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C9D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S N AU YEUNG</dc:creator>
  <cp:keywords/>
  <dc:description/>
  <cp:lastModifiedBy>Alice S N AU YEUNG</cp:lastModifiedBy>
  <cp:revision>2</cp:revision>
  <dcterms:created xsi:type="dcterms:W3CDTF">2020-01-08T03:04:00Z</dcterms:created>
  <dcterms:modified xsi:type="dcterms:W3CDTF">2020-01-08T06:30:00Z</dcterms:modified>
</cp:coreProperties>
</file>