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F2B" w:rsidRPr="00535AB0" w:rsidRDefault="00A16C96" w:rsidP="00535AB0">
      <w:pPr>
        <w:spacing w:line="480" w:lineRule="auto"/>
        <w:jc w:val="center"/>
        <w:rPr>
          <w:rFonts w:ascii="Times New Roman" w:hAnsi="Times New Roman" w:cs="Times New Roman"/>
          <w:b/>
          <w:sz w:val="24"/>
          <w:szCs w:val="24"/>
        </w:rPr>
      </w:pPr>
      <w:r w:rsidRPr="00535AB0">
        <w:rPr>
          <w:rFonts w:ascii="Times New Roman" w:hAnsi="Times New Roman" w:cs="Times New Roman"/>
          <w:b/>
          <w:sz w:val="24"/>
          <w:szCs w:val="24"/>
        </w:rPr>
        <w:t>ABSTRAK</w:t>
      </w:r>
    </w:p>
    <w:p w:rsidR="00A16C96" w:rsidRPr="00535AB0" w:rsidRDefault="005E3E01" w:rsidP="00535AB0">
      <w:pPr>
        <w:spacing w:line="480" w:lineRule="auto"/>
        <w:jc w:val="center"/>
        <w:rPr>
          <w:rFonts w:ascii="Times New Roman" w:hAnsi="Times New Roman" w:cs="Times New Roman"/>
          <w:b/>
          <w:sz w:val="24"/>
          <w:szCs w:val="24"/>
        </w:rPr>
      </w:pPr>
      <w:r w:rsidRPr="00535AB0">
        <w:rPr>
          <w:rFonts w:ascii="Times New Roman" w:hAnsi="Times New Roman" w:cs="Times New Roman"/>
          <w:b/>
          <w:sz w:val="24"/>
          <w:szCs w:val="24"/>
        </w:rPr>
        <w:t xml:space="preserve">PENGARUH </w:t>
      </w:r>
      <w:r w:rsidRPr="00535AB0">
        <w:rPr>
          <w:rFonts w:ascii="Times New Roman" w:hAnsi="Times New Roman" w:cs="Times New Roman"/>
          <w:b/>
          <w:i/>
          <w:sz w:val="24"/>
          <w:szCs w:val="24"/>
        </w:rPr>
        <w:t>LOAN TO DEPOSIT RATIO</w:t>
      </w:r>
      <w:r w:rsidRPr="00535AB0">
        <w:rPr>
          <w:rFonts w:ascii="Times New Roman" w:hAnsi="Times New Roman" w:cs="Times New Roman"/>
          <w:b/>
          <w:sz w:val="24"/>
          <w:szCs w:val="24"/>
        </w:rPr>
        <w:t xml:space="preserve"> (LDR) DAN </w:t>
      </w:r>
      <w:r w:rsidRPr="00535AB0">
        <w:rPr>
          <w:rFonts w:ascii="Times New Roman" w:hAnsi="Times New Roman" w:cs="Times New Roman"/>
          <w:b/>
          <w:i/>
          <w:sz w:val="24"/>
          <w:szCs w:val="24"/>
        </w:rPr>
        <w:t>NET INTEREST MARGIN</w:t>
      </w:r>
      <w:r w:rsidRPr="00535AB0">
        <w:rPr>
          <w:rFonts w:ascii="Times New Roman" w:hAnsi="Times New Roman" w:cs="Times New Roman"/>
          <w:b/>
          <w:sz w:val="24"/>
          <w:szCs w:val="24"/>
        </w:rPr>
        <w:t xml:space="preserve"> (NIM) TERHADAP </w:t>
      </w:r>
      <w:r w:rsidRPr="00535AB0">
        <w:rPr>
          <w:rFonts w:ascii="Times New Roman" w:hAnsi="Times New Roman" w:cs="Times New Roman"/>
          <w:b/>
          <w:i/>
          <w:sz w:val="24"/>
          <w:szCs w:val="24"/>
        </w:rPr>
        <w:t>RETURN ON ASSET</w:t>
      </w:r>
      <w:r w:rsidRPr="00535AB0">
        <w:rPr>
          <w:rFonts w:ascii="Times New Roman" w:hAnsi="Times New Roman" w:cs="Times New Roman"/>
          <w:b/>
          <w:sz w:val="24"/>
          <w:szCs w:val="24"/>
        </w:rPr>
        <w:t xml:space="preserve"> (ROA) PADA PERUSAHAAN PERBANKAN YANG TERDAFTAR DI BURSA EFEK INDONESIA (BEI) PERIODE 2018 – 2022</w:t>
      </w:r>
    </w:p>
    <w:p w:rsidR="005E3E01" w:rsidRPr="00535AB0" w:rsidRDefault="005E3E01" w:rsidP="00535AB0">
      <w:pPr>
        <w:spacing w:line="480" w:lineRule="auto"/>
        <w:jc w:val="center"/>
        <w:rPr>
          <w:rFonts w:ascii="Times New Roman" w:hAnsi="Times New Roman" w:cs="Times New Roman"/>
          <w:b/>
          <w:sz w:val="24"/>
          <w:szCs w:val="24"/>
        </w:rPr>
      </w:pPr>
      <w:r w:rsidRPr="00535AB0">
        <w:rPr>
          <w:rFonts w:ascii="Times New Roman" w:hAnsi="Times New Roman" w:cs="Times New Roman"/>
          <w:b/>
          <w:sz w:val="24"/>
          <w:szCs w:val="24"/>
        </w:rPr>
        <w:t>AULYA CASSA NOVA</w:t>
      </w:r>
      <w:r w:rsidR="00E8243B" w:rsidRPr="00535AB0">
        <w:rPr>
          <w:rFonts w:ascii="Times New Roman" w:hAnsi="Times New Roman" w:cs="Times New Roman"/>
          <w:b/>
          <w:sz w:val="24"/>
          <w:szCs w:val="24"/>
        </w:rPr>
        <w:t xml:space="preserve"> (01021911019)</w:t>
      </w:r>
    </w:p>
    <w:p w:rsidR="00E8243B" w:rsidRDefault="00E8243B" w:rsidP="00535AB0">
      <w:pPr>
        <w:spacing w:line="480" w:lineRule="auto"/>
        <w:jc w:val="center"/>
        <w:rPr>
          <w:rFonts w:ascii="Times New Roman" w:hAnsi="Times New Roman" w:cs="Times New Roman"/>
          <w:b/>
          <w:sz w:val="24"/>
          <w:szCs w:val="24"/>
        </w:rPr>
      </w:pPr>
      <w:r w:rsidRPr="00535AB0">
        <w:rPr>
          <w:rFonts w:ascii="Times New Roman" w:hAnsi="Times New Roman" w:cs="Times New Roman"/>
          <w:b/>
          <w:sz w:val="24"/>
          <w:szCs w:val="24"/>
        </w:rPr>
        <w:t xml:space="preserve">Dosen Pembimbing : </w:t>
      </w:r>
      <w:r w:rsidR="00535AB0" w:rsidRPr="00535AB0">
        <w:rPr>
          <w:rFonts w:ascii="Times New Roman" w:hAnsi="Times New Roman" w:cs="Times New Roman"/>
          <w:b/>
          <w:sz w:val="24"/>
          <w:szCs w:val="24"/>
        </w:rPr>
        <w:t>R.Enough Bhaktiar, S.E., M.Ak</w:t>
      </w:r>
    </w:p>
    <w:p w:rsidR="00535AB0" w:rsidRDefault="00535AB0" w:rsidP="00535AB0">
      <w:pPr>
        <w:pStyle w:val="Default"/>
      </w:pPr>
    </w:p>
    <w:p w:rsidR="00535AB0" w:rsidRDefault="00535AB0" w:rsidP="00BE4AEF">
      <w:pPr>
        <w:spacing w:line="480" w:lineRule="auto"/>
        <w:ind w:firstLine="720"/>
        <w:jc w:val="both"/>
        <w:rPr>
          <w:rFonts w:ascii="Times New Roman" w:hAnsi="Times New Roman" w:cs="Times New Roman"/>
          <w:sz w:val="24"/>
          <w:szCs w:val="20"/>
        </w:rPr>
      </w:pPr>
      <w:r w:rsidRPr="0098487C">
        <w:rPr>
          <w:rFonts w:ascii="Times New Roman" w:hAnsi="Times New Roman" w:cs="Times New Roman"/>
          <w:sz w:val="24"/>
          <w:szCs w:val="20"/>
        </w:rPr>
        <w:t xml:space="preserve">Penelitian </w:t>
      </w:r>
      <w:r w:rsidR="0098487C">
        <w:rPr>
          <w:rFonts w:ascii="Times New Roman" w:hAnsi="Times New Roman" w:cs="Times New Roman"/>
          <w:sz w:val="24"/>
          <w:szCs w:val="20"/>
        </w:rPr>
        <w:t>ini bertujuan untuk mengetahui</w:t>
      </w:r>
      <w:r w:rsidRPr="0098487C">
        <w:rPr>
          <w:rFonts w:ascii="Times New Roman" w:hAnsi="Times New Roman" w:cs="Times New Roman"/>
          <w:sz w:val="24"/>
          <w:szCs w:val="20"/>
        </w:rPr>
        <w:t xml:space="preserve"> pengaruh </w:t>
      </w:r>
      <w:r w:rsidRPr="0098487C">
        <w:rPr>
          <w:rFonts w:ascii="Times New Roman" w:hAnsi="Times New Roman" w:cs="Times New Roman"/>
          <w:i/>
          <w:iCs/>
          <w:sz w:val="24"/>
          <w:szCs w:val="20"/>
        </w:rPr>
        <w:t xml:space="preserve">Loan to Deposit Ratio </w:t>
      </w:r>
      <w:r w:rsidRPr="0098487C">
        <w:rPr>
          <w:rFonts w:ascii="Times New Roman" w:hAnsi="Times New Roman" w:cs="Times New Roman"/>
          <w:sz w:val="24"/>
          <w:szCs w:val="20"/>
        </w:rPr>
        <w:t>(LDR)</w:t>
      </w:r>
      <w:r w:rsidRPr="0098487C">
        <w:rPr>
          <w:rFonts w:ascii="Times New Roman" w:hAnsi="Times New Roman" w:cs="Times New Roman"/>
          <w:i/>
          <w:iCs/>
          <w:sz w:val="24"/>
          <w:szCs w:val="20"/>
        </w:rPr>
        <w:t xml:space="preserve">, </w:t>
      </w:r>
      <w:r w:rsidRPr="0098487C">
        <w:rPr>
          <w:rFonts w:ascii="Times New Roman" w:hAnsi="Times New Roman" w:cs="Times New Roman"/>
          <w:sz w:val="24"/>
          <w:szCs w:val="20"/>
        </w:rPr>
        <w:t xml:space="preserve">dan </w:t>
      </w:r>
      <w:r w:rsidRPr="0098487C">
        <w:rPr>
          <w:rFonts w:ascii="Times New Roman" w:hAnsi="Times New Roman" w:cs="Times New Roman"/>
          <w:i/>
          <w:iCs/>
          <w:sz w:val="24"/>
          <w:szCs w:val="20"/>
        </w:rPr>
        <w:t xml:space="preserve">Net Interest Margin </w:t>
      </w:r>
      <w:r w:rsidR="0098487C">
        <w:rPr>
          <w:rFonts w:ascii="Times New Roman" w:hAnsi="Times New Roman" w:cs="Times New Roman"/>
          <w:sz w:val="24"/>
          <w:szCs w:val="20"/>
        </w:rPr>
        <w:t>(NIM) baik</w:t>
      </w:r>
      <w:r w:rsidRPr="0098487C">
        <w:rPr>
          <w:rFonts w:ascii="Times New Roman" w:hAnsi="Times New Roman" w:cs="Times New Roman"/>
          <w:sz w:val="24"/>
          <w:szCs w:val="20"/>
        </w:rPr>
        <w:t xml:space="preserve"> secara parsial maupun simultan terhadap </w:t>
      </w:r>
      <w:r w:rsidRPr="0098487C">
        <w:rPr>
          <w:rFonts w:ascii="Times New Roman" w:hAnsi="Times New Roman" w:cs="Times New Roman"/>
          <w:i/>
          <w:iCs/>
          <w:sz w:val="24"/>
          <w:szCs w:val="20"/>
        </w:rPr>
        <w:t xml:space="preserve">Return On Asset </w:t>
      </w:r>
      <w:r w:rsidRPr="0098487C">
        <w:rPr>
          <w:rFonts w:ascii="Times New Roman" w:hAnsi="Times New Roman" w:cs="Times New Roman"/>
          <w:sz w:val="24"/>
          <w:szCs w:val="20"/>
        </w:rPr>
        <w:t xml:space="preserve">(ROA) </w:t>
      </w:r>
      <w:r w:rsidR="0098487C">
        <w:rPr>
          <w:rFonts w:ascii="Times New Roman" w:hAnsi="Times New Roman" w:cs="Times New Roman"/>
          <w:sz w:val="24"/>
          <w:szCs w:val="20"/>
        </w:rPr>
        <w:t xml:space="preserve">pada </w:t>
      </w:r>
      <w:r w:rsidRPr="0098487C">
        <w:rPr>
          <w:rFonts w:ascii="Times New Roman" w:hAnsi="Times New Roman" w:cs="Times New Roman"/>
          <w:sz w:val="24"/>
          <w:szCs w:val="20"/>
        </w:rPr>
        <w:t xml:space="preserve">perusahaan perbankan yang terdaftar di Bursa Efek Indonesia (BEI). Pengambilan sampel dalam penelitian ini dengan menggunakan metode </w:t>
      </w:r>
      <w:r w:rsidRPr="0098487C">
        <w:rPr>
          <w:rFonts w:ascii="Times New Roman" w:hAnsi="Times New Roman" w:cs="Times New Roman"/>
          <w:i/>
          <w:iCs/>
          <w:sz w:val="24"/>
          <w:szCs w:val="20"/>
        </w:rPr>
        <w:t xml:space="preserve">purposive sampling. </w:t>
      </w:r>
      <w:r w:rsidR="0098487C">
        <w:rPr>
          <w:rFonts w:ascii="Times New Roman" w:hAnsi="Times New Roman" w:cs="Times New Roman"/>
          <w:sz w:val="24"/>
          <w:szCs w:val="20"/>
        </w:rPr>
        <w:t>Sampel yang digunakan adalah 23 perusahaan dari 46</w:t>
      </w:r>
      <w:r w:rsidRPr="0098487C">
        <w:rPr>
          <w:rFonts w:ascii="Times New Roman" w:hAnsi="Times New Roman" w:cs="Times New Roman"/>
          <w:sz w:val="24"/>
          <w:szCs w:val="20"/>
        </w:rPr>
        <w:t xml:space="preserve"> perusahaan </w:t>
      </w:r>
      <w:r w:rsidR="009B00FB">
        <w:rPr>
          <w:rFonts w:ascii="Times New Roman" w:hAnsi="Times New Roman" w:cs="Times New Roman"/>
          <w:sz w:val="24"/>
          <w:szCs w:val="20"/>
        </w:rPr>
        <w:t xml:space="preserve">perbankan </w:t>
      </w:r>
      <w:r w:rsidRPr="0098487C">
        <w:rPr>
          <w:rFonts w:ascii="Times New Roman" w:hAnsi="Times New Roman" w:cs="Times New Roman"/>
          <w:sz w:val="24"/>
          <w:szCs w:val="20"/>
        </w:rPr>
        <w:t>yang terdaftar dalam BEI yang mempublikasikan laporan tahu</w:t>
      </w:r>
      <w:r w:rsidR="009B00FB">
        <w:rPr>
          <w:rFonts w:ascii="Times New Roman" w:hAnsi="Times New Roman" w:cs="Times New Roman"/>
          <w:sz w:val="24"/>
          <w:szCs w:val="20"/>
        </w:rPr>
        <w:t>nan lengkap dari tahun 2018 - 2022</w:t>
      </w:r>
      <w:r w:rsidRPr="0098487C">
        <w:rPr>
          <w:rFonts w:ascii="Times New Roman" w:hAnsi="Times New Roman" w:cs="Times New Roman"/>
          <w:sz w:val="24"/>
          <w:szCs w:val="20"/>
        </w:rPr>
        <w:t xml:space="preserve">. Teknik analisis data menggunakan </w:t>
      </w:r>
      <w:r w:rsidR="009B00FB">
        <w:rPr>
          <w:rFonts w:ascii="Times New Roman" w:hAnsi="Times New Roman" w:cs="Times New Roman"/>
          <w:sz w:val="24"/>
          <w:szCs w:val="20"/>
        </w:rPr>
        <w:t>analisis regresi data panel</w:t>
      </w:r>
      <w:r w:rsidRPr="0098487C">
        <w:rPr>
          <w:rFonts w:ascii="Times New Roman" w:hAnsi="Times New Roman" w:cs="Times New Roman"/>
          <w:sz w:val="24"/>
          <w:szCs w:val="20"/>
        </w:rPr>
        <w:t xml:space="preserve">. Hasil penelitian menemukan bahwa secara parsial </w:t>
      </w:r>
      <w:r w:rsidRPr="0098487C">
        <w:rPr>
          <w:rFonts w:ascii="Times New Roman" w:hAnsi="Times New Roman" w:cs="Times New Roman"/>
          <w:i/>
          <w:iCs/>
          <w:sz w:val="24"/>
          <w:szCs w:val="20"/>
        </w:rPr>
        <w:t xml:space="preserve">Loan to Deposit Ratio </w:t>
      </w:r>
      <w:r w:rsidR="00A44296">
        <w:rPr>
          <w:rFonts w:ascii="Times New Roman" w:hAnsi="Times New Roman" w:cs="Times New Roman"/>
          <w:sz w:val="24"/>
          <w:szCs w:val="20"/>
        </w:rPr>
        <w:t>(LDR) berpengaruh negatif dan signifikan terhadap</w:t>
      </w:r>
      <w:r w:rsidRPr="0098487C">
        <w:rPr>
          <w:rFonts w:ascii="Times New Roman" w:hAnsi="Times New Roman" w:cs="Times New Roman"/>
          <w:sz w:val="24"/>
          <w:szCs w:val="20"/>
        </w:rPr>
        <w:t xml:space="preserve"> </w:t>
      </w:r>
      <w:r w:rsidRPr="0098487C">
        <w:rPr>
          <w:rFonts w:ascii="Times New Roman" w:hAnsi="Times New Roman" w:cs="Times New Roman"/>
          <w:i/>
          <w:iCs/>
          <w:sz w:val="24"/>
          <w:szCs w:val="20"/>
        </w:rPr>
        <w:t xml:space="preserve">Return On Asset </w:t>
      </w:r>
      <w:r w:rsidRPr="0098487C">
        <w:rPr>
          <w:rFonts w:ascii="Times New Roman" w:hAnsi="Times New Roman" w:cs="Times New Roman"/>
          <w:sz w:val="24"/>
          <w:szCs w:val="20"/>
        </w:rPr>
        <w:t xml:space="preserve">(ROA) </w:t>
      </w:r>
      <w:r w:rsidR="00A44296">
        <w:rPr>
          <w:rFonts w:ascii="Times New Roman" w:hAnsi="Times New Roman" w:cs="Times New Roman"/>
          <w:sz w:val="24"/>
          <w:szCs w:val="20"/>
        </w:rPr>
        <w:t xml:space="preserve">pada </w:t>
      </w:r>
      <w:r w:rsidRPr="0098487C">
        <w:rPr>
          <w:rFonts w:ascii="Times New Roman" w:hAnsi="Times New Roman" w:cs="Times New Roman"/>
          <w:sz w:val="24"/>
          <w:szCs w:val="20"/>
        </w:rPr>
        <w:t>perusahaan perbankan</w:t>
      </w:r>
      <w:r w:rsidR="00A44296">
        <w:rPr>
          <w:rFonts w:ascii="Times New Roman" w:hAnsi="Times New Roman" w:cs="Times New Roman"/>
          <w:sz w:val="24"/>
          <w:szCs w:val="20"/>
        </w:rPr>
        <w:t xml:space="preserve"> yang terdaftar</w:t>
      </w:r>
      <w:r w:rsidRPr="0098487C">
        <w:rPr>
          <w:rFonts w:ascii="Times New Roman" w:hAnsi="Times New Roman" w:cs="Times New Roman"/>
          <w:sz w:val="24"/>
          <w:szCs w:val="20"/>
        </w:rPr>
        <w:t xml:space="preserve"> di Burs</w:t>
      </w:r>
      <w:r w:rsidR="00BE4AEF">
        <w:rPr>
          <w:rFonts w:ascii="Times New Roman" w:hAnsi="Times New Roman" w:cs="Times New Roman"/>
          <w:sz w:val="24"/>
          <w:szCs w:val="20"/>
        </w:rPr>
        <w:t>a Efek Indonesia tahun 2018 - 2022</w:t>
      </w:r>
      <w:r w:rsidRPr="0098487C">
        <w:rPr>
          <w:rFonts w:ascii="Times New Roman" w:hAnsi="Times New Roman" w:cs="Times New Roman"/>
          <w:sz w:val="24"/>
          <w:szCs w:val="20"/>
        </w:rPr>
        <w:t xml:space="preserve">, sedangkan </w:t>
      </w:r>
      <w:r w:rsidRPr="0098487C">
        <w:rPr>
          <w:rFonts w:ascii="Times New Roman" w:hAnsi="Times New Roman" w:cs="Times New Roman"/>
          <w:i/>
          <w:iCs/>
          <w:sz w:val="24"/>
          <w:szCs w:val="20"/>
        </w:rPr>
        <w:t xml:space="preserve">Net Interest Margin </w:t>
      </w:r>
      <w:r w:rsidRPr="0098487C">
        <w:rPr>
          <w:rFonts w:ascii="Times New Roman" w:hAnsi="Times New Roman" w:cs="Times New Roman"/>
          <w:sz w:val="24"/>
          <w:szCs w:val="20"/>
        </w:rPr>
        <w:t>(NIM) berpengaruh</w:t>
      </w:r>
      <w:r w:rsidR="00BE4AEF">
        <w:rPr>
          <w:rFonts w:ascii="Times New Roman" w:hAnsi="Times New Roman" w:cs="Times New Roman"/>
          <w:sz w:val="24"/>
          <w:szCs w:val="20"/>
        </w:rPr>
        <w:t xml:space="preserve"> positif dan</w:t>
      </w:r>
      <w:r w:rsidRPr="0098487C">
        <w:rPr>
          <w:rFonts w:ascii="Times New Roman" w:hAnsi="Times New Roman" w:cs="Times New Roman"/>
          <w:sz w:val="24"/>
          <w:szCs w:val="20"/>
        </w:rPr>
        <w:t xml:space="preserve"> signifikan terhadap </w:t>
      </w:r>
      <w:r w:rsidRPr="0098487C">
        <w:rPr>
          <w:rFonts w:ascii="Times New Roman" w:hAnsi="Times New Roman" w:cs="Times New Roman"/>
          <w:i/>
          <w:iCs/>
          <w:sz w:val="24"/>
          <w:szCs w:val="20"/>
        </w:rPr>
        <w:t xml:space="preserve">Return On Asset </w:t>
      </w:r>
      <w:r w:rsidRPr="0098487C">
        <w:rPr>
          <w:rFonts w:ascii="Times New Roman" w:hAnsi="Times New Roman" w:cs="Times New Roman"/>
          <w:sz w:val="24"/>
          <w:szCs w:val="20"/>
        </w:rPr>
        <w:t>(ROA) perusahaan perbankan di Burs</w:t>
      </w:r>
      <w:r w:rsidR="00BE4AEF">
        <w:rPr>
          <w:rFonts w:ascii="Times New Roman" w:hAnsi="Times New Roman" w:cs="Times New Roman"/>
          <w:sz w:val="24"/>
          <w:szCs w:val="20"/>
        </w:rPr>
        <w:t>a Efek Indonesia tahun 2018 - 2022</w:t>
      </w:r>
      <w:r w:rsidRPr="0098487C">
        <w:rPr>
          <w:rFonts w:ascii="Times New Roman" w:hAnsi="Times New Roman" w:cs="Times New Roman"/>
          <w:sz w:val="24"/>
          <w:szCs w:val="20"/>
        </w:rPr>
        <w:t>.</w:t>
      </w:r>
      <w:r w:rsidR="00BE4AEF">
        <w:rPr>
          <w:rFonts w:ascii="Times New Roman" w:hAnsi="Times New Roman" w:cs="Times New Roman"/>
          <w:sz w:val="24"/>
          <w:szCs w:val="20"/>
        </w:rPr>
        <w:t xml:space="preserve"> </w:t>
      </w:r>
    </w:p>
    <w:p w:rsidR="00DA3DA3" w:rsidRDefault="0022364F" w:rsidP="0022364F">
      <w:pPr>
        <w:spacing w:line="480" w:lineRule="auto"/>
        <w:jc w:val="both"/>
        <w:rPr>
          <w:rFonts w:ascii="Times New Roman" w:hAnsi="Times New Roman" w:cs="Times New Roman"/>
          <w:sz w:val="24"/>
          <w:szCs w:val="20"/>
        </w:rPr>
      </w:pPr>
      <w:r w:rsidRPr="00DA3DA3">
        <w:rPr>
          <w:rFonts w:ascii="Times New Roman" w:hAnsi="Times New Roman" w:cs="Times New Roman"/>
          <w:b/>
          <w:sz w:val="24"/>
          <w:szCs w:val="20"/>
        </w:rPr>
        <w:t>Kata Kunci :</w:t>
      </w:r>
      <w:r>
        <w:rPr>
          <w:rFonts w:ascii="Times New Roman" w:hAnsi="Times New Roman" w:cs="Times New Roman"/>
          <w:sz w:val="24"/>
          <w:szCs w:val="20"/>
        </w:rPr>
        <w:t xml:space="preserve"> LDR, NIM, dan ROA</w:t>
      </w:r>
    </w:p>
    <w:p w:rsidR="00DA3DA3" w:rsidRDefault="00DA3DA3">
      <w:pPr>
        <w:rPr>
          <w:rFonts w:ascii="Times New Roman" w:hAnsi="Times New Roman" w:cs="Times New Roman"/>
          <w:sz w:val="24"/>
          <w:szCs w:val="20"/>
        </w:rPr>
      </w:pPr>
      <w:r>
        <w:rPr>
          <w:rFonts w:ascii="Times New Roman" w:hAnsi="Times New Roman" w:cs="Times New Roman"/>
          <w:sz w:val="24"/>
          <w:szCs w:val="20"/>
        </w:rPr>
        <w:br w:type="page"/>
      </w:r>
    </w:p>
    <w:p w:rsidR="00DA3DA3" w:rsidRPr="00AC527E" w:rsidRDefault="00AC527E" w:rsidP="00DA3DA3">
      <w:pPr>
        <w:spacing w:line="480" w:lineRule="auto"/>
        <w:jc w:val="center"/>
        <w:rPr>
          <w:rFonts w:ascii="Times New Roman" w:hAnsi="Times New Roman" w:cs="Times New Roman"/>
          <w:b/>
          <w:i/>
          <w:sz w:val="24"/>
          <w:szCs w:val="24"/>
        </w:rPr>
      </w:pPr>
      <w:r w:rsidRPr="00AC527E">
        <w:rPr>
          <w:rFonts w:ascii="Times New Roman" w:hAnsi="Times New Roman" w:cs="Times New Roman"/>
          <w:b/>
          <w:i/>
          <w:sz w:val="24"/>
          <w:szCs w:val="24"/>
        </w:rPr>
        <w:lastRenderedPageBreak/>
        <w:t>ABSTRACT</w:t>
      </w:r>
    </w:p>
    <w:p w:rsidR="00195E85" w:rsidRPr="006B7895" w:rsidRDefault="006B7895" w:rsidP="00195E85">
      <w:pPr>
        <w:spacing w:line="480" w:lineRule="auto"/>
        <w:jc w:val="center"/>
        <w:rPr>
          <w:rStyle w:val="selectable-text"/>
          <w:b/>
          <w:i/>
        </w:rPr>
      </w:pPr>
      <w:r w:rsidRPr="006B7895">
        <w:rPr>
          <w:rStyle w:val="selectable-text"/>
          <w:rFonts w:ascii="Times New Roman" w:hAnsi="Times New Roman" w:cs="Times New Roman"/>
          <w:b/>
          <w:i/>
          <w:sz w:val="24"/>
        </w:rPr>
        <w:t>THE INFLUENCE OF LOAN TO DEPOSIT RATIO (LDR) AND NET INTEREST MARGIN (NIM) ON RETURN ON ASSETS (ROA) IN BANKING COMPANIES LISTED ON THE INDONESIA STOCK EXCHANGE (IDX) FOR THE 2018 – 2022 PERIOD</w:t>
      </w:r>
      <w:bookmarkStart w:id="0" w:name="_GoBack"/>
      <w:bookmarkEnd w:id="0"/>
    </w:p>
    <w:p w:rsidR="00DA3DA3" w:rsidRPr="00535AB0" w:rsidRDefault="00DA3DA3" w:rsidP="00DA3DA3">
      <w:pPr>
        <w:spacing w:line="480" w:lineRule="auto"/>
        <w:jc w:val="center"/>
        <w:rPr>
          <w:rFonts w:ascii="Times New Roman" w:hAnsi="Times New Roman" w:cs="Times New Roman"/>
          <w:b/>
          <w:sz w:val="24"/>
          <w:szCs w:val="24"/>
        </w:rPr>
      </w:pPr>
      <w:r w:rsidRPr="00535AB0">
        <w:rPr>
          <w:rFonts w:ascii="Times New Roman" w:hAnsi="Times New Roman" w:cs="Times New Roman"/>
          <w:b/>
          <w:sz w:val="24"/>
          <w:szCs w:val="24"/>
        </w:rPr>
        <w:t>AULYA CASSA NOVA (01021911019)</w:t>
      </w:r>
    </w:p>
    <w:p w:rsidR="00DA3DA3" w:rsidRDefault="005E472B" w:rsidP="00DA3DA3">
      <w:pPr>
        <w:spacing w:line="480" w:lineRule="auto"/>
        <w:jc w:val="center"/>
        <w:rPr>
          <w:rFonts w:ascii="Times New Roman" w:hAnsi="Times New Roman" w:cs="Times New Roman"/>
          <w:b/>
          <w:sz w:val="24"/>
          <w:szCs w:val="24"/>
        </w:rPr>
      </w:pPr>
      <w:r w:rsidRPr="00AC527E">
        <w:rPr>
          <w:rFonts w:ascii="Times New Roman" w:hAnsi="Times New Roman" w:cs="Times New Roman"/>
          <w:b/>
          <w:i/>
          <w:sz w:val="24"/>
          <w:szCs w:val="24"/>
        </w:rPr>
        <w:t>Advisor</w:t>
      </w:r>
      <w:r w:rsidR="00DA3DA3" w:rsidRPr="00535AB0">
        <w:rPr>
          <w:rFonts w:ascii="Times New Roman" w:hAnsi="Times New Roman" w:cs="Times New Roman"/>
          <w:b/>
          <w:sz w:val="24"/>
          <w:szCs w:val="24"/>
        </w:rPr>
        <w:t xml:space="preserve"> : R.Enough Bhaktiar, S.E., M.Ak</w:t>
      </w:r>
    </w:p>
    <w:p w:rsidR="00BE69EF" w:rsidRDefault="00BE69EF" w:rsidP="00BE69EF">
      <w:pPr>
        <w:pStyle w:val="Default"/>
      </w:pPr>
    </w:p>
    <w:p w:rsidR="00DA3DA3" w:rsidRPr="00BE69EF" w:rsidRDefault="00EB2703" w:rsidP="00BE69EF">
      <w:pPr>
        <w:pStyle w:val="Default"/>
        <w:spacing w:line="480" w:lineRule="auto"/>
        <w:ind w:firstLine="720"/>
        <w:jc w:val="both"/>
        <w:rPr>
          <w:sz w:val="32"/>
        </w:rPr>
      </w:pPr>
      <w:r>
        <w:rPr>
          <w:i/>
          <w:iCs/>
          <w:szCs w:val="20"/>
        </w:rPr>
        <w:t xml:space="preserve">This study aims to </w:t>
      </w:r>
      <w:r w:rsidRPr="00EB2703">
        <w:rPr>
          <w:rStyle w:val="selectable-text"/>
          <w:i/>
        </w:rPr>
        <w:t>determine the effects</w:t>
      </w:r>
      <w:r>
        <w:rPr>
          <w:rStyle w:val="selectable-text"/>
        </w:rPr>
        <w:t xml:space="preserve"> </w:t>
      </w:r>
      <w:r w:rsidR="00BE69EF" w:rsidRPr="00BE69EF">
        <w:rPr>
          <w:i/>
          <w:iCs/>
          <w:szCs w:val="20"/>
        </w:rPr>
        <w:t>of Loan to Deposit Ratio (LDR),</w:t>
      </w:r>
      <w:r>
        <w:rPr>
          <w:i/>
          <w:iCs/>
          <w:szCs w:val="20"/>
        </w:rPr>
        <w:t xml:space="preserve"> </w:t>
      </w:r>
      <w:r w:rsidR="00BE69EF" w:rsidRPr="00BE69EF">
        <w:rPr>
          <w:i/>
          <w:iCs/>
          <w:szCs w:val="20"/>
        </w:rPr>
        <w:t>and Net Interest Margin (NIM) either partially or simultaneously on Return On Asset (ROA)</w:t>
      </w:r>
      <w:r w:rsidR="00BE69EF">
        <w:rPr>
          <w:i/>
          <w:iCs/>
          <w:szCs w:val="20"/>
        </w:rPr>
        <w:t xml:space="preserve"> </w:t>
      </w:r>
      <w:r w:rsidR="00BE69EF" w:rsidRPr="00BE69EF">
        <w:rPr>
          <w:i/>
          <w:iCs/>
          <w:szCs w:val="20"/>
        </w:rPr>
        <w:t>of banking companies listed in Indonesia Stock Exchange (IDX). Sampling in this study using purposive sampli</w:t>
      </w:r>
      <w:r>
        <w:rPr>
          <w:i/>
          <w:iCs/>
          <w:szCs w:val="20"/>
        </w:rPr>
        <w:t>ng method. The sample used is 23 companies from 46</w:t>
      </w:r>
      <w:r w:rsidR="00BE69EF" w:rsidRPr="00BE69EF">
        <w:rPr>
          <w:i/>
          <w:iCs/>
          <w:szCs w:val="20"/>
        </w:rPr>
        <w:t xml:space="preserve"> companies listed on the IDX that publish annual report com</w:t>
      </w:r>
      <w:r>
        <w:rPr>
          <w:i/>
          <w:iCs/>
          <w:szCs w:val="20"/>
        </w:rPr>
        <w:t>plete from 2018-2022</w:t>
      </w:r>
      <w:r w:rsidR="00BE69EF" w:rsidRPr="00BE69EF">
        <w:rPr>
          <w:i/>
          <w:iCs/>
          <w:szCs w:val="20"/>
        </w:rPr>
        <w:t>. Data analysi</w:t>
      </w:r>
      <w:r w:rsidR="00DC1DF2">
        <w:rPr>
          <w:i/>
          <w:iCs/>
          <w:szCs w:val="20"/>
        </w:rPr>
        <w:t>s technique uses panel data</w:t>
      </w:r>
      <w:r w:rsidR="00BE69EF" w:rsidRPr="00BE69EF">
        <w:rPr>
          <w:i/>
          <w:iCs/>
          <w:szCs w:val="20"/>
        </w:rPr>
        <w:t xml:space="preserve"> regression analysis. The results of the study found that partially Loa</w:t>
      </w:r>
      <w:r w:rsidR="00C938DF">
        <w:rPr>
          <w:i/>
          <w:iCs/>
          <w:szCs w:val="20"/>
        </w:rPr>
        <w:t>n to Deposit Ratio (LDR) does</w:t>
      </w:r>
      <w:r w:rsidR="00096C86">
        <w:rPr>
          <w:i/>
          <w:iCs/>
          <w:szCs w:val="20"/>
        </w:rPr>
        <w:t xml:space="preserve"> have an</w:t>
      </w:r>
      <w:r w:rsidR="00794E9F">
        <w:rPr>
          <w:i/>
          <w:iCs/>
          <w:szCs w:val="20"/>
        </w:rPr>
        <w:t xml:space="preserve"> </w:t>
      </w:r>
      <w:r w:rsidR="005E472B">
        <w:rPr>
          <w:i/>
          <w:iCs/>
          <w:szCs w:val="20"/>
        </w:rPr>
        <w:t>negative</w:t>
      </w:r>
      <w:r w:rsidR="00794E9F">
        <w:rPr>
          <w:i/>
          <w:iCs/>
          <w:szCs w:val="20"/>
        </w:rPr>
        <w:t xml:space="preserve"> and </w:t>
      </w:r>
      <w:r w:rsidR="00096C86" w:rsidRPr="00BE69EF">
        <w:rPr>
          <w:i/>
          <w:iCs/>
          <w:szCs w:val="20"/>
        </w:rPr>
        <w:t>significant effect</w:t>
      </w:r>
      <w:r w:rsidR="00BE69EF" w:rsidRPr="00BE69EF">
        <w:rPr>
          <w:i/>
          <w:iCs/>
          <w:szCs w:val="20"/>
        </w:rPr>
        <w:t xml:space="preserve"> on Return On Asset (ROA) of banking compan</w:t>
      </w:r>
      <w:r w:rsidR="00096C86">
        <w:rPr>
          <w:i/>
          <w:iCs/>
          <w:szCs w:val="20"/>
        </w:rPr>
        <w:t xml:space="preserve">ies in IDX 2018-2022, while the </w:t>
      </w:r>
      <w:r w:rsidR="00BE69EF" w:rsidRPr="00BE69EF">
        <w:rPr>
          <w:i/>
          <w:iCs/>
          <w:szCs w:val="20"/>
        </w:rPr>
        <w:t>Net Interest Margin (NIM) does have an</w:t>
      </w:r>
      <w:r w:rsidR="005E472B">
        <w:rPr>
          <w:i/>
          <w:iCs/>
          <w:szCs w:val="20"/>
        </w:rPr>
        <w:t xml:space="preserve"> positive</w:t>
      </w:r>
      <w:r w:rsidR="00096C86">
        <w:rPr>
          <w:i/>
          <w:iCs/>
          <w:szCs w:val="20"/>
        </w:rPr>
        <w:t xml:space="preserve"> and</w:t>
      </w:r>
      <w:r w:rsidR="00BE69EF" w:rsidRPr="00BE69EF">
        <w:rPr>
          <w:i/>
          <w:iCs/>
          <w:szCs w:val="20"/>
        </w:rPr>
        <w:t xml:space="preserve"> significant effect on Return On Asset (ROA) of ba</w:t>
      </w:r>
      <w:r w:rsidR="00096C86">
        <w:rPr>
          <w:i/>
          <w:iCs/>
          <w:szCs w:val="20"/>
        </w:rPr>
        <w:t>nking companies in IDX 2018-2022</w:t>
      </w:r>
      <w:r w:rsidR="00BE69EF" w:rsidRPr="00BE69EF">
        <w:rPr>
          <w:i/>
          <w:iCs/>
          <w:szCs w:val="20"/>
        </w:rPr>
        <w:t>.</w:t>
      </w:r>
    </w:p>
    <w:p w:rsidR="00DA3DA3" w:rsidRPr="000274BD" w:rsidRDefault="000274BD" w:rsidP="00DA3DA3">
      <w:pPr>
        <w:spacing w:line="480" w:lineRule="auto"/>
        <w:jc w:val="both"/>
        <w:rPr>
          <w:rFonts w:ascii="Times New Roman" w:hAnsi="Times New Roman" w:cs="Times New Roman"/>
          <w:i/>
          <w:sz w:val="32"/>
          <w:szCs w:val="24"/>
        </w:rPr>
      </w:pPr>
      <w:r w:rsidRPr="000274BD">
        <w:rPr>
          <w:rFonts w:ascii="Times New Roman" w:hAnsi="Times New Roman" w:cs="Times New Roman"/>
          <w:b/>
          <w:i/>
          <w:sz w:val="24"/>
          <w:szCs w:val="20"/>
        </w:rPr>
        <w:t>Keywords</w:t>
      </w:r>
      <w:r w:rsidR="00DA3DA3" w:rsidRPr="000274BD">
        <w:rPr>
          <w:rFonts w:ascii="Times New Roman" w:hAnsi="Times New Roman" w:cs="Times New Roman"/>
          <w:b/>
          <w:i/>
          <w:sz w:val="24"/>
          <w:szCs w:val="20"/>
        </w:rPr>
        <w:t xml:space="preserve"> :</w:t>
      </w:r>
      <w:r w:rsidR="00DA3DA3" w:rsidRPr="000274BD">
        <w:rPr>
          <w:rFonts w:ascii="Times New Roman" w:hAnsi="Times New Roman" w:cs="Times New Roman"/>
          <w:i/>
          <w:sz w:val="24"/>
          <w:szCs w:val="20"/>
        </w:rPr>
        <w:t xml:space="preserve"> LDR, NIM,</w:t>
      </w:r>
      <w:r w:rsidRPr="000274BD">
        <w:rPr>
          <w:rFonts w:ascii="Times New Roman" w:hAnsi="Times New Roman" w:cs="Times New Roman"/>
          <w:i/>
          <w:sz w:val="24"/>
          <w:szCs w:val="20"/>
        </w:rPr>
        <w:t xml:space="preserve"> and</w:t>
      </w:r>
      <w:r w:rsidR="00DA3DA3" w:rsidRPr="000274BD">
        <w:rPr>
          <w:rFonts w:ascii="Times New Roman" w:hAnsi="Times New Roman" w:cs="Times New Roman"/>
          <w:i/>
          <w:sz w:val="24"/>
          <w:szCs w:val="20"/>
        </w:rPr>
        <w:t xml:space="preserve"> ROA</w:t>
      </w:r>
    </w:p>
    <w:p w:rsidR="0022364F" w:rsidRPr="0098487C" w:rsidRDefault="0022364F" w:rsidP="0022364F">
      <w:pPr>
        <w:spacing w:line="480" w:lineRule="auto"/>
        <w:jc w:val="both"/>
        <w:rPr>
          <w:rFonts w:ascii="Times New Roman" w:hAnsi="Times New Roman" w:cs="Times New Roman"/>
          <w:sz w:val="32"/>
          <w:szCs w:val="24"/>
        </w:rPr>
      </w:pPr>
    </w:p>
    <w:sectPr w:rsidR="0022364F" w:rsidRPr="0098487C" w:rsidSect="00A16C96">
      <w:pgSz w:w="11906" w:h="16838" w:code="9"/>
      <w:pgMar w:top="1701"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669"/>
    <w:rsid w:val="000274BD"/>
    <w:rsid w:val="00096C86"/>
    <w:rsid w:val="00195E85"/>
    <w:rsid w:val="0022364F"/>
    <w:rsid w:val="002F0A2D"/>
    <w:rsid w:val="00372F2B"/>
    <w:rsid w:val="003E2F97"/>
    <w:rsid w:val="00535AB0"/>
    <w:rsid w:val="005E3E01"/>
    <w:rsid w:val="005E472B"/>
    <w:rsid w:val="006B7895"/>
    <w:rsid w:val="006C7669"/>
    <w:rsid w:val="00794E9F"/>
    <w:rsid w:val="0098487C"/>
    <w:rsid w:val="009B00FB"/>
    <w:rsid w:val="00A16C96"/>
    <w:rsid w:val="00A44296"/>
    <w:rsid w:val="00AC527E"/>
    <w:rsid w:val="00BE4AEF"/>
    <w:rsid w:val="00BE69EF"/>
    <w:rsid w:val="00C938DF"/>
    <w:rsid w:val="00DA3DA3"/>
    <w:rsid w:val="00DC1DF2"/>
    <w:rsid w:val="00E2711F"/>
    <w:rsid w:val="00E8243B"/>
    <w:rsid w:val="00EB2703"/>
    <w:rsid w:val="00EE1D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5AB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electable-text">
    <w:name w:val="selectable-text"/>
    <w:basedOn w:val="DefaultParagraphFont"/>
    <w:rsid w:val="00EB2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5AB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electable-text">
    <w:name w:val="selectable-text"/>
    <w:basedOn w:val="DefaultParagraphFont"/>
    <w:rsid w:val="00EB2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2023-08-20T08:02:00Z</dcterms:created>
  <dcterms:modified xsi:type="dcterms:W3CDTF">2023-08-20T08:02:00Z</dcterms:modified>
</cp:coreProperties>
</file>