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D886" w14:textId="77777777" w:rsidR="009B6FB2" w:rsidRDefault="00280F73">
      <w:pPr>
        <w:spacing w:before="2360" w:after="360"/>
        <w:jc w:val="center"/>
      </w:pPr>
      <w:r>
        <w:rPr>
          <w:b/>
          <w:color w:val="007A86"/>
        </w:rPr>
        <w:t>MEDTECH EUROPE</w:t>
      </w:r>
    </w:p>
    <w:p w14:paraId="0B7D60AE" w14:textId="77777777" w:rsidR="009B6FB2" w:rsidRDefault="00280F73">
      <w:pPr>
        <w:spacing w:after="200"/>
        <w:jc w:val="center"/>
      </w:pPr>
      <w:r>
        <w:rPr>
          <w:b/>
          <w:color w:val="1F4D78"/>
          <w:sz w:val="60"/>
        </w:rPr>
        <w:t>Code of Ethical</w:t>
      </w:r>
      <w:r>
        <w:rPr>
          <w:b/>
          <w:color w:val="1F4D78"/>
          <w:sz w:val="60"/>
        </w:rPr>
        <w:br/>
        <w:t>Business Practice</w:t>
      </w:r>
    </w:p>
    <w:p w14:paraId="63F29813" w14:textId="77777777" w:rsidR="009B6FB2" w:rsidRDefault="00280F73">
      <w:pPr>
        <w:spacing w:after="1320"/>
        <w:jc w:val="center"/>
      </w:pPr>
      <w:r>
        <w:rPr>
          <w:color w:val="5E6875"/>
          <w:sz w:val="30"/>
        </w:rPr>
        <w:t>September 2024</w:t>
      </w:r>
    </w:p>
    <w:p w14:paraId="6CC0F8D3" w14:textId="77777777" w:rsidR="009B6FB2" w:rsidRDefault="00280F73">
      <w:pPr>
        <w:jc w:val="center"/>
      </w:pPr>
      <w:bookmarkStart w:id="0" w:name="pdf_page_001"/>
      <w:r>
        <w:rPr>
          <w:i/>
          <w:color w:val="5E6875"/>
          <w:sz w:val="21"/>
        </w:rPr>
        <w:t>Editable PDF-derived working copy</w:t>
      </w:r>
      <w:bookmarkEnd w:id="0"/>
    </w:p>
    <w:p w14:paraId="4216B462" w14:textId="77777777" w:rsidR="009B6FB2" w:rsidRDefault="00280F73">
      <w:r>
        <w:br w:type="page"/>
      </w:r>
    </w:p>
    <w:p w14:paraId="7C12E5A5" w14:textId="77777777" w:rsidR="009B6FB2" w:rsidRDefault="00280F73">
      <w:pPr>
        <w:pStyle w:val="Heading1"/>
      </w:pPr>
      <w:bookmarkStart w:id="1" w:name="_Toc235790053"/>
      <w:r>
        <w:lastRenderedPageBreak/>
        <w:t>Document status and editing guidance</w:t>
      </w:r>
      <w:bookmarkEnd w:id="1"/>
    </w:p>
    <w:tbl>
      <w:tblPr>
        <w:tblW w:w="93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9360"/>
      </w:tblGrid>
      <w:tr w:rsidR="009B6FB2" w14:paraId="35345189" w14:textId="77777777">
        <w:tc>
          <w:tcPr>
            <w:tcW w:w="9360" w:type="dxa"/>
            <w:shd w:val="clear" w:color="auto" w:fill="F4F6F9"/>
            <w:tcMar>
              <w:top w:w="80" w:type="dxa"/>
              <w:left w:w="120" w:type="dxa"/>
              <w:bottom w:w="80" w:type="dxa"/>
              <w:right w:w="120" w:type="dxa"/>
            </w:tcMar>
            <w:vAlign w:val="center"/>
          </w:tcPr>
          <w:p w14:paraId="7C00E72B" w14:textId="77777777" w:rsidR="009B6FB2" w:rsidRDefault="00280F73">
            <w:pPr>
              <w:spacing w:after="80"/>
            </w:pPr>
            <w:r>
              <w:rPr>
                <w:b/>
                <w:color w:val="1F4D78"/>
                <w:sz w:val="20"/>
              </w:rPr>
              <w:t>Provenance</w:t>
            </w:r>
          </w:p>
          <w:p w14:paraId="49B1631E" w14:textId="77777777" w:rsidR="009B6FB2" w:rsidRDefault="00280F73">
            <w:pPr>
              <w:pStyle w:val="EditorialNote"/>
            </w:pPr>
            <w:r>
              <w:t>This working copy was generated only from code-september-2024 (1).pdf (SHA-256 9ED658D0C9F858E35576C3905CC4423DF934DB894786F4C12D9A130E0602A148). Repeated PDF page furniture and the PDF’s fixed table-of-contents pagination were converted to Word-native formatting. No JSON content was used.</w:t>
            </w:r>
          </w:p>
        </w:tc>
      </w:tr>
    </w:tbl>
    <w:p w14:paraId="3328D43B" w14:textId="77777777" w:rsidR="009B6FB2" w:rsidRDefault="009B6FB2">
      <w:pPr>
        <w:spacing w:after="0"/>
      </w:pPr>
    </w:p>
    <w:tbl>
      <w:tblPr>
        <w:tblW w:w="93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9360"/>
      </w:tblGrid>
      <w:tr w:rsidR="009B6FB2" w14:paraId="4952A3DB" w14:textId="77777777">
        <w:tc>
          <w:tcPr>
            <w:tcW w:w="9360" w:type="dxa"/>
            <w:shd w:val="clear" w:color="auto" w:fill="F4F6F9"/>
            <w:tcMar>
              <w:top w:w="80" w:type="dxa"/>
              <w:left w:w="120" w:type="dxa"/>
              <w:bottom w:w="80" w:type="dxa"/>
              <w:right w:w="120" w:type="dxa"/>
            </w:tcMar>
            <w:vAlign w:val="center"/>
          </w:tcPr>
          <w:p w14:paraId="40629EA5" w14:textId="77777777" w:rsidR="009B6FB2" w:rsidRDefault="00280F73">
            <w:pPr>
              <w:spacing w:after="80"/>
            </w:pPr>
            <w:r>
              <w:rPr>
                <w:b/>
                <w:color w:val="1F4D78"/>
                <w:sz w:val="20"/>
              </w:rPr>
              <w:t>Text policy</w:t>
            </w:r>
          </w:p>
          <w:p w14:paraId="226CF729" w14:textId="77777777" w:rsidR="009B6FB2" w:rsidRDefault="00280F73">
            <w:pPr>
              <w:pStyle w:val="EditorialNote"/>
            </w:pPr>
            <w:r>
              <w:t>The source wording is preserved except for the explicit typographical corrections listed in the final Editorial correction record. That final record and this guidance page are editorial metadata, not Code text.</w:t>
            </w:r>
          </w:p>
        </w:tc>
      </w:tr>
    </w:tbl>
    <w:p w14:paraId="0264D8BC" w14:textId="77777777" w:rsidR="009B6FB2" w:rsidRDefault="009B6FB2">
      <w:pPr>
        <w:spacing w:after="0"/>
      </w:pPr>
    </w:p>
    <w:tbl>
      <w:tblPr>
        <w:tblW w:w="93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9360"/>
      </w:tblGrid>
      <w:tr w:rsidR="009B6FB2" w14:paraId="6BA30483" w14:textId="77777777">
        <w:tc>
          <w:tcPr>
            <w:tcW w:w="9360" w:type="dxa"/>
            <w:shd w:val="clear" w:color="auto" w:fill="F4F6F9"/>
            <w:tcMar>
              <w:top w:w="80" w:type="dxa"/>
              <w:left w:w="120" w:type="dxa"/>
              <w:bottom w:w="80" w:type="dxa"/>
              <w:right w:w="120" w:type="dxa"/>
            </w:tcMar>
            <w:vAlign w:val="center"/>
          </w:tcPr>
          <w:p w14:paraId="71DB6568" w14:textId="77777777" w:rsidR="009B6FB2" w:rsidRDefault="00280F73">
            <w:pPr>
              <w:spacing w:after="80"/>
            </w:pPr>
            <w:r>
              <w:rPr>
                <w:b/>
                <w:color w:val="1F4D78"/>
                <w:sz w:val="20"/>
              </w:rPr>
              <w:t>Team editing</w:t>
            </w:r>
          </w:p>
          <w:p w14:paraId="08CE4112" w14:textId="77777777" w:rsidR="009B6FB2" w:rsidRDefault="00280F73">
            <w:pPr>
              <w:pStyle w:val="EditorialNote"/>
            </w:pPr>
            <w:r>
              <w:t>Edit the Code text directly and use Track Changes. Keep chapter, section, clause, Q-number, A-number, and annex labels intact unless renumbering is an intended amendment. PDF-page bookmarks named pdf_page_001 through pdf_page_080 provide stable source provenance for later JSON updates.</w:t>
            </w:r>
          </w:p>
        </w:tc>
      </w:tr>
    </w:tbl>
    <w:p w14:paraId="67F0FF89" w14:textId="77777777" w:rsidR="009B6FB2" w:rsidRDefault="009B6FB2">
      <w:pPr>
        <w:spacing w:after="0"/>
      </w:pPr>
    </w:p>
    <w:p w14:paraId="238824FB" w14:textId="77777777" w:rsidR="009B6FB2" w:rsidRDefault="00280F73">
      <w:r>
        <w:br w:type="page"/>
      </w:r>
    </w:p>
    <w:p w14:paraId="38FF6E7A" w14:textId="77777777" w:rsidR="009B6FB2" w:rsidRDefault="00280F73">
      <w:pPr>
        <w:pStyle w:val="Heading1"/>
      </w:pPr>
      <w:bookmarkStart w:id="2" w:name="pdf_page_003"/>
      <w:bookmarkStart w:id="3" w:name="pdf_page_004"/>
      <w:bookmarkStart w:id="4" w:name="_Toc235790054"/>
      <w:r>
        <w:lastRenderedPageBreak/>
        <w:t>Table of Contents</w:t>
      </w:r>
      <w:bookmarkEnd w:id="2"/>
      <w:bookmarkEnd w:id="3"/>
      <w:bookmarkEnd w:id="4"/>
    </w:p>
    <w:p w14:paraId="72166F16" w14:textId="42A44D6F" w:rsidR="00DF0E50" w:rsidRDefault="00280F73">
      <w:pPr>
        <w:pStyle w:val="TOC1"/>
        <w:tabs>
          <w:tab w:val="right" w:leader="dot" w:pos="9350"/>
        </w:tabs>
        <w:rPr>
          <w:rFonts w:asciiTheme="minorHAnsi" w:hAnsiTheme="minorHAnsi"/>
          <w:noProof/>
          <w:color w:val="auto"/>
          <w:kern w:val="2"/>
          <w:sz w:val="24"/>
          <w:szCs w:val="24"/>
          <w:lang w:val="en-BE" w:eastAsia="en-BE"/>
          <w14:ligatures w14:val="standardContextual"/>
        </w:rPr>
      </w:pPr>
      <w:r>
        <w:fldChar w:fldCharType="begin"/>
      </w:r>
      <w:r>
        <w:instrText>TOC \o "1-3" \h \z \u</w:instrText>
      </w:r>
      <w:r>
        <w:fldChar w:fldCharType="separate"/>
      </w:r>
      <w:hyperlink w:anchor="_Toc235790053" w:history="1">
        <w:r w:rsidR="00DF0E50" w:rsidRPr="009110DF">
          <w:rPr>
            <w:rStyle w:val="Hyperlink"/>
            <w:noProof/>
          </w:rPr>
          <w:t>Document status and editing guidance</w:t>
        </w:r>
        <w:r w:rsidR="00DF0E50">
          <w:rPr>
            <w:noProof/>
            <w:webHidden/>
          </w:rPr>
          <w:tab/>
        </w:r>
        <w:r w:rsidR="00DF0E50">
          <w:rPr>
            <w:noProof/>
            <w:webHidden/>
          </w:rPr>
          <w:fldChar w:fldCharType="begin"/>
        </w:r>
        <w:r w:rsidR="00DF0E50">
          <w:rPr>
            <w:noProof/>
            <w:webHidden/>
          </w:rPr>
          <w:instrText xml:space="preserve"> PAGEREF _Toc235790053 \h </w:instrText>
        </w:r>
        <w:r w:rsidR="00DF0E50">
          <w:rPr>
            <w:noProof/>
            <w:webHidden/>
          </w:rPr>
        </w:r>
        <w:r w:rsidR="00DF0E50">
          <w:rPr>
            <w:noProof/>
            <w:webHidden/>
          </w:rPr>
          <w:fldChar w:fldCharType="separate"/>
        </w:r>
        <w:r w:rsidR="00DF0E50">
          <w:rPr>
            <w:noProof/>
            <w:webHidden/>
          </w:rPr>
          <w:t>2</w:t>
        </w:r>
        <w:r w:rsidR="00DF0E50">
          <w:rPr>
            <w:noProof/>
            <w:webHidden/>
          </w:rPr>
          <w:fldChar w:fldCharType="end"/>
        </w:r>
      </w:hyperlink>
    </w:p>
    <w:p w14:paraId="61B08CD6" w14:textId="65951A40"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54" w:history="1">
        <w:r w:rsidRPr="009110DF">
          <w:rPr>
            <w:rStyle w:val="Hyperlink"/>
            <w:noProof/>
          </w:rPr>
          <w:t>Table of Contents</w:t>
        </w:r>
        <w:r>
          <w:rPr>
            <w:noProof/>
            <w:webHidden/>
          </w:rPr>
          <w:tab/>
        </w:r>
        <w:r>
          <w:rPr>
            <w:noProof/>
            <w:webHidden/>
          </w:rPr>
          <w:fldChar w:fldCharType="begin"/>
        </w:r>
        <w:r>
          <w:rPr>
            <w:noProof/>
            <w:webHidden/>
          </w:rPr>
          <w:instrText xml:space="preserve"> PAGEREF _Toc235790054 \h </w:instrText>
        </w:r>
        <w:r>
          <w:rPr>
            <w:noProof/>
            <w:webHidden/>
          </w:rPr>
        </w:r>
        <w:r>
          <w:rPr>
            <w:noProof/>
            <w:webHidden/>
          </w:rPr>
          <w:fldChar w:fldCharType="separate"/>
        </w:r>
        <w:r>
          <w:rPr>
            <w:noProof/>
            <w:webHidden/>
          </w:rPr>
          <w:t>3</w:t>
        </w:r>
        <w:r>
          <w:rPr>
            <w:noProof/>
            <w:webHidden/>
          </w:rPr>
          <w:fldChar w:fldCharType="end"/>
        </w:r>
      </w:hyperlink>
    </w:p>
    <w:p w14:paraId="4D17D2AC" w14:textId="0634B905"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55" w:history="1">
        <w:r w:rsidRPr="009110DF">
          <w:rPr>
            <w:rStyle w:val="Hyperlink"/>
            <w:noProof/>
          </w:rPr>
          <w:t>About MedTech Europe</w:t>
        </w:r>
        <w:r>
          <w:rPr>
            <w:noProof/>
            <w:webHidden/>
          </w:rPr>
          <w:tab/>
        </w:r>
        <w:r>
          <w:rPr>
            <w:noProof/>
            <w:webHidden/>
          </w:rPr>
          <w:fldChar w:fldCharType="begin"/>
        </w:r>
        <w:r>
          <w:rPr>
            <w:noProof/>
            <w:webHidden/>
          </w:rPr>
          <w:instrText xml:space="preserve"> PAGEREF _Toc235790055 \h </w:instrText>
        </w:r>
        <w:r>
          <w:rPr>
            <w:noProof/>
            <w:webHidden/>
          </w:rPr>
        </w:r>
        <w:r>
          <w:rPr>
            <w:noProof/>
            <w:webHidden/>
          </w:rPr>
          <w:fldChar w:fldCharType="separate"/>
        </w:r>
        <w:r>
          <w:rPr>
            <w:noProof/>
            <w:webHidden/>
          </w:rPr>
          <w:t>7</w:t>
        </w:r>
        <w:r>
          <w:rPr>
            <w:noProof/>
            <w:webHidden/>
          </w:rPr>
          <w:fldChar w:fldCharType="end"/>
        </w:r>
      </w:hyperlink>
    </w:p>
    <w:p w14:paraId="25F9DDAA" w14:textId="3F830861"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56" w:history="1">
        <w:r w:rsidRPr="009110DF">
          <w:rPr>
            <w:rStyle w:val="Hyperlink"/>
            <w:noProof/>
          </w:rPr>
          <w:t>Promoting a balanced policy environment</w:t>
        </w:r>
        <w:r>
          <w:rPr>
            <w:noProof/>
            <w:webHidden/>
          </w:rPr>
          <w:tab/>
        </w:r>
        <w:r>
          <w:rPr>
            <w:noProof/>
            <w:webHidden/>
          </w:rPr>
          <w:fldChar w:fldCharType="begin"/>
        </w:r>
        <w:r>
          <w:rPr>
            <w:noProof/>
            <w:webHidden/>
          </w:rPr>
          <w:instrText xml:space="preserve"> PAGEREF _Toc235790056 \h </w:instrText>
        </w:r>
        <w:r>
          <w:rPr>
            <w:noProof/>
            <w:webHidden/>
          </w:rPr>
        </w:r>
        <w:r>
          <w:rPr>
            <w:noProof/>
            <w:webHidden/>
          </w:rPr>
          <w:fldChar w:fldCharType="separate"/>
        </w:r>
        <w:r>
          <w:rPr>
            <w:noProof/>
            <w:webHidden/>
          </w:rPr>
          <w:t>7</w:t>
        </w:r>
        <w:r>
          <w:rPr>
            <w:noProof/>
            <w:webHidden/>
          </w:rPr>
          <w:fldChar w:fldCharType="end"/>
        </w:r>
      </w:hyperlink>
    </w:p>
    <w:p w14:paraId="7DB979AD" w14:textId="148FD1B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57" w:history="1">
        <w:r w:rsidRPr="009110DF">
          <w:rPr>
            <w:rStyle w:val="Hyperlink"/>
            <w:noProof/>
          </w:rPr>
          <w:t>Demonstrating the value of medical technology</w:t>
        </w:r>
        <w:r>
          <w:rPr>
            <w:noProof/>
            <w:webHidden/>
          </w:rPr>
          <w:tab/>
        </w:r>
        <w:r>
          <w:rPr>
            <w:noProof/>
            <w:webHidden/>
          </w:rPr>
          <w:fldChar w:fldCharType="begin"/>
        </w:r>
        <w:r>
          <w:rPr>
            <w:noProof/>
            <w:webHidden/>
          </w:rPr>
          <w:instrText xml:space="preserve"> PAGEREF _Toc235790057 \h </w:instrText>
        </w:r>
        <w:r>
          <w:rPr>
            <w:noProof/>
            <w:webHidden/>
          </w:rPr>
        </w:r>
        <w:r>
          <w:rPr>
            <w:noProof/>
            <w:webHidden/>
          </w:rPr>
          <w:fldChar w:fldCharType="separate"/>
        </w:r>
        <w:r>
          <w:rPr>
            <w:noProof/>
            <w:webHidden/>
          </w:rPr>
          <w:t>7</w:t>
        </w:r>
        <w:r>
          <w:rPr>
            <w:noProof/>
            <w:webHidden/>
          </w:rPr>
          <w:fldChar w:fldCharType="end"/>
        </w:r>
      </w:hyperlink>
    </w:p>
    <w:p w14:paraId="4F7DE785" w14:textId="11FD8E12"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58" w:history="1">
        <w:r w:rsidRPr="009110DF">
          <w:rPr>
            <w:rStyle w:val="Hyperlink"/>
            <w:noProof/>
          </w:rPr>
          <w:t>Scope</w:t>
        </w:r>
        <w:r>
          <w:rPr>
            <w:noProof/>
            <w:webHidden/>
          </w:rPr>
          <w:tab/>
        </w:r>
        <w:r>
          <w:rPr>
            <w:noProof/>
            <w:webHidden/>
          </w:rPr>
          <w:fldChar w:fldCharType="begin"/>
        </w:r>
        <w:r>
          <w:rPr>
            <w:noProof/>
            <w:webHidden/>
          </w:rPr>
          <w:instrText xml:space="preserve"> PAGEREF _Toc235790058 \h </w:instrText>
        </w:r>
        <w:r>
          <w:rPr>
            <w:noProof/>
            <w:webHidden/>
          </w:rPr>
        </w:r>
        <w:r>
          <w:rPr>
            <w:noProof/>
            <w:webHidden/>
          </w:rPr>
          <w:fldChar w:fldCharType="separate"/>
        </w:r>
        <w:r>
          <w:rPr>
            <w:noProof/>
            <w:webHidden/>
          </w:rPr>
          <w:t>8</w:t>
        </w:r>
        <w:r>
          <w:rPr>
            <w:noProof/>
            <w:webHidden/>
          </w:rPr>
          <w:fldChar w:fldCharType="end"/>
        </w:r>
      </w:hyperlink>
    </w:p>
    <w:p w14:paraId="2C27B4F5" w14:textId="001DCFD0"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59" w:history="1">
        <w:r w:rsidRPr="009110DF">
          <w:rPr>
            <w:rStyle w:val="Hyperlink"/>
            <w:noProof/>
          </w:rPr>
          <w:t>1. Applicability of the Code</w:t>
        </w:r>
        <w:r>
          <w:rPr>
            <w:noProof/>
            <w:webHidden/>
          </w:rPr>
          <w:tab/>
        </w:r>
        <w:r>
          <w:rPr>
            <w:noProof/>
            <w:webHidden/>
          </w:rPr>
          <w:fldChar w:fldCharType="begin"/>
        </w:r>
        <w:r>
          <w:rPr>
            <w:noProof/>
            <w:webHidden/>
          </w:rPr>
          <w:instrText xml:space="preserve"> PAGEREF _Toc235790059 \h </w:instrText>
        </w:r>
        <w:r>
          <w:rPr>
            <w:noProof/>
            <w:webHidden/>
          </w:rPr>
        </w:r>
        <w:r>
          <w:rPr>
            <w:noProof/>
            <w:webHidden/>
          </w:rPr>
          <w:fldChar w:fldCharType="separate"/>
        </w:r>
        <w:r>
          <w:rPr>
            <w:noProof/>
            <w:webHidden/>
          </w:rPr>
          <w:t>8</w:t>
        </w:r>
        <w:r>
          <w:rPr>
            <w:noProof/>
            <w:webHidden/>
          </w:rPr>
          <w:fldChar w:fldCharType="end"/>
        </w:r>
      </w:hyperlink>
    </w:p>
    <w:p w14:paraId="0A55D41A" w14:textId="093B8553"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0" w:history="1">
        <w:r w:rsidRPr="009110DF">
          <w:rPr>
            <w:rStyle w:val="Hyperlink"/>
            <w:noProof/>
          </w:rPr>
          <w:t>2. Transposition Obligations</w:t>
        </w:r>
        <w:r>
          <w:rPr>
            <w:noProof/>
            <w:webHidden/>
          </w:rPr>
          <w:tab/>
        </w:r>
        <w:r>
          <w:rPr>
            <w:noProof/>
            <w:webHidden/>
          </w:rPr>
          <w:fldChar w:fldCharType="begin"/>
        </w:r>
        <w:r>
          <w:rPr>
            <w:noProof/>
            <w:webHidden/>
          </w:rPr>
          <w:instrText xml:space="preserve"> PAGEREF _Toc235790060 \h </w:instrText>
        </w:r>
        <w:r>
          <w:rPr>
            <w:noProof/>
            <w:webHidden/>
          </w:rPr>
        </w:r>
        <w:r>
          <w:rPr>
            <w:noProof/>
            <w:webHidden/>
          </w:rPr>
          <w:fldChar w:fldCharType="separate"/>
        </w:r>
        <w:r>
          <w:rPr>
            <w:noProof/>
            <w:webHidden/>
          </w:rPr>
          <w:t>9</w:t>
        </w:r>
        <w:r>
          <w:rPr>
            <w:noProof/>
            <w:webHidden/>
          </w:rPr>
          <w:fldChar w:fldCharType="end"/>
        </w:r>
      </w:hyperlink>
    </w:p>
    <w:p w14:paraId="19B6ACA9" w14:textId="1AF9D778"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61" w:history="1">
        <w:r w:rsidRPr="009110DF">
          <w:rPr>
            <w:rStyle w:val="Hyperlink"/>
            <w:noProof/>
          </w:rPr>
          <w:t>2.1 New Member Companies</w:t>
        </w:r>
        <w:r>
          <w:rPr>
            <w:noProof/>
            <w:webHidden/>
          </w:rPr>
          <w:tab/>
        </w:r>
        <w:r>
          <w:rPr>
            <w:noProof/>
            <w:webHidden/>
          </w:rPr>
          <w:fldChar w:fldCharType="begin"/>
        </w:r>
        <w:r>
          <w:rPr>
            <w:noProof/>
            <w:webHidden/>
          </w:rPr>
          <w:instrText xml:space="preserve"> PAGEREF _Toc235790061 \h </w:instrText>
        </w:r>
        <w:r>
          <w:rPr>
            <w:noProof/>
            <w:webHidden/>
          </w:rPr>
        </w:r>
        <w:r>
          <w:rPr>
            <w:noProof/>
            <w:webHidden/>
          </w:rPr>
          <w:fldChar w:fldCharType="separate"/>
        </w:r>
        <w:r>
          <w:rPr>
            <w:noProof/>
            <w:webHidden/>
          </w:rPr>
          <w:t>9</w:t>
        </w:r>
        <w:r>
          <w:rPr>
            <w:noProof/>
            <w:webHidden/>
          </w:rPr>
          <w:fldChar w:fldCharType="end"/>
        </w:r>
      </w:hyperlink>
    </w:p>
    <w:p w14:paraId="100A8040" w14:textId="11FC3935"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62" w:history="1">
        <w:r w:rsidRPr="009110DF">
          <w:rPr>
            <w:rStyle w:val="Hyperlink"/>
            <w:noProof/>
          </w:rPr>
          <w:t>2.2 New Association Members</w:t>
        </w:r>
        <w:r>
          <w:rPr>
            <w:noProof/>
            <w:webHidden/>
          </w:rPr>
          <w:tab/>
        </w:r>
        <w:r>
          <w:rPr>
            <w:noProof/>
            <w:webHidden/>
          </w:rPr>
          <w:fldChar w:fldCharType="begin"/>
        </w:r>
        <w:r>
          <w:rPr>
            <w:noProof/>
            <w:webHidden/>
          </w:rPr>
          <w:instrText xml:space="preserve"> PAGEREF _Toc235790062 \h </w:instrText>
        </w:r>
        <w:r>
          <w:rPr>
            <w:noProof/>
            <w:webHidden/>
          </w:rPr>
        </w:r>
        <w:r>
          <w:rPr>
            <w:noProof/>
            <w:webHidden/>
          </w:rPr>
          <w:fldChar w:fldCharType="separate"/>
        </w:r>
        <w:r>
          <w:rPr>
            <w:noProof/>
            <w:webHidden/>
          </w:rPr>
          <w:t>10</w:t>
        </w:r>
        <w:r>
          <w:rPr>
            <w:noProof/>
            <w:webHidden/>
          </w:rPr>
          <w:fldChar w:fldCharType="end"/>
        </w:r>
      </w:hyperlink>
    </w:p>
    <w:p w14:paraId="7DE6DB35" w14:textId="619F0441"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63" w:history="1">
        <w:r w:rsidRPr="009110DF">
          <w:rPr>
            <w:rStyle w:val="Hyperlink"/>
            <w:noProof/>
          </w:rPr>
          <w:t>Administering the Code</w:t>
        </w:r>
        <w:r>
          <w:rPr>
            <w:noProof/>
            <w:webHidden/>
          </w:rPr>
          <w:tab/>
        </w:r>
        <w:r>
          <w:rPr>
            <w:noProof/>
            <w:webHidden/>
          </w:rPr>
          <w:fldChar w:fldCharType="begin"/>
        </w:r>
        <w:r>
          <w:rPr>
            <w:noProof/>
            <w:webHidden/>
          </w:rPr>
          <w:instrText xml:space="preserve"> PAGEREF _Toc235790063 \h </w:instrText>
        </w:r>
        <w:r>
          <w:rPr>
            <w:noProof/>
            <w:webHidden/>
          </w:rPr>
        </w:r>
        <w:r>
          <w:rPr>
            <w:noProof/>
            <w:webHidden/>
          </w:rPr>
          <w:fldChar w:fldCharType="separate"/>
        </w:r>
        <w:r>
          <w:rPr>
            <w:noProof/>
            <w:webHidden/>
          </w:rPr>
          <w:t>11</w:t>
        </w:r>
        <w:r>
          <w:rPr>
            <w:noProof/>
            <w:webHidden/>
          </w:rPr>
          <w:fldChar w:fldCharType="end"/>
        </w:r>
      </w:hyperlink>
    </w:p>
    <w:p w14:paraId="1C7476CB" w14:textId="5742D384"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4" w:history="1">
        <w:r w:rsidRPr="009110DF">
          <w:rPr>
            <w:rStyle w:val="Hyperlink"/>
            <w:noProof/>
          </w:rPr>
          <w:t>1. The Conference Vetting System</w:t>
        </w:r>
        <w:r>
          <w:rPr>
            <w:noProof/>
            <w:webHidden/>
          </w:rPr>
          <w:tab/>
        </w:r>
        <w:r>
          <w:rPr>
            <w:noProof/>
            <w:webHidden/>
          </w:rPr>
          <w:fldChar w:fldCharType="begin"/>
        </w:r>
        <w:r>
          <w:rPr>
            <w:noProof/>
            <w:webHidden/>
          </w:rPr>
          <w:instrText xml:space="preserve"> PAGEREF _Toc235790064 \h </w:instrText>
        </w:r>
        <w:r>
          <w:rPr>
            <w:noProof/>
            <w:webHidden/>
          </w:rPr>
        </w:r>
        <w:r>
          <w:rPr>
            <w:noProof/>
            <w:webHidden/>
          </w:rPr>
          <w:fldChar w:fldCharType="separate"/>
        </w:r>
        <w:r>
          <w:rPr>
            <w:noProof/>
            <w:webHidden/>
          </w:rPr>
          <w:t>11</w:t>
        </w:r>
        <w:r>
          <w:rPr>
            <w:noProof/>
            <w:webHidden/>
          </w:rPr>
          <w:fldChar w:fldCharType="end"/>
        </w:r>
      </w:hyperlink>
    </w:p>
    <w:p w14:paraId="3AFE0B02" w14:textId="141EE5F0"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5" w:history="1">
        <w:r w:rsidRPr="009110DF">
          <w:rPr>
            <w:rStyle w:val="Hyperlink"/>
            <w:noProof/>
          </w:rPr>
          <w:t>2. MedTech Europe Code Committee</w:t>
        </w:r>
        <w:r>
          <w:rPr>
            <w:noProof/>
            <w:webHidden/>
          </w:rPr>
          <w:tab/>
        </w:r>
        <w:r>
          <w:rPr>
            <w:noProof/>
            <w:webHidden/>
          </w:rPr>
          <w:fldChar w:fldCharType="begin"/>
        </w:r>
        <w:r>
          <w:rPr>
            <w:noProof/>
            <w:webHidden/>
          </w:rPr>
          <w:instrText xml:space="preserve"> PAGEREF _Toc235790065 \h </w:instrText>
        </w:r>
        <w:r>
          <w:rPr>
            <w:noProof/>
            <w:webHidden/>
          </w:rPr>
        </w:r>
        <w:r>
          <w:rPr>
            <w:noProof/>
            <w:webHidden/>
          </w:rPr>
          <w:fldChar w:fldCharType="separate"/>
        </w:r>
        <w:r>
          <w:rPr>
            <w:noProof/>
            <w:webHidden/>
          </w:rPr>
          <w:t>11</w:t>
        </w:r>
        <w:r>
          <w:rPr>
            <w:noProof/>
            <w:webHidden/>
          </w:rPr>
          <w:fldChar w:fldCharType="end"/>
        </w:r>
      </w:hyperlink>
    </w:p>
    <w:p w14:paraId="3EF92D95" w14:textId="2DC9FEC1"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6" w:history="1">
        <w:r w:rsidRPr="009110DF">
          <w:rPr>
            <w:rStyle w:val="Hyperlink"/>
            <w:noProof/>
          </w:rPr>
          <w:t>3. MedTech Europe Compliance Panel</w:t>
        </w:r>
        <w:r>
          <w:rPr>
            <w:noProof/>
            <w:webHidden/>
          </w:rPr>
          <w:tab/>
        </w:r>
        <w:r>
          <w:rPr>
            <w:noProof/>
            <w:webHidden/>
          </w:rPr>
          <w:fldChar w:fldCharType="begin"/>
        </w:r>
        <w:r>
          <w:rPr>
            <w:noProof/>
            <w:webHidden/>
          </w:rPr>
          <w:instrText xml:space="preserve"> PAGEREF _Toc235790066 \h </w:instrText>
        </w:r>
        <w:r>
          <w:rPr>
            <w:noProof/>
            <w:webHidden/>
          </w:rPr>
        </w:r>
        <w:r>
          <w:rPr>
            <w:noProof/>
            <w:webHidden/>
          </w:rPr>
          <w:fldChar w:fldCharType="separate"/>
        </w:r>
        <w:r>
          <w:rPr>
            <w:noProof/>
            <w:webHidden/>
          </w:rPr>
          <w:t>12</w:t>
        </w:r>
        <w:r>
          <w:rPr>
            <w:noProof/>
            <w:webHidden/>
          </w:rPr>
          <w:fldChar w:fldCharType="end"/>
        </w:r>
      </w:hyperlink>
    </w:p>
    <w:p w14:paraId="78568F82" w14:textId="42BA6FB3"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7" w:history="1">
        <w:r w:rsidRPr="009110DF">
          <w:rPr>
            <w:rStyle w:val="Hyperlink"/>
            <w:noProof/>
          </w:rPr>
          <w:t>1. Tasks</w:t>
        </w:r>
        <w:r>
          <w:rPr>
            <w:noProof/>
            <w:webHidden/>
          </w:rPr>
          <w:tab/>
        </w:r>
        <w:r>
          <w:rPr>
            <w:noProof/>
            <w:webHidden/>
          </w:rPr>
          <w:fldChar w:fldCharType="begin"/>
        </w:r>
        <w:r>
          <w:rPr>
            <w:noProof/>
            <w:webHidden/>
          </w:rPr>
          <w:instrText xml:space="preserve"> PAGEREF _Toc235790067 \h </w:instrText>
        </w:r>
        <w:r>
          <w:rPr>
            <w:noProof/>
            <w:webHidden/>
          </w:rPr>
        </w:r>
        <w:r>
          <w:rPr>
            <w:noProof/>
            <w:webHidden/>
          </w:rPr>
          <w:fldChar w:fldCharType="separate"/>
        </w:r>
        <w:r>
          <w:rPr>
            <w:noProof/>
            <w:webHidden/>
          </w:rPr>
          <w:t>12</w:t>
        </w:r>
        <w:r>
          <w:rPr>
            <w:noProof/>
            <w:webHidden/>
          </w:rPr>
          <w:fldChar w:fldCharType="end"/>
        </w:r>
      </w:hyperlink>
    </w:p>
    <w:p w14:paraId="2BCC5B06" w14:textId="34AA8260"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8" w:history="1">
        <w:r w:rsidRPr="009110DF">
          <w:rPr>
            <w:rStyle w:val="Hyperlink"/>
            <w:noProof/>
          </w:rPr>
          <w:t>2. Composition</w:t>
        </w:r>
        <w:r>
          <w:rPr>
            <w:noProof/>
            <w:webHidden/>
          </w:rPr>
          <w:tab/>
        </w:r>
        <w:r>
          <w:rPr>
            <w:noProof/>
            <w:webHidden/>
          </w:rPr>
          <w:fldChar w:fldCharType="begin"/>
        </w:r>
        <w:r>
          <w:rPr>
            <w:noProof/>
            <w:webHidden/>
          </w:rPr>
          <w:instrText xml:space="preserve"> PAGEREF _Toc235790068 \h </w:instrText>
        </w:r>
        <w:r>
          <w:rPr>
            <w:noProof/>
            <w:webHidden/>
          </w:rPr>
        </w:r>
        <w:r>
          <w:rPr>
            <w:noProof/>
            <w:webHidden/>
          </w:rPr>
          <w:fldChar w:fldCharType="separate"/>
        </w:r>
        <w:r>
          <w:rPr>
            <w:noProof/>
            <w:webHidden/>
          </w:rPr>
          <w:t>13</w:t>
        </w:r>
        <w:r>
          <w:rPr>
            <w:noProof/>
            <w:webHidden/>
          </w:rPr>
          <w:fldChar w:fldCharType="end"/>
        </w:r>
      </w:hyperlink>
    </w:p>
    <w:p w14:paraId="59CCC520" w14:textId="35FABCBE"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69" w:history="1">
        <w:r w:rsidRPr="009110DF">
          <w:rPr>
            <w:rStyle w:val="Hyperlink"/>
            <w:noProof/>
          </w:rPr>
          <w:t>3. MedTech Europe Compliance Panel Internal Procedural Rules</w:t>
        </w:r>
        <w:r>
          <w:rPr>
            <w:noProof/>
            <w:webHidden/>
          </w:rPr>
          <w:tab/>
        </w:r>
        <w:r>
          <w:rPr>
            <w:noProof/>
            <w:webHidden/>
          </w:rPr>
          <w:fldChar w:fldCharType="begin"/>
        </w:r>
        <w:r>
          <w:rPr>
            <w:noProof/>
            <w:webHidden/>
          </w:rPr>
          <w:instrText xml:space="preserve"> PAGEREF _Toc235790069 \h </w:instrText>
        </w:r>
        <w:r>
          <w:rPr>
            <w:noProof/>
            <w:webHidden/>
          </w:rPr>
        </w:r>
        <w:r>
          <w:rPr>
            <w:noProof/>
            <w:webHidden/>
          </w:rPr>
          <w:fldChar w:fldCharType="separate"/>
        </w:r>
        <w:r>
          <w:rPr>
            <w:noProof/>
            <w:webHidden/>
          </w:rPr>
          <w:t>13</w:t>
        </w:r>
        <w:r>
          <w:rPr>
            <w:noProof/>
            <w:webHidden/>
          </w:rPr>
          <w:fldChar w:fldCharType="end"/>
        </w:r>
      </w:hyperlink>
    </w:p>
    <w:p w14:paraId="1FB35590" w14:textId="5E5C9213"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70" w:history="1">
        <w:r w:rsidRPr="009110DF">
          <w:rPr>
            <w:rStyle w:val="Hyperlink"/>
            <w:noProof/>
          </w:rPr>
          <w:t>4. Interpreting the Code</w:t>
        </w:r>
        <w:r>
          <w:rPr>
            <w:noProof/>
            <w:webHidden/>
          </w:rPr>
          <w:tab/>
        </w:r>
        <w:r>
          <w:rPr>
            <w:noProof/>
            <w:webHidden/>
          </w:rPr>
          <w:fldChar w:fldCharType="begin"/>
        </w:r>
        <w:r>
          <w:rPr>
            <w:noProof/>
            <w:webHidden/>
          </w:rPr>
          <w:instrText xml:space="preserve"> PAGEREF _Toc235790070 \h </w:instrText>
        </w:r>
        <w:r>
          <w:rPr>
            <w:noProof/>
            <w:webHidden/>
          </w:rPr>
        </w:r>
        <w:r>
          <w:rPr>
            <w:noProof/>
            <w:webHidden/>
          </w:rPr>
          <w:fldChar w:fldCharType="separate"/>
        </w:r>
        <w:r>
          <w:rPr>
            <w:noProof/>
            <w:webHidden/>
          </w:rPr>
          <w:t>14</w:t>
        </w:r>
        <w:r>
          <w:rPr>
            <w:noProof/>
            <w:webHidden/>
          </w:rPr>
          <w:fldChar w:fldCharType="end"/>
        </w:r>
      </w:hyperlink>
    </w:p>
    <w:p w14:paraId="3DE62F3C" w14:textId="25286400"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71" w:history="1">
        <w:r w:rsidRPr="009110DF">
          <w:rPr>
            <w:rStyle w:val="Hyperlink"/>
            <w:noProof/>
          </w:rPr>
          <w:t>Promoting an Ethical Industry</w:t>
        </w:r>
        <w:r>
          <w:rPr>
            <w:noProof/>
            <w:webHidden/>
          </w:rPr>
          <w:tab/>
        </w:r>
        <w:r>
          <w:rPr>
            <w:noProof/>
            <w:webHidden/>
          </w:rPr>
          <w:fldChar w:fldCharType="begin"/>
        </w:r>
        <w:r>
          <w:rPr>
            <w:noProof/>
            <w:webHidden/>
          </w:rPr>
          <w:instrText xml:space="preserve"> PAGEREF _Toc235790071 \h </w:instrText>
        </w:r>
        <w:r>
          <w:rPr>
            <w:noProof/>
            <w:webHidden/>
          </w:rPr>
        </w:r>
        <w:r>
          <w:rPr>
            <w:noProof/>
            <w:webHidden/>
          </w:rPr>
          <w:fldChar w:fldCharType="separate"/>
        </w:r>
        <w:r>
          <w:rPr>
            <w:noProof/>
            <w:webHidden/>
          </w:rPr>
          <w:t>14</w:t>
        </w:r>
        <w:r>
          <w:rPr>
            <w:noProof/>
            <w:webHidden/>
          </w:rPr>
          <w:fldChar w:fldCharType="end"/>
        </w:r>
      </w:hyperlink>
    </w:p>
    <w:p w14:paraId="42AED3EF" w14:textId="70E62ACB"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72" w:history="1">
        <w:r w:rsidRPr="009110DF">
          <w:rPr>
            <w:rStyle w:val="Hyperlink"/>
            <w:noProof/>
          </w:rPr>
          <w:t>Introduction</w:t>
        </w:r>
        <w:r>
          <w:rPr>
            <w:noProof/>
            <w:webHidden/>
          </w:rPr>
          <w:tab/>
        </w:r>
        <w:r>
          <w:rPr>
            <w:noProof/>
            <w:webHidden/>
          </w:rPr>
          <w:fldChar w:fldCharType="begin"/>
        </w:r>
        <w:r>
          <w:rPr>
            <w:noProof/>
            <w:webHidden/>
          </w:rPr>
          <w:instrText xml:space="preserve"> PAGEREF _Toc235790072 \h </w:instrText>
        </w:r>
        <w:r>
          <w:rPr>
            <w:noProof/>
            <w:webHidden/>
          </w:rPr>
        </w:r>
        <w:r>
          <w:rPr>
            <w:noProof/>
            <w:webHidden/>
          </w:rPr>
          <w:fldChar w:fldCharType="separate"/>
        </w:r>
        <w:r>
          <w:rPr>
            <w:noProof/>
            <w:webHidden/>
          </w:rPr>
          <w:t>15</w:t>
        </w:r>
        <w:r>
          <w:rPr>
            <w:noProof/>
            <w:webHidden/>
          </w:rPr>
          <w:fldChar w:fldCharType="end"/>
        </w:r>
      </w:hyperlink>
    </w:p>
    <w:p w14:paraId="48054812" w14:textId="518CAC4D"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73" w:history="1">
        <w:r w:rsidRPr="009110DF">
          <w:rPr>
            <w:rStyle w:val="Hyperlink"/>
            <w:noProof/>
          </w:rPr>
          <w:t>Key Legislation</w:t>
        </w:r>
        <w:r>
          <w:rPr>
            <w:noProof/>
            <w:webHidden/>
          </w:rPr>
          <w:tab/>
        </w:r>
        <w:r>
          <w:rPr>
            <w:noProof/>
            <w:webHidden/>
          </w:rPr>
          <w:fldChar w:fldCharType="begin"/>
        </w:r>
        <w:r>
          <w:rPr>
            <w:noProof/>
            <w:webHidden/>
          </w:rPr>
          <w:instrText xml:space="preserve"> PAGEREF _Toc235790073 \h </w:instrText>
        </w:r>
        <w:r>
          <w:rPr>
            <w:noProof/>
            <w:webHidden/>
          </w:rPr>
        </w:r>
        <w:r>
          <w:rPr>
            <w:noProof/>
            <w:webHidden/>
          </w:rPr>
          <w:fldChar w:fldCharType="separate"/>
        </w:r>
        <w:r>
          <w:rPr>
            <w:noProof/>
            <w:webHidden/>
          </w:rPr>
          <w:t>15</w:t>
        </w:r>
        <w:r>
          <w:rPr>
            <w:noProof/>
            <w:webHidden/>
          </w:rPr>
          <w:fldChar w:fldCharType="end"/>
        </w:r>
      </w:hyperlink>
    </w:p>
    <w:p w14:paraId="0DAAC8FD" w14:textId="4B117EBD"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074" w:history="1">
        <w:r w:rsidRPr="009110DF">
          <w:rPr>
            <w:rStyle w:val="Hyperlink"/>
            <w:noProof/>
          </w:rPr>
          <w:t>Aims and Principles of the Code</w:t>
        </w:r>
        <w:r>
          <w:rPr>
            <w:noProof/>
            <w:webHidden/>
          </w:rPr>
          <w:tab/>
        </w:r>
        <w:r>
          <w:rPr>
            <w:noProof/>
            <w:webHidden/>
          </w:rPr>
          <w:fldChar w:fldCharType="begin"/>
        </w:r>
        <w:r>
          <w:rPr>
            <w:noProof/>
            <w:webHidden/>
          </w:rPr>
          <w:instrText xml:space="preserve"> PAGEREF _Toc235790074 \h </w:instrText>
        </w:r>
        <w:r>
          <w:rPr>
            <w:noProof/>
            <w:webHidden/>
          </w:rPr>
        </w:r>
        <w:r>
          <w:rPr>
            <w:noProof/>
            <w:webHidden/>
          </w:rPr>
          <w:fldChar w:fldCharType="separate"/>
        </w:r>
        <w:r>
          <w:rPr>
            <w:noProof/>
            <w:webHidden/>
          </w:rPr>
          <w:t>16</w:t>
        </w:r>
        <w:r>
          <w:rPr>
            <w:noProof/>
            <w:webHidden/>
          </w:rPr>
          <w:fldChar w:fldCharType="end"/>
        </w:r>
      </w:hyperlink>
    </w:p>
    <w:p w14:paraId="6BED3B58" w14:textId="73533F2D"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75" w:history="1">
        <w:r w:rsidRPr="009110DF">
          <w:rPr>
            <w:rStyle w:val="Hyperlink"/>
            <w:noProof/>
          </w:rPr>
          <w:t>Chapter 1: General Criteria for Event</w:t>
        </w:r>
        <w:r>
          <w:rPr>
            <w:noProof/>
            <w:webHidden/>
          </w:rPr>
          <w:tab/>
        </w:r>
        <w:r>
          <w:rPr>
            <w:noProof/>
            <w:webHidden/>
          </w:rPr>
          <w:fldChar w:fldCharType="begin"/>
        </w:r>
        <w:r>
          <w:rPr>
            <w:noProof/>
            <w:webHidden/>
          </w:rPr>
          <w:instrText xml:space="preserve"> PAGEREF _Toc235790075 \h </w:instrText>
        </w:r>
        <w:r>
          <w:rPr>
            <w:noProof/>
            <w:webHidden/>
          </w:rPr>
        </w:r>
        <w:r>
          <w:rPr>
            <w:noProof/>
            <w:webHidden/>
          </w:rPr>
          <w:fldChar w:fldCharType="separate"/>
        </w:r>
        <w:r>
          <w:rPr>
            <w:noProof/>
            <w:webHidden/>
          </w:rPr>
          <w:t>18</w:t>
        </w:r>
        <w:r>
          <w:rPr>
            <w:noProof/>
            <w:webHidden/>
          </w:rPr>
          <w:fldChar w:fldCharType="end"/>
        </w:r>
      </w:hyperlink>
    </w:p>
    <w:p w14:paraId="070A89F8" w14:textId="61927947"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76" w:history="1">
        <w:r w:rsidRPr="009110DF">
          <w:rPr>
            <w:rStyle w:val="Hyperlink"/>
            <w:noProof/>
          </w:rPr>
          <w:t>1. Event Programme</w:t>
        </w:r>
        <w:r>
          <w:rPr>
            <w:noProof/>
            <w:webHidden/>
          </w:rPr>
          <w:tab/>
        </w:r>
        <w:r>
          <w:rPr>
            <w:noProof/>
            <w:webHidden/>
          </w:rPr>
          <w:fldChar w:fldCharType="begin"/>
        </w:r>
        <w:r>
          <w:rPr>
            <w:noProof/>
            <w:webHidden/>
          </w:rPr>
          <w:instrText xml:space="preserve"> PAGEREF _Toc235790076 \h </w:instrText>
        </w:r>
        <w:r>
          <w:rPr>
            <w:noProof/>
            <w:webHidden/>
          </w:rPr>
        </w:r>
        <w:r>
          <w:rPr>
            <w:noProof/>
            <w:webHidden/>
          </w:rPr>
          <w:fldChar w:fldCharType="separate"/>
        </w:r>
        <w:r>
          <w:rPr>
            <w:noProof/>
            <w:webHidden/>
          </w:rPr>
          <w:t>18</w:t>
        </w:r>
        <w:r>
          <w:rPr>
            <w:noProof/>
            <w:webHidden/>
          </w:rPr>
          <w:fldChar w:fldCharType="end"/>
        </w:r>
      </w:hyperlink>
    </w:p>
    <w:p w14:paraId="3A5BB142" w14:textId="7AC466A4"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77" w:history="1">
        <w:r w:rsidRPr="009110DF">
          <w:rPr>
            <w:rStyle w:val="Hyperlink"/>
            <w:noProof/>
          </w:rPr>
          <w:t>2. Event Location and Venue</w:t>
        </w:r>
        <w:r>
          <w:rPr>
            <w:noProof/>
            <w:webHidden/>
          </w:rPr>
          <w:tab/>
        </w:r>
        <w:r>
          <w:rPr>
            <w:noProof/>
            <w:webHidden/>
          </w:rPr>
          <w:fldChar w:fldCharType="begin"/>
        </w:r>
        <w:r>
          <w:rPr>
            <w:noProof/>
            <w:webHidden/>
          </w:rPr>
          <w:instrText xml:space="preserve"> PAGEREF _Toc235790077 \h </w:instrText>
        </w:r>
        <w:r>
          <w:rPr>
            <w:noProof/>
            <w:webHidden/>
          </w:rPr>
        </w:r>
        <w:r>
          <w:rPr>
            <w:noProof/>
            <w:webHidden/>
          </w:rPr>
          <w:fldChar w:fldCharType="separate"/>
        </w:r>
        <w:r>
          <w:rPr>
            <w:noProof/>
            <w:webHidden/>
          </w:rPr>
          <w:t>19</w:t>
        </w:r>
        <w:r>
          <w:rPr>
            <w:noProof/>
            <w:webHidden/>
          </w:rPr>
          <w:fldChar w:fldCharType="end"/>
        </w:r>
      </w:hyperlink>
    </w:p>
    <w:p w14:paraId="6AABF35C" w14:textId="0A9816A6"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78" w:history="1">
        <w:r w:rsidRPr="009110DF">
          <w:rPr>
            <w:rStyle w:val="Hyperlink"/>
            <w:noProof/>
          </w:rPr>
          <w:t>3. Guests</w:t>
        </w:r>
        <w:r>
          <w:rPr>
            <w:noProof/>
            <w:webHidden/>
          </w:rPr>
          <w:tab/>
        </w:r>
        <w:r>
          <w:rPr>
            <w:noProof/>
            <w:webHidden/>
          </w:rPr>
          <w:fldChar w:fldCharType="begin"/>
        </w:r>
        <w:r>
          <w:rPr>
            <w:noProof/>
            <w:webHidden/>
          </w:rPr>
          <w:instrText xml:space="preserve"> PAGEREF _Toc235790078 \h </w:instrText>
        </w:r>
        <w:r>
          <w:rPr>
            <w:noProof/>
            <w:webHidden/>
          </w:rPr>
        </w:r>
        <w:r>
          <w:rPr>
            <w:noProof/>
            <w:webHidden/>
          </w:rPr>
          <w:fldChar w:fldCharType="separate"/>
        </w:r>
        <w:r>
          <w:rPr>
            <w:noProof/>
            <w:webHidden/>
          </w:rPr>
          <w:t>20</w:t>
        </w:r>
        <w:r>
          <w:rPr>
            <w:noProof/>
            <w:webHidden/>
          </w:rPr>
          <w:fldChar w:fldCharType="end"/>
        </w:r>
      </w:hyperlink>
    </w:p>
    <w:p w14:paraId="61A40E13" w14:textId="100B0EAB"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79" w:history="1">
        <w:r w:rsidRPr="009110DF">
          <w:rPr>
            <w:rStyle w:val="Hyperlink"/>
            <w:noProof/>
          </w:rPr>
          <w:t>4. Reasonable Hospitality</w:t>
        </w:r>
        <w:r>
          <w:rPr>
            <w:noProof/>
            <w:webHidden/>
          </w:rPr>
          <w:tab/>
        </w:r>
        <w:r>
          <w:rPr>
            <w:noProof/>
            <w:webHidden/>
          </w:rPr>
          <w:fldChar w:fldCharType="begin"/>
        </w:r>
        <w:r>
          <w:rPr>
            <w:noProof/>
            <w:webHidden/>
          </w:rPr>
          <w:instrText xml:space="preserve"> PAGEREF _Toc235790079 \h </w:instrText>
        </w:r>
        <w:r>
          <w:rPr>
            <w:noProof/>
            <w:webHidden/>
          </w:rPr>
        </w:r>
        <w:r>
          <w:rPr>
            <w:noProof/>
            <w:webHidden/>
          </w:rPr>
          <w:fldChar w:fldCharType="separate"/>
        </w:r>
        <w:r>
          <w:rPr>
            <w:noProof/>
            <w:webHidden/>
          </w:rPr>
          <w:t>20</w:t>
        </w:r>
        <w:r>
          <w:rPr>
            <w:noProof/>
            <w:webHidden/>
          </w:rPr>
          <w:fldChar w:fldCharType="end"/>
        </w:r>
      </w:hyperlink>
    </w:p>
    <w:p w14:paraId="6DBCE031" w14:textId="5B325217"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0" w:history="1">
        <w:r w:rsidRPr="009110DF">
          <w:rPr>
            <w:rStyle w:val="Hyperlink"/>
            <w:noProof/>
          </w:rPr>
          <w:t>5. Travel</w:t>
        </w:r>
        <w:r>
          <w:rPr>
            <w:noProof/>
            <w:webHidden/>
          </w:rPr>
          <w:tab/>
        </w:r>
        <w:r>
          <w:rPr>
            <w:noProof/>
            <w:webHidden/>
          </w:rPr>
          <w:fldChar w:fldCharType="begin"/>
        </w:r>
        <w:r>
          <w:rPr>
            <w:noProof/>
            <w:webHidden/>
          </w:rPr>
          <w:instrText xml:space="preserve"> PAGEREF _Toc235790080 \h </w:instrText>
        </w:r>
        <w:r>
          <w:rPr>
            <w:noProof/>
            <w:webHidden/>
          </w:rPr>
        </w:r>
        <w:r>
          <w:rPr>
            <w:noProof/>
            <w:webHidden/>
          </w:rPr>
          <w:fldChar w:fldCharType="separate"/>
        </w:r>
        <w:r>
          <w:rPr>
            <w:noProof/>
            <w:webHidden/>
          </w:rPr>
          <w:t>22</w:t>
        </w:r>
        <w:r>
          <w:rPr>
            <w:noProof/>
            <w:webHidden/>
          </w:rPr>
          <w:fldChar w:fldCharType="end"/>
        </w:r>
      </w:hyperlink>
    </w:p>
    <w:p w14:paraId="01F1AA38" w14:textId="4D1A4DE4"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1" w:history="1">
        <w:r w:rsidRPr="009110DF">
          <w:rPr>
            <w:rStyle w:val="Hyperlink"/>
            <w:noProof/>
          </w:rPr>
          <w:t>6. Transparency</w:t>
        </w:r>
        <w:r>
          <w:rPr>
            <w:noProof/>
            <w:webHidden/>
          </w:rPr>
          <w:tab/>
        </w:r>
        <w:r>
          <w:rPr>
            <w:noProof/>
            <w:webHidden/>
          </w:rPr>
          <w:fldChar w:fldCharType="begin"/>
        </w:r>
        <w:r>
          <w:rPr>
            <w:noProof/>
            <w:webHidden/>
          </w:rPr>
          <w:instrText xml:space="preserve"> PAGEREF _Toc235790081 \h </w:instrText>
        </w:r>
        <w:r>
          <w:rPr>
            <w:noProof/>
            <w:webHidden/>
          </w:rPr>
        </w:r>
        <w:r>
          <w:rPr>
            <w:noProof/>
            <w:webHidden/>
          </w:rPr>
          <w:fldChar w:fldCharType="separate"/>
        </w:r>
        <w:r>
          <w:rPr>
            <w:noProof/>
            <w:webHidden/>
          </w:rPr>
          <w:t>22</w:t>
        </w:r>
        <w:r>
          <w:rPr>
            <w:noProof/>
            <w:webHidden/>
          </w:rPr>
          <w:fldChar w:fldCharType="end"/>
        </w:r>
      </w:hyperlink>
    </w:p>
    <w:p w14:paraId="2F1BE7E8" w14:textId="5FF01CA9"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2" w:history="1">
        <w:r w:rsidRPr="009110DF">
          <w:rPr>
            <w:rStyle w:val="Hyperlink"/>
            <w:noProof/>
          </w:rPr>
          <w:t>7. Virtual Events</w:t>
        </w:r>
        <w:r>
          <w:rPr>
            <w:noProof/>
            <w:webHidden/>
          </w:rPr>
          <w:tab/>
        </w:r>
        <w:r>
          <w:rPr>
            <w:noProof/>
            <w:webHidden/>
          </w:rPr>
          <w:fldChar w:fldCharType="begin"/>
        </w:r>
        <w:r>
          <w:rPr>
            <w:noProof/>
            <w:webHidden/>
          </w:rPr>
          <w:instrText xml:space="preserve"> PAGEREF _Toc235790082 \h </w:instrText>
        </w:r>
        <w:r>
          <w:rPr>
            <w:noProof/>
            <w:webHidden/>
          </w:rPr>
        </w:r>
        <w:r>
          <w:rPr>
            <w:noProof/>
            <w:webHidden/>
          </w:rPr>
          <w:fldChar w:fldCharType="separate"/>
        </w:r>
        <w:r>
          <w:rPr>
            <w:noProof/>
            <w:webHidden/>
          </w:rPr>
          <w:t>22</w:t>
        </w:r>
        <w:r>
          <w:rPr>
            <w:noProof/>
            <w:webHidden/>
          </w:rPr>
          <w:fldChar w:fldCharType="end"/>
        </w:r>
      </w:hyperlink>
    </w:p>
    <w:p w14:paraId="5C9C86A6" w14:textId="1E97C730"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83" w:history="1">
        <w:r w:rsidRPr="009110DF">
          <w:rPr>
            <w:rStyle w:val="Hyperlink"/>
            <w:noProof/>
          </w:rPr>
          <w:t>Chapter 2: Third Party Organised Educational Events</w:t>
        </w:r>
        <w:r>
          <w:rPr>
            <w:noProof/>
            <w:webHidden/>
          </w:rPr>
          <w:tab/>
        </w:r>
        <w:r>
          <w:rPr>
            <w:noProof/>
            <w:webHidden/>
          </w:rPr>
          <w:fldChar w:fldCharType="begin"/>
        </w:r>
        <w:r>
          <w:rPr>
            <w:noProof/>
            <w:webHidden/>
          </w:rPr>
          <w:instrText xml:space="preserve"> PAGEREF _Toc235790083 \h </w:instrText>
        </w:r>
        <w:r>
          <w:rPr>
            <w:noProof/>
            <w:webHidden/>
          </w:rPr>
        </w:r>
        <w:r>
          <w:rPr>
            <w:noProof/>
            <w:webHidden/>
          </w:rPr>
          <w:fldChar w:fldCharType="separate"/>
        </w:r>
        <w:r>
          <w:rPr>
            <w:noProof/>
            <w:webHidden/>
          </w:rPr>
          <w:t>24</w:t>
        </w:r>
        <w:r>
          <w:rPr>
            <w:noProof/>
            <w:webHidden/>
          </w:rPr>
          <w:fldChar w:fldCharType="end"/>
        </w:r>
      </w:hyperlink>
    </w:p>
    <w:p w14:paraId="7BE67733" w14:textId="72BF4583"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4" w:history="1">
        <w:r w:rsidRPr="009110DF">
          <w:rPr>
            <w:rStyle w:val="Hyperlink"/>
            <w:noProof/>
          </w:rPr>
          <w:t>1. Third Party Organised Educational Conferences</w:t>
        </w:r>
        <w:r>
          <w:rPr>
            <w:noProof/>
            <w:webHidden/>
          </w:rPr>
          <w:tab/>
        </w:r>
        <w:r>
          <w:rPr>
            <w:noProof/>
            <w:webHidden/>
          </w:rPr>
          <w:fldChar w:fldCharType="begin"/>
        </w:r>
        <w:r>
          <w:rPr>
            <w:noProof/>
            <w:webHidden/>
          </w:rPr>
          <w:instrText xml:space="preserve"> PAGEREF _Toc235790084 \h </w:instrText>
        </w:r>
        <w:r>
          <w:rPr>
            <w:noProof/>
            <w:webHidden/>
          </w:rPr>
        </w:r>
        <w:r>
          <w:rPr>
            <w:noProof/>
            <w:webHidden/>
          </w:rPr>
          <w:fldChar w:fldCharType="separate"/>
        </w:r>
        <w:r>
          <w:rPr>
            <w:noProof/>
            <w:webHidden/>
          </w:rPr>
          <w:t>24</w:t>
        </w:r>
        <w:r>
          <w:rPr>
            <w:noProof/>
            <w:webHidden/>
          </w:rPr>
          <w:fldChar w:fldCharType="end"/>
        </w:r>
      </w:hyperlink>
    </w:p>
    <w:p w14:paraId="5377EB1E" w14:textId="148324AB"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5" w:history="1">
        <w:r w:rsidRPr="009110DF">
          <w:rPr>
            <w:rStyle w:val="Hyperlink"/>
            <w:noProof/>
          </w:rPr>
          <w:t>2. Third Party Organised Procedure Training</w:t>
        </w:r>
        <w:r>
          <w:rPr>
            <w:noProof/>
            <w:webHidden/>
          </w:rPr>
          <w:tab/>
        </w:r>
        <w:r>
          <w:rPr>
            <w:noProof/>
            <w:webHidden/>
          </w:rPr>
          <w:fldChar w:fldCharType="begin"/>
        </w:r>
        <w:r>
          <w:rPr>
            <w:noProof/>
            <w:webHidden/>
          </w:rPr>
          <w:instrText xml:space="preserve"> PAGEREF _Toc235790085 \h </w:instrText>
        </w:r>
        <w:r>
          <w:rPr>
            <w:noProof/>
            <w:webHidden/>
          </w:rPr>
        </w:r>
        <w:r>
          <w:rPr>
            <w:noProof/>
            <w:webHidden/>
          </w:rPr>
          <w:fldChar w:fldCharType="separate"/>
        </w:r>
        <w:r>
          <w:rPr>
            <w:noProof/>
            <w:webHidden/>
          </w:rPr>
          <w:t>25</w:t>
        </w:r>
        <w:r>
          <w:rPr>
            <w:noProof/>
            <w:webHidden/>
          </w:rPr>
          <w:fldChar w:fldCharType="end"/>
        </w:r>
      </w:hyperlink>
    </w:p>
    <w:p w14:paraId="3A83C706" w14:textId="73ECA7B9"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86" w:history="1">
        <w:r w:rsidRPr="009110DF">
          <w:rPr>
            <w:rStyle w:val="Hyperlink"/>
            <w:noProof/>
          </w:rPr>
          <w:t>Chapter 3: Company Events</w:t>
        </w:r>
        <w:r>
          <w:rPr>
            <w:noProof/>
            <w:webHidden/>
          </w:rPr>
          <w:tab/>
        </w:r>
        <w:r>
          <w:rPr>
            <w:noProof/>
            <w:webHidden/>
          </w:rPr>
          <w:fldChar w:fldCharType="begin"/>
        </w:r>
        <w:r>
          <w:rPr>
            <w:noProof/>
            <w:webHidden/>
          </w:rPr>
          <w:instrText xml:space="preserve"> PAGEREF _Toc235790086 \h </w:instrText>
        </w:r>
        <w:r>
          <w:rPr>
            <w:noProof/>
            <w:webHidden/>
          </w:rPr>
        </w:r>
        <w:r>
          <w:rPr>
            <w:noProof/>
            <w:webHidden/>
          </w:rPr>
          <w:fldChar w:fldCharType="separate"/>
        </w:r>
        <w:r>
          <w:rPr>
            <w:noProof/>
            <w:webHidden/>
          </w:rPr>
          <w:t>28</w:t>
        </w:r>
        <w:r>
          <w:rPr>
            <w:noProof/>
            <w:webHidden/>
          </w:rPr>
          <w:fldChar w:fldCharType="end"/>
        </w:r>
      </w:hyperlink>
    </w:p>
    <w:p w14:paraId="6C7704F2" w14:textId="557B6FBA"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7" w:history="1">
        <w:r w:rsidRPr="009110DF">
          <w:rPr>
            <w:rStyle w:val="Hyperlink"/>
            <w:noProof/>
          </w:rPr>
          <w:t>1. General Principles</w:t>
        </w:r>
        <w:r>
          <w:rPr>
            <w:noProof/>
            <w:webHidden/>
          </w:rPr>
          <w:tab/>
        </w:r>
        <w:r>
          <w:rPr>
            <w:noProof/>
            <w:webHidden/>
          </w:rPr>
          <w:fldChar w:fldCharType="begin"/>
        </w:r>
        <w:r>
          <w:rPr>
            <w:noProof/>
            <w:webHidden/>
          </w:rPr>
          <w:instrText xml:space="preserve"> PAGEREF _Toc235790087 \h </w:instrText>
        </w:r>
        <w:r>
          <w:rPr>
            <w:noProof/>
            <w:webHidden/>
          </w:rPr>
        </w:r>
        <w:r>
          <w:rPr>
            <w:noProof/>
            <w:webHidden/>
          </w:rPr>
          <w:fldChar w:fldCharType="separate"/>
        </w:r>
        <w:r>
          <w:rPr>
            <w:noProof/>
            <w:webHidden/>
          </w:rPr>
          <w:t>28</w:t>
        </w:r>
        <w:r>
          <w:rPr>
            <w:noProof/>
            <w:webHidden/>
          </w:rPr>
          <w:fldChar w:fldCharType="end"/>
        </w:r>
      </w:hyperlink>
    </w:p>
    <w:p w14:paraId="2D05BAF7" w14:textId="14F001AC"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8" w:history="1">
        <w:r w:rsidRPr="009110DF">
          <w:rPr>
            <w:rStyle w:val="Hyperlink"/>
            <w:noProof/>
          </w:rPr>
          <w:t>2. Product and Procedure Training and Educational Events</w:t>
        </w:r>
        <w:r>
          <w:rPr>
            <w:noProof/>
            <w:webHidden/>
          </w:rPr>
          <w:tab/>
        </w:r>
        <w:r>
          <w:rPr>
            <w:noProof/>
            <w:webHidden/>
          </w:rPr>
          <w:fldChar w:fldCharType="begin"/>
        </w:r>
        <w:r>
          <w:rPr>
            <w:noProof/>
            <w:webHidden/>
          </w:rPr>
          <w:instrText xml:space="preserve"> PAGEREF _Toc235790088 \h </w:instrText>
        </w:r>
        <w:r>
          <w:rPr>
            <w:noProof/>
            <w:webHidden/>
          </w:rPr>
        </w:r>
        <w:r>
          <w:rPr>
            <w:noProof/>
            <w:webHidden/>
          </w:rPr>
          <w:fldChar w:fldCharType="separate"/>
        </w:r>
        <w:r>
          <w:rPr>
            <w:noProof/>
            <w:webHidden/>
          </w:rPr>
          <w:t>28</w:t>
        </w:r>
        <w:r>
          <w:rPr>
            <w:noProof/>
            <w:webHidden/>
          </w:rPr>
          <w:fldChar w:fldCharType="end"/>
        </w:r>
      </w:hyperlink>
    </w:p>
    <w:p w14:paraId="4FE263BB" w14:textId="0F971E4D"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89" w:history="1">
        <w:r w:rsidRPr="009110DF">
          <w:rPr>
            <w:rStyle w:val="Hyperlink"/>
            <w:noProof/>
          </w:rPr>
          <w:t>3. Company Events taking place in the context of Third-Party Organised Educational Events</w:t>
        </w:r>
        <w:r>
          <w:rPr>
            <w:noProof/>
            <w:webHidden/>
          </w:rPr>
          <w:tab/>
        </w:r>
        <w:r>
          <w:rPr>
            <w:noProof/>
            <w:webHidden/>
          </w:rPr>
          <w:fldChar w:fldCharType="begin"/>
        </w:r>
        <w:r>
          <w:rPr>
            <w:noProof/>
            <w:webHidden/>
          </w:rPr>
          <w:instrText xml:space="preserve"> PAGEREF _Toc235790089 \h </w:instrText>
        </w:r>
        <w:r>
          <w:rPr>
            <w:noProof/>
            <w:webHidden/>
          </w:rPr>
        </w:r>
        <w:r>
          <w:rPr>
            <w:noProof/>
            <w:webHidden/>
          </w:rPr>
          <w:fldChar w:fldCharType="separate"/>
        </w:r>
        <w:r>
          <w:rPr>
            <w:noProof/>
            <w:webHidden/>
          </w:rPr>
          <w:t>29</w:t>
        </w:r>
        <w:r>
          <w:rPr>
            <w:noProof/>
            <w:webHidden/>
          </w:rPr>
          <w:fldChar w:fldCharType="end"/>
        </w:r>
      </w:hyperlink>
    </w:p>
    <w:p w14:paraId="3B18DA25" w14:textId="3B4B5585"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0" w:history="1">
        <w:r w:rsidRPr="009110DF">
          <w:rPr>
            <w:rStyle w:val="Hyperlink"/>
            <w:noProof/>
          </w:rPr>
          <w:t>4. Sales, Promotional and Other Business Meetings</w:t>
        </w:r>
        <w:r>
          <w:rPr>
            <w:noProof/>
            <w:webHidden/>
          </w:rPr>
          <w:tab/>
        </w:r>
        <w:r>
          <w:rPr>
            <w:noProof/>
            <w:webHidden/>
          </w:rPr>
          <w:fldChar w:fldCharType="begin"/>
        </w:r>
        <w:r>
          <w:rPr>
            <w:noProof/>
            <w:webHidden/>
          </w:rPr>
          <w:instrText xml:space="preserve"> PAGEREF _Toc235790090 \h </w:instrText>
        </w:r>
        <w:r>
          <w:rPr>
            <w:noProof/>
            <w:webHidden/>
          </w:rPr>
        </w:r>
        <w:r>
          <w:rPr>
            <w:noProof/>
            <w:webHidden/>
          </w:rPr>
          <w:fldChar w:fldCharType="separate"/>
        </w:r>
        <w:r>
          <w:rPr>
            <w:noProof/>
            <w:webHidden/>
          </w:rPr>
          <w:t>31</w:t>
        </w:r>
        <w:r>
          <w:rPr>
            <w:noProof/>
            <w:webHidden/>
          </w:rPr>
          <w:fldChar w:fldCharType="end"/>
        </w:r>
      </w:hyperlink>
    </w:p>
    <w:p w14:paraId="437595C8" w14:textId="6B896A14"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91" w:history="1">
        <w:r w:rsidRPr="009110DF">
          <w:rPr>
            <w:rStyle w:val="Hyperlink"/>
            <w:noProof/>
          </w:rPr>
          <w:t>Chapter 4: Grants and Charitable Donations</w:t>
        </w:r>
        <w:r>
          <w:rPr>
            <w:noProof/>
            <w:webHidden/>
          </w:rPr>
          <w:tab/>
        </w:r>
        <w:r>
          <w:rPr>
            <w:noProof/>
            <w:webHidden/>
          </w:rPr>
          <w:fldChar w:fldCharType="begin"/>
        </w:r>
        <w:r>
          <w:rPr>
            <w:noProof/>
            <w:webHidden/>
          </w:rPr>
          <w:instrText xml:space="preserve"> PAGEREF _Toc235790091 \h </w:instrText>
        </w:r>
        <w:r>
          <w:rPr>
            <w:noProof/>
            <w:webHidden/>
          </w:rPr>
        </w:r>
        <w:r>
          <w:rPr>
            <w:noProof/>
            <w:webHidden/>
          </w:rPr>
          <w:fldChar w:fldCharType="separate"/>
        </w:r>
        <w:r>
          <w:rPr>
            <w:noProof/>
            <w:webHidden/>
          </w:rPr>
          <w:t>33</w:t>
        </w:r>
        <w:r>
          <w:rPr>
            <w:noProof/>
            <w:webHidden/>
          </w:rPr>
          <w:fldChar w:fldCharType="end"/>
        </w:r>
      </w:hyperlink>
    </w:p>
    <w:p w14:paraId="10FFF96B" w14:textId="467EBAE5"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2" w:history="1">
        <w:r w:rsidRPr="009110DF">
          <w:rPr>
            <w:rStyle w:val="Hyperlink"/>
            <w:noProof/>
          </w:rPr>
          <w:t>1. General Principles</w:t>
        </w:r>
        <w:r>
          <w:rPr>
            <w:noProof/>
            <w:webHidden/>
          </w:rPr>
          <w:tab/>
        </w:r>
        <w:r>
          <w:rPr>
            <w:noProof/>
            <w:webHidden/>
          </w:rPr>
          <w:fldChar w:fldCharType="begin"/>
        </w:r>
        <w:r>
          <w:rPr>
            <w:noProof/>
            <w:webHidden/>
          </w:rPr>
          <w:instrText xml:space="preserve"> PAGEREF _Toc235790092 \h </w:instrText>
        </w:r>
        <w:r>
          <w:rPr>
            <w:noProof/>
            <w:webHidden/>
          </w:rPr>
        </w:r>
        <w:r>
          <w:rPr>
            <w:noProof/>
            <w:webHidden/>
          </w:rPr>
          <w:fldChar w:fldCharType="separate"/>
        </w:r>
        <w:r>
          <w:rPr>
            <w:noProof/>
            <w:webHidden/>
          </w:rPr>
          <w:t>33</w:t>
        </w:r>
        <w:r>
          <w:rPr>
            <w:noProof/>
            <w:webHidden/>
          </w:rPr>
          <w:fldChar w:fldCharType="end"/>
        </w:r>
      </w:hyperlink>
    </w:p>
    <w:p w14:paraId="47103697" w14:textId="29EED2E2"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3" w:history="1">
        <w:r w:rsidRPr="009110DF">
          <w:rPr>
            <w:rStyle w:val="Hyperlink"/>
            <w:noProof/>
          </w:rPr>
          <w:t>2. Charitable Donations</w:t>
        </w:r>
        <w:r>
          <w:rPr>
            <w:noProof/>
            <w:webHidden/>
          </w:rPr>
          <w:tab/>
        </w:r>
        <w:r>
          <w:rPr>
            <w:noProof/>
            <w:webHidden/>
          </w:rPr>
          <w:fldChar w:fldCharType="begin"/>
        </w:r>
        <w:r>
          <w:rPr>
            <w:noProof/>
            <w:webHidden/>
          </w:rPr>
          <w:instrText xml:space="preserve"> PAGEREF _Toc235790093 \h </w:instrText>
        </w:r>
        <w:r>
          <w:rPr>
            <w:noProof/>
            <w:webHidden/>
          </w:rPr>
        </w:r>
        <w:r>
          <w:rPr>
            <w:noProof/>
            <w:webHidden/>
          </w:rPr>
          <w:fldChar w:fldCharType="separate"/>
        </w:r>
        <w:r>
          <w:rPr>
            <w:noProof/>
            <w:webHidden/>
          </w:rPr>
          <w:t>34</w:t>
        </w:r>
        <w:r>
          <w:rPr>
            <w:noProof/>
            <w:webHidden/>
          </w:rPr>
          <w:fldChar w:fldCharType="end"/>
        </w:r>
      </w:hyperlink>
    </w:p>
    <w:p w14:paraId="540B2BF3" w14:textId="52625471"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4" w:history="1">
        <w:r w:rsidRPr="009110DF">
          <w:rPr>
            <w:rStyle w:val="Hyperlink"/>
            <w:noProof/>
          </w:rPr>
          <w:t>3. Educational Grants</w:t>
        </w:r>
        <w:r>
          <w:rPr>
            <w:noProof/>
            <w:webHidden/>
          </w:rPr>
          <w:tab/>
        </w:r>
        <w:r>
          <w:rPr>
            <w:noProof/>
            <w:webHidden/>
          </w:rPr>
          <w:fldChar w:fldCharType="begin"/>
        </w:r>
        <w:r>
          <w:rPr>
            <w:noProof/>
            <w:webHidden/>
          </w:rPr>
          <w:instrText xml:space="preserve"> PAGEREF _Toc235790094 \h </w:instrText>
        </w:r>
        <w:r>
          <w:rPr>
            <w:noProof/>
            <w:webHidden/>
          </w:rPr>
        </w:r>
        <w:r>
          <w:rPr>
            <w:noProof/>
            <w:webHidden/>
          </w:rPr>
          <w:fldChar w:fldCharType="separate"/>
        </w:r>
        <w:r>
          <w:rPr>
            <w:noProof/>
            <w:webHidden/>
          </w:rPr>
          <w:t>36</w:t>
        </w:r>
        <w:r>
          <w:rPr>
            <w:noProof/>
            <w:webHidden/>
          </w:rPr>
          <w:fldChar w:fldCharType="end"/>
        </w:r>
      </w:hyperlink>
    </w:p>
    <w:p w14:paraId="4BA1F519" w14:textId="56301E3F"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095" w:history="1">
        <w:r w:rsidRPr="009110DF">
          <w:rPr>
            <w:rStyle w:val="Hyperlink"/>
            <w:noProof/>
          </w:rPr>
          <w:t>Chapter 5: Consulting Arrangements</w:t>
        </w:r>
        <w:r>
          <w:rPr>
            <w:noProof/>
            <w:webHidden/>
          </w:rPr>
          <w:tab/>
        </w:r>
        <w:r>
          <w:rPr>
            <w:noProof/>
            <w:webHidden/>
          </w:rPr>
          <w:fldChar w:fldCharType="begin"/>
        </w:r>
        <w:r>
          <w:rPr>
            <w:noProof/>
            <w:webHidden/>
          </w:rPr>
          <w:instrText xml:space="preserve"> PAGEREF _Toc235790095 \h </w:instrText>
        </w:r>
        <w:r>
          <w:rPr>
            <w:noProof/>
            <w:webHidden/>
          </w:rPr>
        </w:r>
        <w:r>
          <w:rPr>
            <w:noProof/>
            <w:webHidden/>
          </w:rPr>
          <w:fldChar w:fldCharType="separate"/>
        </w:r>
        <w:r>
          <w:rPr>
            <w:noProof/>
            <w:webHidden/>
          </w:rPr>
          <w:t>43</w:t>
        </w:r>
        <w:r>
          <w:rPr>
            <w:noProof/>
            <w:webHidden/>
          </w:rPr>
          <w:fldChar w:fldCharType="end"/>
        </w:r>
      </w:hyperlink>
    </w:p>
    <w:p w14:paraId="1F44A889" w14:textId="56367537"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6" w:history="1">
        <w:r w:rsidRPr="009110DF">
          <w:rPr>
            <w:rStyle w:val="Hyperlink"/>
            <w:noProof/>
          </w:rPr>
          <w:t>1. General Principles</w:t>
        </w:r>
        <w:r>
          <w:rPr>
            <w:noProof/>
            <w:webHidden/>
          </w:rPr>
          <w:tab/>
        </w:r>
        <w:r>
          <w:rPr>
            <w:noProof/>
            <w:webHidden/>
          </w:rPr>
          <w:fldChar w:fldCharType="begin"/>
        </w:r>
        <w:r>
          <w:rPr>
            <w:noProof/>
            <w:webHidden/>
          </w:rPr>
          <w:instrText xml:space="preserve"> PAGEREF _Toc235790096 \h </w:instrText>
        </w:r>
        <w:r>
          <w:rPr>
            <w:noProof/>
            <w:webHidden/>
          </w:rPr>
        </w:r>
        <w:r>
          <w:rPr>
            <w:noProof/>
            <w:webHidden/>
          </w:rPr>
          <w:fldChar w:fldCharType="separate"/>
        </w:r>
        <w:r>
          <w:rPr>
            <w:noProof/>
            <w:webHidden/>
          </w:rPr>
          <w:t>43</w:t>
        </w:r>
        <w:r>
          <w:rPr>
            <w:noProof/>
            <w:webHidden/>
          </w:rPr>
          <w:fldChar w:fldCharType="end"/>
        </w:r>
      </w:hyperlink>
    </w:p>
    <w:p w14:paraId="28024B31" w14:textId="435FA217"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7" w:history="1">
        <w:r w:rsidRPr="009110DF">
          <w:rPr>
            <w:rStyle w:val="Hyperlink"/>
            <w:noProof/>
          </w:rPr>
          <w:t>2. Criteria for genuine consulting arrangements with Healthcare Professionals and Healthcare Organisations</w:t>
        </w:r>
        <w:r>
          <w:rPr>
            <w:noProof/>
            <w:webHidden/>
          </w:rPr>
          <w:tab/>
        </w:r>
        <w:r>
          <w:rPr>
            <w:noProof/>
            <w:webHidden/>
          </w:rPr>
          <w:fldChar w:fldCharType="begin"/>
        </w:r>
        <w:r>
          <w:rPr>
            <w:noProof/>
            <w:webHidden/>
          </w:rPr>
          <w:instrText xml:space="preserve"> PAGEREF _Toc235790097 \h </w:instrText>
        </w:r>
        <w:r>
          <w:rPr>
            <w:noProof/>
            <w:webHidden/>
          </w:rPr>
        </w:r>
        <w:r>
          <w:rPr>
            <w:noProof/>
            <w:webHidden/>
          </w:rPr>
          <w:fldChar w:fldCharType="separate"/>
        </w:r>
        <w:r>
          <w:rPr>
            <w:noProof/>
            <w:webHidden/>
          </w:rPr>
          <w:t>43</w:t>
        </w:r>
        <w:r>
          <w:rPr>
            <w:noProof/>
            <w:webHidden/>
          </w:rPr>
          <w:fldChar w:fldCharType="end"/>
        </w:r>
      </w:hyperlink>
    </w:p>
    <w:p w14:paraId="7B0B4BD9" w14:textId="3A850E81"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8" w:history="1">
        <w:r w:rsidRPr="009110DF">
          <w:rPr>
            <w:rStyle w:val="Hyperlink"/>
            <w:noProof/>
          </w:rPr>
          <w:t>3. Compensation and Fair Market Value</w:t>
        </w:r>
        <w:r>
          <w:rPr>
            <w:noProof/>
            <w:webHidden/>
          </w:rPr>
          <w:tab/>
        </w:r>
        <w:r>
          <w:rPr>
            <w:noProof/>
            <w:webHidden/>
          </w:rPr>
          <w:fldChar w:fldCharType="begin"/>
        </w:r>
        <w:r>
          <w:rPr>
            <w:noProof/>
            <w:webHidden/>
          </w:rPr>
          <w:instrText xml:space="preserve"> PAGEREF _Toc235790098 \h </w:instrText>
        </w:r>
        <w:r>
          <w:rPr>
            <w:noProof/>
            <w:webHidden/>
          </w:rPr>
        </w:r>
        <w:r>
          <w:rPr>
            <w:noProof/>
            <w:webHidden/>
          </w:rPr>
          <w:fldChar w:fldCharType="separate"/>
        </w:r>
        <w:r>
          <w:rPr>
            <w:noProof/>
            <w:webHidden/>
          </w:rPr>
          <w:t>44</w:t>
        </w:r>
        <w:r>
          <w:rPr>
            <w:noProof/>
            <w:webHidden/>
          </w:rPr>
          <w:fldChar w:fldCharType="end"/>
        </w:r>
      </w:hyperlink>
    </w:p>
    <w:p w14:paraId="7B69B4BF" w14:textId="598960F2"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099" w:history="1">
        <w:r w:rsidRPr="009110DF">
          <w:rPr>
            <w:rStyle w:val="Hyperlink"/>
            <w:noProof/>
          </w:rPr>
          <w:t>4. Disclosure and Transparency</w:t>
        </w:r>
        <w:r>
          <w:rPr>
            <w:noProof/>
            <w:webHidden/>
          </w:rPr>
          <w:tab/>
        </w:r>
        <w:r>
          <w:rPr>
            <w:noProof/>
            <w:webHidden/>
          </w:rPr>
          <w:fldChar w:fldCharType="begin"/>
        </w:r>
        <w:r>
          <w:rPr>
            <w:noProof/>
            <w:webHidden/>
          </w:rPr>
          <w:instrText xml:space="preserve"> PAGEREF _Toc235790099 \h </w:instrText>
        </w:r>
        <w:r>
          <w:rPr>
            <w:noProof/>
            <w:webHidden/>
          </w:rPr>
        </w:r>
        <w:r>
          <w:rPr>
            <w:noProof/>
            <w:webHidden/>
          </w:rPr>
          <w:fldChar w:fldCharType="separate"/>
        </w:r>
        <w:r>
          <w:rPr>
            <w:noProof/>
            <w:webHidden/>
          </w:rPr>
          <w:t>45</w:t>
        </w:r>
        <w:r>
          <w:rPr>
            <w:noProof/>
            <w:webHidden/>
          </w:rPr>
          <w:fldChar w:fldCharType="end"/>
        </w:r>
      </w:hyperlink>
    </w:p>
    <w:p w14:paraId="2147F967" w14:textId="1FCF1DFE"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00" w:history="1">
        <w:r w:rsidRPr="009110DF">
          <w:rPr>
            <w:rStyle w:val="Hyperlink"/>
            <w:noProof/>
          </w:rPr>
          <w:t>Chapter 6: Research</w:t>
        </w:r>
        <w:r>
          <w:rPr>
            <w:noProof/>
            <w:webHidden/>
          </w:rPr>
          <w:tab/>
        </w:r>
        <w:r>
          <w:rPr>
            <w:noProof/>
            <w:webHidden/>
          </w:rPr>
          <w:fldChar w:fldCharType="begin"/>
        </w:r>
        <w:r>
          <w:rPr>
            <w:noProof/>
            <w:webHidden/>
          </w:rPr>
          <w:instrText xml:space="preserve"> PAGEREF _Toc235790100 \h </w:instrText>
        </w:r>
        <w:r>
          <w:rPr>
            <w:noProof/>
            <w:webHidden/>
          </w:rPr>
        </w:r>
        <w:r>
          <w:rPr>
            <w:noProof/>
            <w:webHidden/>
          </w:rPr>
          <w:fldChar w:fldCharType="separate"/>
        </w:r>
        <w:r>
          <w:rPr>
            <w:noProof/>
            <w:webHidden/>
          </w:rPr>
          <w:t>46</w:t>
        </w:r>
        <w:r>
          <w:rPr>
            <w:noProof/>
            <w:webHidden/>
          </w:rPr>
          <w:fldChar w:fldCharType="end"/>
        </w:r>
      </w:hyperlink>
    </w:p>
    <w:p w14:paraId="61379B30" w14:textId="0E814629"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01" w:history="1">
        <w:r w:rsidRPr="009110DF">
          <w:rPr>
            <w:rStyle w:val="Hyperlink"/>
            <w:noProof/>
          </w:rPr>
          <w:t>Introduction</w:t>
        </w:r>
        <w:r>
          <w:rPr>
            <w:noProof/>
            <w:webHidden/>
          </w:rPr>
          <w:tab/>
        </w:r>
        <w:r>
          <w:rPr>
            <w:noProof/>
            <w:webHidden/>
          </w:rPr>
          <w:fldChar w:fldCharType="begin"/>
        </w:r>
        <w:r>
          <w:rPr>
            <w:noProof/>
            <w:webHidden/>
          </w:rPr>
          <w:instrText xml:space="preserve"> PAGEREF _Toc235790101 \h </w:instrText>
        </w:r>
        <w:r>
          <w:rPr>
            <w:noProof/>
            <w:webHidden/>
          </w:rPr>
        </w:r>
        <w:r>
          <w:rPr>
            <w:noProof/>
            <w:webHidden/>
          </w:rPr>
          <w:fldChar w:fldCharType="separate"/>
        </w:r>
        <w:r>
          <w:rPr>
            <w:noProof/>
            <w:webHidden/>
          </w:rPr>
          <w:t>46</w:t>
        </w:r>
        <w:r>
          <w:rPr>
            <w:noProof/>
            <w:webHidden/>
          </w:rPr>
          <w:fldChar w:fldCharType="end"/>
        </w:r>
      </w:hyperlink>
    </w:p>
    <w:p w14:paraId="2D49782D" w14:textId="4D706251"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02" w:history="1">
        <w:r w:rsidRPr="009110DF">
          <w:rPr>
            <w:rStyle w:val="Hyperlink"/>
            <w:noProof/>
          </w:rPr>
          <w:t>1. Member Company-Initiated Research</w:t>
        </w:r>
        <w:r>
          <w:rPr>
            <w:noProof/>
            <w:webHidden/>
          </w:rPr>
          <w:tab/>
        </w:r>
        <w:r>
          <w:rPr>
            <w:noProof/>
            <w:webHidden/>
          </w:rPr>
          <w:fldChar w:fldCharType="begin"/>
        </w:r>
        <w:r>
          <w:rPr>
            <w:noProof/>
            <w:webHidden/>
          </w:rPr>
          <w:instrText xml:space="preserve"> PAGEREF _Toc235790102 \h </w:instrText>
        </w:r>
        <w:r>
          <w:rPr>
            <w:noProof/>
            <w:webHidden/>
          </w:rPr>
        </w:r>
        <w:r>
          <w:rPr>
            <w:noProof/>
            <w:webHidden/>
          </w:rPr>
          <w:fldChar w:fldCharType="separate"/>
        </w:r>
        <w:r>
          <w:rPr>
            <w:noProof/>
            <w:webHidden/>
          </w:rPr>
          <w:t>46</w:t>
        </w:r>
        <w:r>
          <w:rPr>
            <w:noProof/>
            <w:webHidden/>
          </w:rPr>
          <w:fldChar w:fldCharType="end"/>
        </w:r>
      </w:hyperlink>
    </w:p>
    <w:p w14:paraId="769413DC" w14:textId="0F357C03"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03" w:history="1">
        <w:r w:rsidRPr="009110DF">
          <w:rPr>
            <w:rStyle w:val="Hyperlink"/>
            <w:noProof/>
          </w:rPr>
          <w:t>2. Member Company Post-Market Product Evaluation</w:t>
        </w:r>
        <w:r>
          <w:rPr>
            <w:noProof/>
            <w:webHidden/>
          </w:rPr>
          <w:tab/>
        </w:r>
        <w:r>
          <w:rPr>
            <w:noProof/>
            <w:webHidden/>
          </w:rPr>
          <w:fldChar w:fldCharType="begin"/>
        </w:r>
        <w:r>
          <w:rPr>
            <w:noProof/>
            <w:webHidden/>
          </w:rPr>
          <w:instrText xml:space="preserve"> PAGEREF _Toc235790103 \h </w:instrText>
        </w:r>
        <w:r>
          <w:rPr>
            <w:noProof/>
            <w:webHidden/>
          </w:rPr>
        </w:r>
        <w:r>
          <w:rPr>
            <w:noProof/>
            <w:webHidden/>
          </w:rPr>
          <w:fldChar w:fldCharType="separate"/>
        </w:r>
        <w:r>
          <w:rPr>
            <w:noProof/>
            <w:webHidden/>
          </w:rPr>
          <w:t>47</w:t>
        </w:r>
        <w:r>
          <w:rPr>
            <w:noProof/>
            <w:webHidden/>
          </w:rPr>
          <w:fldChar w:fldCharType="end"/>
        </w:r>
      </w:hyperlink>
    </w:p>
    <w:p w14:paraId="29CAE3FF" w14:textId="55AA243E"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04" w:history="1">
        <w:r w:rsidRPr="009110DF">
          <w:rPr>
            <w:rStyle w:val="Hyperlink"/>
            <w:noProof/>
          </w:rPr>
          <w:t>3. Third Party-Initiated Research: Research Grants</w:t>
        </w:r>
        <w:r>
          <w:rPr>
            <w:noProof/>
            <w:webHidden/>
          </w:rPr>
          <w:tab/>
        </w:r>
        <w:r>
          <w:rPr>
            <w:noProof/>
            <w:webHidden/>
          </w:rPr>
          <w:fldChar w:fldCharType="begin"/>
        </w:r>
        <w:r>
          <w:rPr>
            <w:noProof/>
            <w:webHidden/>
          </w:rPr>
          <w:instrText xml:space="preserve"> PAGEREF _Toc235790104 \h </w:instrText>
        </w:r>
        <w:r>
          <w:rPr>
            <w:noProof/>
            <w:webHidden/>
          </w:rPr>
        </w:r>
        <w:r>
          <w:rPr>
            <w:noProof/>
            <w:webHidden/>
          </w:rPr>
          <w:fldChar w:fldCharType="separate"/>
        </w:r>
        <w:r>
          <w:rPr>
            <w:noProof/>
            <w:webHidden/>
          </w:rPr>
          <w:t>47</w:t>
        </w:r>
        <w:r>
          <w:rPr>
            <w:noProof/>
            <w:webHidden/>
          </w:rPr>
          <w:fldChar w:fldCharType="end"/>
        </w:r>
      </w:hyperlink>
    </w:p>
    <w:p w14:paraId="679977E3" w14:textId="765D5CD1"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05" w:history="1">
        <w:r w:rsidRPr="009110DF">
          <w:rPr>
            <w:rStyle w:val="Hyperlink"/>
            <w:noProof/>
          </w:rPr>
          <w:t>4. Collaborative Research</w:t>
        </w:r>
        <w:r>
          <w:rPr>
            <w:noProof/>
            <w:webHidden/>
          </w:rPr>
          <w:tab/>
        </w:r>
        <w:r>
          <w:rPr>
            <w:noProof/>
            <w:webHidden/>
          </w:rPr>
          <w:fldChar w:fldCharType="begin"/>
        </w:r>
        <w:r>
          <w:rPr>
            <w:noProof/>
            <w:webHidden/>
          </w:rPr>
          <w:instrText xml:space="preserve"> PAGEREF _Toc235790105 \h </w:instrText>
        </w:r>
        <w:r>
          <w:rPr>
            <w:noProof/>
            <w:webHidden/>
          </w:rPr>
        </w:r>
        <w:r>
          <w:rPr>
            <w:noProof/>
            <w:webHidden/>
          </w:rPr>
          <w:fldChar w:fldCharType="separate"/>
        </w:r>
        <w:r>
          <w:rPr>
            <w:noProof/>
            <w:webHidden/>
          </w:rPr>
          <w:t>48</w:t>
        </w:r>
        <w:r>
          <w:rPr>
            <w:noProof/>
            <w:webHidden/>
          </w:rPr>
          <w:fldChar w:fldCharType="end"/>
        </w:r>
      </w:hyperlink>
    </w:p>
    <w:p w14:paraId="05993FE5" w14:textId="0D4ED839"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06" w:history="1">
        <w:r w:rsidRPr="009110DF">
          <w:rPr>
            <w:rStyle w:val="Hyperlink"/>
            <w:noProof/>
          </w:rPr>
          <w:t>Chapter 7: Royalties</w:t>
        </w:r>
        <w:r>
          <w:rPr>
            <w:noProof/>
            <w:webHidden/>
          </w:rPr>
          <w:tab/>
        </w:r>
        <w:r>
          <w:rPr>
            <w:noProof/>
            <w:webHidden/>
          </w:rPr>
          <w:fldChar w:fldCharType="begin"/>
        </w:r>
        <w:r>
          <w:rPr>
            <w:noProof/>
            <w:webHidden/>
          </w:rPr>
          <w:instrText xml:space="preserve"> PAGEREF _Toc235790106 \h </w:instrText>
        </w:r>
        <w:r>
          <w:rPr>
            <w:noProof/>
            <w:webHidden/>
          </w:rPr>
        </w:r>
        <w:r>
          <w:rPr>
            <w:noProof/>
            <w:webHidden/>
          </w:rPr>
          <w:fldChar w:fldCharType="separate"/>
        </w:r>
        <w:r>
          <w:rPr>
            <w:noProof/>
            <w:webHidden/>
          </w:rPr>
          <w:t>51</w:t>
        </w:r>
        <w:r>
          <w:rPr>
            <w:noProof/>
            <w:webHidden/>
          </w:rPr>
          <w:fldChar w:fldCharType="end"/>
        </w:r>
      </w:hyperlink>
    </w:p>
    <w:p w14:paraId="6334F467" w14:textId="6A89ED4B"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07" w:history="1">
        <w:r w:rsidRPr="009110DF">
          <w:rPr>
            <w:rStyle w:val="Hyperlink"/>
            <w:noProof/>
          </w:rPr>
          <w:t>Chapter 8: Educational Items and Promotional Items</w:t>
        </w:r>
        <w:r>
          <w:rPr>
            <w:noProof/>
            <w:webHidden/>
          </w:rPr>
          <w:tab/>
        </w:r>
        <w:r>
          <w:rPr>
            <w:noProof/>
            <w:webHidden/>
          </w:rPr>
          <w:fldChar w:fldCharType="begin"/>
        </w:r>
        <w:r>
          <w:rPr>
            <w:noProof/>
            <w:webHidden/>
          </w:rPr>
          <w:instrText xml:space="preserve"> PAGEREF _Toc235790107 \h </w:instrText>
        </w:r>
        <w:r>
          <w:rPr>
            <w:noProof/>
            <w:webHidden/>
          </w:rPr>
        </w:r>
        <w:r>
          <w:rPr>
            <w:noProof/>
            <w:webHidden/>
          </w:rPr>
          <w:fldChar w:fldCharType="separate"/>
        </w:r>
        <w:r>
          <w:rPr>
            <w:noProof/>
            <w:webHidden/>
          </w:rPr>
          <w:t>52</w:t>
        </w:r>
        <w:r>
          <w:rPr>
            <w:noProof/>
            <w:webHidden/>
          </w:rPr>
          <w:fldChar w:fldCharType="end"/>
        </w:r>
      </w:hyperlink>
    </w:p>
    <w:p w14:paraId="019106D0" w14:textId="5830179B"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08" w:history="1">
        <w:r w:rsidRPr="009110DF">
          <w:rPr>
            <w:rStyle w:val="Hyperlink"/>
            <w:noProof/>
          </w:rPr>
          <w:t>Chapter 9: Demonstration Products and Samples</w:t>
        </w:r>
        <w:r>
          <w:rPr>
            <w:noProof/>
            <w:webHidden/>
          </w:rPr>
          <w:tab/>
        </w:r>
        <w:r>
          <w:rPr>
            <w:noProof/>
            <w:webHidden/>
          </w:rPr>
          <w:fldChar w:fldCharType="begin"/>
        </w:r>
        <w:r>
          <w:rPr>
            <w:noProof/>
            <w:webHidden/>
          </w:rPr>
          <w:instrText xml:space="preserve"> PAGEREF _Toc235790108 \h </w:instrText>
        </w:r>
        <w:r>
          <w:rPr>
            <w:noProof/>
            <w:webHidden/>
          </w:rPr>
        </w:r>
        <w:r>
          <w:rPr>
            <w:noProof/>
            <w:webHidden/>
          </w:rPr>
          <w:fldChar w:fldCharType="separate"/>
        </w:r>
        <w:r>
          <w:rPr>
            <w:noProof/>
            <w:webHidden/>
          </w:rPr>
          <w:t>54</w:t>
        </w:r>
        <w:r>
          <w:rPr>
            <w:noProof/>
            <w:webHidden/>
          </w:rPr>
          <w:fldChar w:fldCharType="end"/>
        </w:r>
      </w:hyperlink>
    </w:p>
    <w:p w14:paraId="33BF028D" w14:textId="3A6150C9"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09" w:history="1">
        <w:r w:rsidRPr="009110DF">
          <w:rPr>
            <w:rStyle w:val="Hyperlink"/>
            <w:noProof/>
          </w:rPr>
          <w:t>1. General Principles</w:t>
        </w:r>
        <w:r>
          <w:rPr>
            <w:noProof/>
            <w:webHidden/>
          </w:rPr>
          <w:tab/>
        </w:r>
        <w:r>
          <w:rPr>
            <w:noProof/>
            <w:webHidden/>
          </w:rPr>
          <w:fldChar w:fldCharType="begin"/>
        </w:r>
        <w:r>
          <w:rPr>
            <w:noProof/>
            <w:webHidden/>
          </w:rPr>
          <w:instrText xml:space="preserve"> PAGEREF _Toc235790109 \h </w:instrText>
        </w:r>
        <w:r>
          <w:rPr>
            <w:noProof/>
            <w:webHidden/>
          </w:rPr>
        </w:r>
        <w:r>
          <w:rPr>
            <w:noProof/>
            <w:webHidden/>
          </w:rPr>
          <w:fldChar w:fldCharType="separate"/>
        </w:r>
        <w:r>
          <w:rPr>
            <w:noProof/>
            <w:webHidden/>
          </w:rPr>
          <w:t>54</w:t>
        </w:r>
        <w:r>
          <w:rPr>
            <w:noProof/>
            <w:webHidden/>
          </w:rPr>
          <w:fldChar w:fldCharType="end"/>
        </w:r>
      </w:hyperlink>
    </w:p>
    <w:p w14:paraId="41D19C69" w14:textId="3A92E044"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10" w:history="1">
        <w:r w:rsidRPr="009110DF">
          <w:rPr>
            <w:rStyle w:val="Hyperlink"/>
            <w:noProof/>
          </w:rPr>
          <w:t>2. Demonstration Products (Demos)</w:t>
        </w:r>
        <w:r>
          <w:rPr>
            <w:noProof/>
            <w:webHidden/>
          </w:rPr>
          <w:tab/>
        </w:r>
        <w:r>
          <w:rPr>
            <w:noProof/>
            <w:webHidden/>
          </w:rPr>
          <w:fldChar w:fldCharType="begin"/>
        </w:r>
        <w:r>
          <w:rPr>
            <w:noProof/>
            <w:webHidden/>
          </w:rPr>
          <w:instrText xml:space="preserve"> PAGEREF _Toc235790110 \h </w:instrText>
        </w:r>
        <w:r>
          <w:rPr>
            <w:noProof/>
            <w:webHidden/>
          </w:rPr>
        </w:r>
        <w:r>
          <w:rPr>
            <w:noProof/>
            <w:webHidden/>
          </w:rPr>
          <w:fldChar w:fldCharType="separate"/>
        </w:r>
        <w:r>
          <w:rPr>
            <w:noProof/>
            <w:webHidden/>
          </w:rPr>
          <w:t>55</w:t>
        </w:r>
        <w:r>
          <w:rPr>
            <w:noProof/>
            <w:webHidden/>
          </w:rPr>
          <w:fldChar w:fldCharType="end"/>
        </w:r>
      </w:hyperlink>
    </w:p>
    <w:p w14:paraId="216A4E89" w14:textId="68584311"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11" w:history="1">
        <w:r w:rsidRPr="009110DF">
          <w:rPr>
            <w:rStyle w:val="Hyperlink"/>
            <w:noProof/>
          </w:rPr>
          <w:t>3. Samples</w:t>
        </w:r>
        <w:r>
          <w:rPr>
            <w:noProof/>
            <w:webHidden/>
          </w:rPr>
          <w:tab/>
        </w:r>
        <w:r>
          <w:rPr>
            <w:noProof/>
            <w:webHidden/>
          </w:rPr>
          <w:fldChar w:fldCharType="begin"/>
        </w:r>
        <w:r>
          <w:rPr>
            <w:noProof/>
            <w:webHidden/>
          </w:rPr>
          <w:instrText xml:space="preserve"> PAGEREF _Toc235790111 \h </w:instrText>
        </w:r>
        <w:r>
          <w:rPr>
            <w:noProof/>
            <w:webHidden/>
          </w:rPr>
        </w:r>
        <w:r>
          <w:rPr>
            <w:noProof/>
            <w:webHidden/>
          </w:rPr>
          <w:fldChar w:fldCharType="separate"/>
        </w:r>
        <w:r>
          <w:rPr>
            <w:noProof/>
            <w:webHidden/>
          </w:rPr>
          <w:t>55</w:t>
        </w:r>
        <w:r>
          <w:rPr>
            <w:noProof/>
            <w:webHidden/>
          </w:rPr>
          <w:fldChar w:fldCharType="end"/>
        </w:r>
      </w:hyperlink>
    </w:p>
    <w:p w14:paraId="0653AC99" w14:textId="4E75BE24"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12" w:history="1">
        <w:r w:rsidRPr="009110DF">
          <w:rPr>
            <w:rStyle w:val="Hyperlink"/>
            <w:noProof/>
          </w:rPr>
          <w:t>Chapter 10: Third Party Intermediaries</w:t>
        </w:r>
        <w:r>
          <w:rPr>
            <w:noProof/>
            <w:webHidden/>
          </w:rPr>
          <w:tab/>
        </w:r>
        <w:r>
          <w:rPr>
            <w:noProof/>
            <w:webHidden/>
          </w:rPr>
          <w:fldChar w:fldCharType="begin"/>
        </w:r>
        <w:r>
          <w:rPr>
            <w:noProof/>
            <w:webHidden/>
          </w:rPr>
          <w:instrText xml:space="preserve"> PAGEREF _Toc235790112 \h </w:instrText>
        </w:r>
        <w:r>
          <w:rPr>
            <w:noProof/>
            <w:webHidden/>
          </w:rPr>
        </w:r>
        <w:r>
          <w:rPr>
            <w:noProof/>
            <w:webHidden/>
          </w:rPr>
          <w:fldChar w:fldCharType="separate"/>
        </w:r>
        <w:r>
          <w:rPr>
            <w:noProof/>
            <w:webHidden/>
          </w:rPr>
          <w:t>56</w:t>
        </w:r>
        <w:r>
          <w:rPr>
            <w:noProof/>
            <w:webHidden/>
          </w:rPr>
          <w:fldChar w:fldCharType="end"/>
        </w:r>
      </w:hyperlink>
    </w:p>
    <w:p w14:paraId="5311205B" w14:textId="6E2A4F25"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13" w:history="1">
        <w:r w:rsidRPr="009110DF">
          <w:rPr>
            <w:rStyle w:val="Hyperlink"/>
            <w:noProof/>
          </w:rPr>
          <w:t>Risk Assessment</w:t>
        </w:r>
        <w:r>
          <w:rPr>
            <w:noProof/>
            <w:webHidden/>
          </w:rPr>
          <w:tab/>
        </w:r>
        <w:r>
          <w:rPr>
            <w:noProof/>
            <w:webHidden/>
          </w:rPr>
          <w:fldChar w:fldCharType="begin"/>
        </w:r>
        <w:r>
          <w:rPr>
            <w:noProof/>
            <w:webHidden/>
          </w:rPr>
          <w:instrText xml:space="preserve"> PAGEREF _Toc235790113 \h </w:instrText>
        </w:r>
        <w:r>
          <w:rPr>
            <w:noProof/>
            <w:webHidden/>
          </w:rPr>
        </w:r>
        <w:r>
          <w:rPr>
            <w:noProof/>
            <w:webHidden/>
          </w:rPr>
          <w:fldChar w:fldCharType="separate"/>
        </w:r>
        <w:r>
          <w:rPr>
            <w:noProof/>
            <w:webHidden/>
          </w:rPr>
          <w:t>56</w:t>
        </w:r>
        <w:r>
          <w:rPr>
            <w:noProof/>
            <w:webHidden/>
          </w:rPr>
          <w:fldChar w:fldCharType="end"/>
        </w:r>
      </w:hyperlink>
    </w:p>
    <w:p w14:paraId="5313146E" w14:textId="5E374FE0"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14" w:history="1">
        <w:r w:rsidRPr="009110DF">
          <w:rPr>
            <w:rStyle w:val="Hyperlink"/>
            <w:noProof/>
          </w:rPr>
          <w:t>Due diligence</w:t>
        </w:r>
        <w:r>
          <w:rPr>
            <w:noProof/>
            <w:webHidden/>
          </w:rPr>
          <w:tab/>
        </w:r>
        <w:r>
          <w:rPr>
            <w:noProof/>
            <w:webHidden/>
          </w:rPr>
          <w:fldChar w:fldCharType="begin"/>
        </w:r>
        <w:r>
          <w:rPr>
            <w:noProof/>
            <w:webHidden/>
          </w:rPr>
          <w:instrText xml:space="preserve"> PAGEREF _Toc235790114 \h </w:instrText>
        </w:r>
        <w:r>
          <w:rPr>
            <w:noProof/>
            <w:webHidden/>
          </w:rPr>
        </w:r>
        <w:r>
          <w:rPr>
            <w:noProof/>
            <w:webHidden/>
          </w:rPr>
          <w:fldChar w:fldCharType="separate"/>
        </w:r>
        <w:r>
          <w:rPr>
            <w:noProof/>
            <w:webHidden/>
          </w:rPr>
          <w:t>56</w:t>
        </w:r>
        <w:r>
          <w:rPr>
            <w:noProof/>
            <w:webHidden/>
          </w:rPr>
          <w:fldChar w:fldCharType="end"/>
        </w:r>
      </w:hyperlink>
    </w:p>
    <w:p w14:paraId="1E03A3D8" w14:textId="2268298E"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15" w:history="1">
        <w:r w:rsidRPr="009110DF">
          <w:rPr>
            <w:rStyle w:val="Hyperlink"/>
            <w:noProof/>
          </w:rPr>
          <w:t>Training</w:t>
        </w:r>
        <w:r>
          <w:rPr>
            <w:noProof/>
            <w:webHidden/>
          </w:rPr>
          <w:tab/>
        </w:r>
        <w:r>
          <w:rPr>
            <w:noProof/>
            <w:webHidden/>
          </w:rPr>
          <w:fldChar w:fldCharType="begin"/>
        </w:r>
        <w:r>
          <w:rPr>
            <w:noProof/>
            <w:webHidden/>
          </w:rPr>
          <w:instrText xml:space="preserve"> PAGEREF _Toc235790115 \h </w:instrText>
        </w:r>
        <w:r>
          <w:rPr>
            <w:noProof/>
            <w:webHidden/>
          </w:rPr>
        </w:r>
        <w:r>
          <w:rPr>
            <w:noProof/>
            <w:webHidden/>
          </w:rPr>
          <w:fldChar w:fldCharType="separate"/>
        </w:r>
        <w:r>
          <w:rPr>
            <w:noProof/>
            <w:webHidden/>
          </w:rPr>
          <w:t>56</w:t>
        </w:r>
        <w:r>
          <w:rPr>
            <w:noProof/>
            <w:webHidden/>
          </w:rPr>
          <w:fldChar w:fldCharType="end"/>
        </w:r>
      </w:hyperlink>
    </w:p>
    <w:p w14:paraId="0CB14DD1" w14:textId="04C49FD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16" w:history="1">
        <w:r w:rsidRPr="009110DF">
          <w:rPr>
            <w:rStyle w:val="Hyperlink"/>
            <w:noProof/>
          </w:rPr>
          <w:t>Written Contract</w:t>
        </w:r>
        <w:r>
          <w:rPr>
            <w:noProof/>
            <w:webHidden/>
          </w:rPr>
          <w:tab/>
        </w:r>
        <w:r>
          <w:rPr>
            <w:noProof/>
            <w:webHidden/>
          </w:rPr>
          <w:fldChar w:fldCharType="begin"/>
        </w:r>
        <w:r>
          <w:rPr>
            <w:noProof/>
            <w:webHidden/>
          </w:rPr>
          <w:instrText xml:space="preserve"> PAGEREF _Toc235790116 \h </w:instrText>
        </w:r>
        <w:r>
          <w:rPr>
            <w:noProof/>
            <w:webHidden/>
          </w:rPr>
        </w:r>
        <w:r>
          <w:rPr>
            <w:noProof/>
            <w:webHidden/>
          </w:rPr>
          <w:fldChar w:fldCharType="separate"/>
        </w:r>
        <w:r>
          <w:rPr>
            <w:noProof/>
            <w:webHidden/>
          </w:rPr>
          <w:t>57</w:t>
        </w:r>
        <w:r>
          <w:rPr>
            <w:noProof/>
            <w:webHidden/>
          </w:rPr>
          <w:fldChar w:fldCharType="end"/>
        </w:r>
      </w:hyperlink>
    </w:p>
    <w:p w14:paraId="0903152F" w14:textId="13417106"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17" w:history="1">
        <w:r w:rsidRPr="009110DF">
          <w:rPr>
            <w:rStyle w:val="Hyperlink"/>
            <w:noProof/>
          </w:rPr>
          <w:t>Oversight</w:t>
        </w:r>
        <w:r>
          <w:rPr>
            <w:noProof/>
            <w:webHidden/>
          </w:rPr>
          <w:tab/>
        </w:r>
        <w:r>
          <w:rPr>
            <w:noProof/>
            <w:webHidden/>
          </w:rPr>
          <w:fldChar w:fldCharType="begin"/>
        </w:r>
        <w:r>
          <w:rPr>
            <w:noProof/>
            <w:webHidden/>
          </w:rPr>
          <w:instrText xml:space="preserve"> PAGEREF _Toc235790117 \h </w:instrText>
        </w:r>
        <w:r>
          <w:rPr>
            <w:noProof/>
            <w:webHidden/>
          </w:rPr>
        </w:r>
        <w:r>
          <w:rPr>
            <w:noProof/>
            <w:webHidden/>
          </w:rPr>
          <w:fldChar w:fldCharType="separate"/>
        </w:r>
        <w:r>
          <w:rPr>
            <w:noProof/>
            <w:webHidden/>
          </w:rPr>
          <w:t>57</w:t>
        </w:r>
        <w:r>
          <w:rPr>
            <w:noProof/>
            <w:webHidden/>
          </w:rPr>
          <w:fldChar w:fldCharType="end"/>
        </w:r>
      </w:hyperlink>
    </w:p>
    <w:p w14:paraId="56505FC6" w14:textId="30A6F7B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18" w:history="1">
        <w:r w:rsidRPr="009110DF">
          <w:rPr>
            <w:rStyle w:val="Hyperlink"/>
            <w:noProof/>
          </w:rPr>
          <w:t>Appropriate Corrective Action</w:t>
        </w:r>
        <w:r>
          <w:rPr>
            <w:noProof/>
            <w:webHidden/>
          </w:rPr>
          <w:tab/>
        </w:r>
        <w:r>
          <w:rPr>
            <w:noProof/>
            <w:webHidden/>
          </w:rPr>
          <w:fldChar w:fldCharType="begin"/>
        </w:r>
        <w:r>
          <w:rPr>
            <w:noProof/>
            <w:webHidden/>
          </w:rPr>
          <w:instrText xml:space="preserve"> PAGEREF _Toc235790118 \h </w:instrText>
        </w:r>
        <w:r>
          <w:rPr>
            <w:noProof/>
            <w:webHidden/>
          </w:rPr>
        </w:r>
        <w:r>
          <w:rPr>
            <w:noProof/>
            <w:webHidden/>
          </w:rPr>
          <w:fldChar w:fldCharType="separate"/>
        </w:r>
        <w:r>
          <w:rPr>
            <w:noProof/>
            <w:webHidden/>
          </w:rPr>
          <w:t>57</w:t>
        </w:r>
        <w:r>
          <w:rPr>
            <w:noProof/>
            <w:webHidden/>
          </w:rPr>
          <w:fldChar w:fldCharType="end"/>
        </w:r>
      </w:hyperlink>
    </w:p>
    <w:p w14:paraId="64771581" w14:textId="17821BA6"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19" w:history="1">
        <w:r w:rsidRPr="009110DF">
          <w:rPr>
            <w:rStyle w:val="Hyperlink"/>
            <w:noProof/>
          </w:rPr>
          <w:t>MedTech Europe Code of Ethical Business Practice Part 2: Complaint handling and dispute resolution</w:t>
        </w:r>
        <w:r>
          <w:rPr>
            <w:noProof/>
            <w:webHidden/>
          </w:rPr>
          <w:tab/>
        </w:r>
        <w:r>
          <w:rPr>
            <w:noProof/>
            <w:webHidden/>
          </w:rPr>
          <w:fldChar w:fldCharType="begin"/>
        </w:r>
        <w:r>
          <w:rPr>
            <w:noProof/>
            <w:webHidden/>
          </w:rPr>
          <w:instrText xml:space="preserve"> PAGEREF _Toc235790119 \h </w:instrText>
        </w:r>
        <w:r>
          <w:rPr>
            <w:noProof/>
            <w:webHidden/>
          </w:rPr>
        </w:r>
        <w:r>
          <w:rPr>
            <w:noProof/>
            <w:webHidden/>
          </w:rPr>
          <w:fldChar w:fldCharType="separate"/>
        </w:r>
        <w:r>
          <w:rPr>
            <w:noProof/>
            <w:webHidden/>
          </w:rPr>
          <w:t>58</w:t>
        </w:r>
        <w:r>
          <w:rPr>
            <w:noProof/>
            <w:webHidden/>
          </w:rPr>
          <w:fldChar w:fldCharType="end"/>
        </w:r>
      </w:hyperlink>
    </w:p>
    <w:p w14:paraId="4780E941" w14:textId="363A677D"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20" w:history="1">
        <w:r w:rsidRPr="009110DF">
          <w:rPr>
            <w:rStyle w:val="Hyperlink"/>
            <w:noProof/>
          </w:rPr>
          <w:t>1. General Principles</w:t>
        </w:r>
        <w:r>
          <w:rPr>
            <w:noProof/>
            <w:webHidden/>
          </w:rPr>
          <w:tab/>
        </w:r>
        <w:r>
          <w:rPr>
            <w:noProof/>
            <w:webHidden/>
          </w:rPr>
          <w:fldChar w:fldCharType="begin"/>
        </w:r>
        <w:r>
          <w:rPr>
            <w:noProof/>
            <w:webHidden/>
          </w:rPr>
          <w:instrText xml:space="preserve"> PAGEREF _Toc235790120 \h </w:instrText>
        </w:r>
        <w:r>
          <w:rPr>
            <w:noProof/>
            <w:webHidden/>
          </w:rPr>
        </w:r>
        <w:r>
          <w:rPr>
            <w:noProof/>
            <w:webHidden/>
          </w:rPr>
          <w:fldChar w:fldCharType="separate"/>
        </w:r>
        <w:r>
          <w:rPr>
            <w:noProof/>
            <w:webHidden/>
          </w:rPr>
          <w:t>58</w:t>
        </w:r>
        <w:r>
          <w:rPr>
            <w:noProof/>
            <w:webHidden/>
          </w:rPr>
          <w:fldChar w:fldCharType="end"/>
        </w:r>
      </w:hyperlink>
    </w:p>
    <w:p w14:paraId="378131F7" w14:textId="30C72698"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21" w:history="1">
        <w:r w:rsidRPr="009110DF">
          <w:rPr>
            <w:rStyle w:val="Hyperlink"/>
            <w:noProof/>
          </w:rPr>
          <w:t>2. Complaint handling procedure</w:t>
        </w:r>
        <w:r>
          <w:rPr>
            <w:noProof/>
            <w:webHidden/>
          </w:rPr>
          <w:tab/>
        </w:r>
        <w:r>
          <w:rPr>
            <w:noProof/>
            <w:webHidden/>
          </w:rPr>
          <w:fldChar w:fldCharType="begin"/>
        </w:r>
        <w:r>
          <w:rPr>
            <w:noProof/>
            <w:webHidden/>
          </w:rPr>
          <w:instrText xml:space="preserve"> PAGEREF _Toc235790121 \h </w:instrText>
        </w:r>
        <w:r>
          <w:rPr>
            <w:noProof/>
            <w:webHidden/>
          </w:rPr>
        </w:r>
        <w:r>
          <w:rPr>
            <w:noProof/>
            <w:webHidden/>
          </w:rPr>
          <w:fldChar w:fldCharType="separate"/>
        </w:r>
        <w:r>
          <w:rPr>
            <w:noProof/>
            <w:webHidden/>
          </w:rPr>
          <w:t>58</w:t>
        </w:r>
        <w:r>
          <w:rPr>
            <w:noProof/>
            <w:webHidden/>
          </w:rPr>
          <w:fldChar w:fldCharType="end"/>
        </w:r>
      </w:hyperlink>
    </w:p>
    <w:p w14:paraId="726691EA" w14:textId="6EA1E07F"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22" w:history="1">
        <w:r w:rsidRPr="009110DF">
          <w:rPr>
            <w:rStyle w:val="Hyperlink"/>
            <w:noProof/>
          </w:rPr>
          <w:t>3. Dispute resolution principles and procedures</w:t>
        </w:r>
        <w:r>
          <w:rPr>
            <w:noProof/>
            <w:webHidden/>
          </w:rPr>
          <w:tab/>
        </w:r>
        <w:r>
          <w:rPr>
            <w:noProof/>
            <w:webHidden/>
          </w:rPr>
          <w:fldChar w:fldCharType="begin"/>
        </w:r>
        <w:r>
          <w:rPr>
            <w:noProof/>
            <w:webHidden/>
          </w:rPr>
          <w:instrText xml:space="preserve"> PAGEREF _Toc235790122 \h </w:instrText>
        </w:r>
        <w:r>
          <w:rPr>
            <w:noProof/>
            <w:webHidden/>
          </w:rPr>
        </w:r>
        <w:r>
          <w:rPr>
            <w:noProof/>
            <w:webHidden/>
          </w:rPr>
          <w:fldChar w:fldCharType="separate"/>
        </w:r>
        <w:r>
          <w:rPr>
            <w:noProof/>
            <w:webHidden/>
          </w:rPr>
          <w:t>59</w:t>
        </w:r>
        <w:r>
          <w:rPr>
            <w:noProof/>
            <w:webHidden/>
          </w:rPr>
          <w:fldChar w:fldCharType="end"/>
        </w:r>
      </w:hyperlink>
    </w:p>
    <w:p w14:paraId="63F8BF42" w14:textId="3648E4A5"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23" w:history="1">
        <w:r w:rsidRPr="009110DF">
          <w:rPr>
            <w:rStyle w:val="Hyperlink"/>
            <w:noProof/>
          </w:rPr>
          <w:t>4. Sanctions</w:t>
        </w:r>
        <w:r>
          <w:rPr>
            <w:noProof/>
            <w:webHidden/>
          </w:rPr>
          <w:tab/>
        </w:r>
        <w:r>
          <w:rPr>
            <w:noProof/>
            <w:webHidden/>
          </w:rPr>
          <w:fldChar w:fldCharType="begin"/>
        </w:r>
        <w:r>
          <w:rPr>
            <w:noProof/>
            <w:webHidden/>
          </w:rPr>
          <w:instrText xml:space="preserve"> PAGEREF _Toc235790123 \h </w:instrText>
        </w:r>
        <w:r>
          <w:rPr>
            <w:noProof/>
            <w:webHidden/>
          </w:rPr>
        </w:r>
        <w:r>
          <w:rPr>
            <w:noProof/>
            <w:webHidden/>
          </w:rPr>
          <w:fldChar w:fldCharType="separate"/>
        </w:r>
        <w:r>
          <w:rPr>
            <w:noProof/>
            <w:webHidden/>
          </w:rPr>
          <w:t>61</w:t>
        </w:r>
        <w:r>
          <w:rPr>
            <w:noProof/>
            <w:webHidden/>
          </w:rPr>
          <w:fldChar w:fldCharType="end"/>
        </w:r>
      </w:hyperlink>
    </w:p>
    <w:p w14:paraId="58CE2D8D" w14:textId="1899852A"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24" w:history="1">
        <w:r w:rsidRPr="009110DF">
          <w:rPr>
            <w:rStyle w:val="Hyperlink"/>
            <w:noProof/>
          </w:rPr>
          <w:t>MedTech Europe Code of Ethical Business Practice Part 3: Glossary and Definitions</w:t>
        </w:r>
        <w:r>
          <w:rPr>
            <w:noProof/>
            <w:webHidden/>
          </w:rPr>
          <w:tab/>
        </w:r>
        <w:r>
          <w:rPr>
            <w:noProof/>
            <w:webHidden/>
          </w:rPr>
          <w:fldChar w:fldCharType="begin"/>
        </w:r>
        <w:r>
          <w:rPr>
            <w:noProof/>
            <w:webHidden/>
          </w:rPr>
          <w:instrText xml:space="preserve"> PAGEREF _Toc235790124 \h </w:instrText>
        </w:r>
        <w:r>
          <w:rPr>
            <w:noProof/>
            <w:webHidden/>
          </w:rPr>
        </w:r>
        <w:r>
          <w:rPr>
            <w:noProof/>
            <w:webHidden/>
          </w:rPr>
          <w:fldChar w:fldCharType="separate"/>
        </w:r>
        <w:r>
          <w:rPr>
            <w:noProof/>
            <w:webHidden/>
          </w:rPr>
          <w:t>63</w:t>
        </w:r>
        <w:r>
          <w:rPr>
            <w:noProof/>
            <w:webHidden/>
          </w:rPr>
          <w:fldChar w:fldCharType="end"/>
        </w:r>
      </w:hyperlink>
    </w:p>
    <w:p w14:paraId="78B66D9C" w14:textId="28B6ABDB"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25" w:history="1">
        <w:r w:rsidRPr="009110DF">
          <w:rPr>
            <w:rStyle w:val="Hyperlink"/>
            <w:noProof/>
          </w:rPr>
          <w:t>Part 3: Annexes</w:t>
        </w:r>
        <w:r>
          <w:rPr>
            <w:noProof/>
            <w:webHidden/>
          </w:rPr>
          <w:tab/>
        </w:r>
        <w:r>
          <w:rPr>
            <w:noProof/>
            <w:webHidden/>
          </w:rPr>
          <w:fldChar w:fldCharType="begin"/>
        </w:r>
        <w:r>
          <w:rPr>
            <w:noProof/>
            <w:webHidden/>
          </w:rPr>
          <w:instrText xml:space="preserve"> PAGEREF _Toc235790125 \h </w:instrText>
        </w:r>
        <w:r>
          <w:rPr>
            <w:noProof/>
            <w:webHidden/>
          </w:rPr>
        </w:r>
        <w:r>
          <w:rPr>
            <w:noProof/>
            <w:webHidden/>
          </w:rPr>
          <w:fldChar w:fldCharType="separate"/>
        </w:r>
        <w:r>
          <w:rPr>
            <w:noProof/>
            <w:webHidden/>
          </w:rPr>
          <w:t>69</w:t>
        </w:r>
        <w:r>
          <w:rPr>
            <w:noProof/>
            <w:webHidden/>
          </w:rPr>
          <w:fldChar w:fldCharType="end"/>
        </w:r>
      </w:hyperlink>
    </w:p>
    <w:p w14:paraId="0997EF63" w14:textId="25E99478"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26" w:history="1">
        <w:r w:rsidRPr="009110DF">
          <w:rPr>
            <w:rStyle w:val="Hyperlink"/>
            <w:noProof/>
          </w:rPr>
          <w:t>ANNEX I</w:t>
        </w:r>
        <w:r>
          <w:rPr>
            <w:noProof/>
            <w:webHidden/>
          </w:rPr>
          <w:tab/>
        </w:r>
        <w:r>
          <w:rPr>
            <w:noProof/>
            <w:webHidden/>
          </w:rPr>
          <w:fldChar w:fldCharType="begin"/>
        </w:r>
        <w:r>
          <w:rPr>
            <w:noProof/>
            <w:webHidden/>
          </w:rPr>
          <w:instrText xml:space="preserve"> PAGEREF _Toc235790126 \h </w:instrText>
        </w:r>
        <w:r>
          <w:rPr>
            <w:noProof/>
            <w:webHidden/>
          </w:rPr>
        </w:r>
        <w:r>
          <w:rPr>
            <w:noProof/>
            <w:webHidden/>
          </w:rPr>
          <w:fldChar w:fldCharType="separate"/>
        </w:r>
        <w:r>
          <w:rPr>
            <w:noProof/>
            <w:webHidden/>
          </w:rPr>
          <w:t>69</w:t>
        </w:r>
        <w:r>
          <w:rPr>
            <w:noProof/>
            <w:webHidden/>
          </w:rPr>
          <w:fldChar w:fldCharType="end"/>
        </w:r>
      </w:hyperlink>
    </w:p>
    <w:p w14:paraId="24C76A3B" w14:textId="277EEF34"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27" w:history="1">
        <w:r w:rsidRPr="009110DF">
          <w:rPr>
            <w:rStyle w:val="Hyperlink"/>
            <w:noProof/>
          </w:rPr>
          <w:t>CVS scope: When are CVS assessments required?</w:t>
        </w:r>
        <w:r>
          <w:rPr>
            <w:noProof/>
            <w:webHidden/>
          </w:rPr>
          <w:tab/>
        </w:r>
        <w:r>
          <w:rPr>
            <w:noProof/>
            <w:webHidden/>
          </w:rPr>
          <w:fldChar w:fldCharType="begin"/>
        </w:r>
        <w:r>
          <w:rPr>
            <w:noProof/>
            <w:webHidden/>
          </w:rPr>
          <w:instrText xml:space="preserve"> PAGEREF _Toc235790127 \h </w:instrText>
        </w:r>
        <w:r>
          <w:rPr>
            <w:noProof/>
            <w:webHidden/>
          </w:rPr>
        </w:r>
        <w:r>
          <w:rPr>
            <w:noProof/>
            <w:webHidden/>
          </w:rPr>
          <w:fldChar w:fldCharType="separate"/>
        </w:r>
        <w:r>
          <w:rPr>
            <w:noProof/>
            <w:webHidden/>
          </w:rPr>
          <w:t>69</w:t>
        </w:r>
        <w:r>
          <w:rPr>
            <w:noProof/>
            <w:webHidden/>
          </w:rPr>
          <w:fldChar w:fldCharType="end"/>
        </w:r>
      </w:hyperlink>
    </w:p>
    <w:p w14:paraId="114314EE" w14:textId="0BE3953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28" w:history="1">
        <w:r w:rsidRPr="009110DF">
          <w:rPr>
            <w:rStyle w:val="Hyperlink"/>
            <w:noProof/>
          </w:rPr>
          <w:t>ANNEX II Calculating the value of In Kind Educational Grants</w:t>
        </w:r>
        <w:r>
          <w:rPr>
            <w:noProof/>
            <w:webHidden/>
          </w:rPr>
          <w:tab/>
        </w:r>
        <w:r>
          <w:rPr>
            <w:noProof/>
            <w:webHidden/>
          </w:rPr>
          <w:fldChar w:fldCharType="begin"/>
        </w:r>
        <w:r>
          <w:rPr>
            <w:noProof/>
            <w:webHidden/>
          </w:rPr>
          <w:instrText xml:space="preserve"> PAGEREF _Toc235790128 \h </w:instrText>
        </w:r>
        <w:r>
          <w:rPr>
            <w:noProof/>
            <w:webHidden/>
          </w:rPr>
        </w:r>
        <w:r>
          <w:rPr>
            <w:noProof/>
            <w:webHidden/>
          </w:rPr>
          <w:fldChar w:fldCharType="separate"/>
        </w:r>
        <w:r>
          <w:rPr>
            <w:noProof/>
            <w:webHidden/>
          </w:rPr>
          <w:t>72</w:t>
        </w:r>
        <w:r>
          <w:rPr>
            <w:noProof/>
            <w:webHidden/>
          </w:rPr>
          <w:fldChar w:fldCharType="end"/>
        </w:r>
      </w:hyperlink>
    </w:p>
    <w:p w14:paraId="5586AA7A" w14:textId="773B663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29" w:history="1">
        <w:r w:rsidRPr="009110DF">
          <w:rPr>
            <w:rStyle w:val="Hyperlink"/>
            <w:noProof/>
          </w:rPr>
          <w:t>What is an In-Kind Educational Grant?</w:t>
        </w:r>
        <w:r>
          <w:rPr>
            <w:noProof/>
            <w:webHidden/>
          </w:rPr>
          <w:tab/>
        </w:r>
        <w:r>
          <w:rPr>
            <w:noProof/>
            <w:webHidden/>
          </w:rPr>
          <w:fldChar w:fldCharType="begin"/>
        </w:r>
        <w:r>
          <w:rPr>
            <w:noProof/>
            <w:webHidden/>
          </w:rPr>
          <w:instrText xml:space="preserve"> PAGEREF _Toc235790129 \h </w:instrText>
        </w:r>
        <w:r>
          <w:rPr>
            <w:noProof/>
            <w:webHidden/>
          </w:rPr>
        </w:r>
        <w:r>
          <w:rPr>
            <w:noProof/>
            <w:webHidden/>
          </w:rPr>
          <w:fldChar w:fldCharType="separate"/>
        </w:r>
        <w:r>
          <w:rPr>
            <w:noProof/>
            <w:webHidden/>
          </w:rPr>
          <w:t>72</w:t>
        </w:r>
        <w:r>
          <w:rPr>
            <w:noProof/>
            <w:webHidden/>
          </w:rPr>
          <w:fldChar w:fldCharType="end"/>
        </w:r>
      </w:hyperlink>
    </w:p>
    <w:p w14:paraId="2A46F71E" w14:textId="0B23E713"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0" w:history="1">
        <w:r w:rsidRPr="009110DF">
          <w:rPr>
            <w:rStyle w:val="Hyperlink"/>
            <w:noProof/>
          </w:rPr>
          <w:t>Types of In-Kind Educational Grant</w:t>
        </w:r>
        <w:r>
          <w:rPr>
            <w:noProof/>
            <w:webHidden/>
          </w:rPr>
          <w:tab/>
        </w:r>
        <w:r>
          <w:rPr>
            <w:noProof/>
            <w:webHidden/>
          </w:rPr>
          <w:fldChar w:fldCharType="begin"/>
        </w:r>
        <w:r>
          <w:rPr>
            <w:noProof/>
            <w:webHidden/>
          </w:rPr>
          <w:instrText xml:space="preserve"> PAGEREF _Toc235790130 \h </w:instrText>
        </w:r>
        <w:r>
          <w:rPr>
            <w:noProof/>
            <w:webHidden/>
          </w:rPr>
        </w:r>
        <w:r>
          <w:rPr>
            <w:noProof/>
            <w:webHidden/>
          </w:rPr>
          <w:fldChar w:fldCharType="separate"/>
        </w:r>
        <w:r>
          <w:rPr>
            <w:noProof/>
            <w:webHidden/>
          </w:rPr>
          <w:t>72</w:t>
        </w:r>
        <w:r>
          <w:rPr>
            <w:noProof/>
            <w:webHidden/>
          </w:rPr>
          <w:fldChar w:fldCharType="end"/>
        </w:r>
      </w:hyperlink>
    </w:p>
    <w:p w14:paraId="7F8309D8" w14:textId="5A809C2C"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1" w:history="1">
        <w:r w:rsidRPr="009110DF">
          <w:rPr>
            <w:rStyle w:val="Hyperlink"/>
            <w:noProof/>
          </w:rPr>
          <w:t>Value of In Kind Contributions</w:t>
        </w:r>
        <w:r>
          <w:rPr>
            <w:noProof/>
            <w:webHidden/>
          </w:rPr>
          <w:tab/>
        </w:r>
        <w:r>
          <w:rPr>
            <w:noProof/>
            <w:webHidden/>
          </w:rPr>
          <w:fldChar w:fldCharType="begin"/>
        </w:r>
        <w:r>
          <w:rPr>
            <w:noProof/>
            <w:webHidden/>
          </w:rPr>
          <w:instrText xml:space="preserve"> PAGEREF _Toc235790131 \h </w:instrText>
        </w:r>
        <w:r>
          <w:rPr>
            <w:noProof/>
            <w:webHidden/>
          </w:rPr>
        </w:r>
        <w:r>
          <w:rPr>
            <w:noProof/>
            <w:webHidden/>
          </w:rPr>
          <w:fldChar w:fldCharType="separate"/>
        </w:r>
        <w:r>
          <w:rPr>
            <w:noProof/>
            <w:webHidden/>
          </w:rPr>
          <w:t>72</w:t>
        </w:r>
        <w:r>
          <w:rPr>
            <w:noProof/>
            <w:webHidden/>
          </w:rPr>
          <w:fldChar w:fldCharType="end"/>
        </w:r>
      </w:hyperlink>
    </w:p>
    <w:p w14:paraId="611D9C67" w14:textId="3DAF90B7"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2" w:history="1">
        <w:r w:rsidRPr="009110DF">
          <w:rPr>
            <w:rStyle w:val="Hyperlink"/>
            <w:noProof/>
          </w:rPr>
          <w:t>Annex III</w:t>
        </w:r>
        <w:r>
          <w:rPr>
            <w:noProof/>
            <w:webHidden/>
          </w:rPr>
          <w:tab/>
        </w:r>
        <w:r>
          <w:rPr>
            <w:noProof/>
            <w:webHidden/>
          </w:rPr>
          <w:fldChar w:fldCharType="begin"/>
        </w:r>
        <w:r>
          <w:rPr>
            <w:noProof/>
            <w:webHidden/>
          </w:rPr>
          <w:instrText xml:space="preserve"> PAGEREF _Toc235790132 \h </w:instrText>
        </w:r>
        <w:r>
          <w:rPr>
            <w:noProof/>
            <w:webHidden/>
          </w:rPr>
        </w:r>
        <w:r>
          <w:rPr>
            <w:noProof/>
            <w:webHidden/>
          </w:rPr>
          <w:fldChar w:fldCharType="separate"/>
        </w:r>
        <w:r>
          <w:rPr>
            <w:noProof/>
            <w:webHidden/>
          </w:rPr>
          <w:t>74</w:t>
        </w:r>
        <w:r>
          <w:rPr>
            <w:noProof/>
            <w:webHidden/>
          </w:rPr>
          <w:fldChar w:fldCharType="end"/>
        </w:r>
      </w:hyperlink>
    </w:p>
    <w:p w14:paraId="4805FBDA" w14:textId="70C20863"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33" w:history="1">
        <w:r w:rsidRPr="009110DF">
          <w:rPr>
            <w:rStyle w:val="Hyperlink"/>
            <w:noProof/>
          </w:rPr>
          <w:t>The Geographical Area where the Code applies as the minimum standard</w:t>
        </w:r>
        <w:r>
          <w:rPr>
            <w:noProof/>
            <w:webHidden/>
          </w:rPr>
          <w:tab/>
        </w:r>
        <w:r>
          <w:rPr>
            <w:noProof/>
            <w:webHidden/>
          </w:rPr>
          <w:fldChar w:fldCharType="begin"/>
        </w:r>
        <w:r>
          <w:rPr>
            <w:noProof/>
            <w:webHidden/>
          </w:rPr>
          <w:instrText xml:space="preserve"> PAGEREF _Toc235790133 \h </w:instrText>
        </w:r>
        <w:r>
          <w:rPr>
            <w:noProof/>
            <w:webHidden/>
          </w:rPr>
        </w:r>
        <w:r>
          <w:rPr>
            <w:noProof/>
            <w:webHidden/>
          </w:rPr>
          <w:fldChar w:fldCharType="separate"/>
        </w:r>
        <w:r>
          <w:rPr>
            <w:noProof/>
            <w:webHidden/>
          </w:rPr>
          <w:t>74</w:t>
        </w:r>
        <w:r>
          <w:rPr>
            <w:noProof/>
            <w:webHidden/>
          </w:rPr>
          <w:fldChar w:fldCharType="end"/>
        </w:r>
      </w:hyperlink>
    </w:p>
    <w:p w14:paraId="289BAB45" w14:textId="551A960A"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34" w:history="1">
        <w:r w:rsidRPr="009110DF">
          <w:rPr>
            <w:rStyle w:val="Hyperlink"/>
            <w:noProof/>
          </w:rPr>
          <w:t>Countries with National Associations:</w:t>
        </w:r>
        <w:r>
          <w:rPr>
            <w:noProof/>
            <w:webHidden/>
          </w:rPr>
          <w:tab/>
        </w:r>
        <w:r>
          <w:rPr>
            <w:noProof/>
            <w:webHidden/>
          </w:rPr>
          <w:fldChar w:fldCharType="begin"/>
        </w:r>
        <w:r>
          <w:rPr>
            <w:noProof/>
            <w:webHidden/>
          </w:rPr>
          <w:instrText xml:space="preserve"> PAGEREF _Toc235790134 \h </w:instrText>
        </w:r>
        <w:r>
          <w:rPr>
            <w:noProof/>
            <w:webHidden/>
          </w:rPr>
        </w:r>
        <w:r>
          <w:rPr>
            <w:noProof/>
            <w:webHidden/>
          </w:rPr>
          <w:fldChar w:fldCharType="separate"/>
        </w:r>
        <w:r>
          <w:rPr>
            <w:noProof/>
            <w:webHidden/>
          </w:rPr>
          <w:t>74</w:t>
        </w:r>
        <w:r>
          <w:rPr>
            <w:noProof/>
            <w:webHidden/>
          </w:rPr>
          <w:fldChar w:fldCharType="end"/>
        </w:r>
      </w:hyperlink>
    </w:p>
    <w:p w14:paraId="77063E12" w14:textId="712B4075"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35" w:history="1">
        <w:r w:rsidRPr="009110DF">
          <w:rPr>
            <w:rStyle w:val="Hyperlink"/>
            <w:noProof/>
          </w:rPr>
          <w:t>Countries party to the European Economic Area agreement without a MedTech Europe National Association:</w:t>
        </w:r>
        <w:r>
          <w:rPr>
            <w:noProof/>
            <w:webHidden/>
          </w:rPr>
          <w:tab/>
        </w:r>
        <w:r>
          <w:rPr>
            <w:noProof/>
            <w:webHidden/>
          </w:rPr>
          <w:fldChar w:fldCharType="begin"/>
        </w:r>
        <w:r>
          <w:rPr>
            <w:noProof/>
            <w:webHidden/>
          </w:rPr>
          <w:instrText xml:space="preserve"> PAGEREF _Toc235790135 \h </w:instrText>
        </w:r>
        <w:r>
          <w:rPr>
            <w:noProof/>
            <w:webHidden/>
          </w:rPr>
        </w:r>
        <w:r>
          <w:rPr>
            <w:noProof/>
            <w:webHidden/>
          </w:rPr>
          <w:fldChar w:fldCharType="separate"/>
        </w:r>
        <w:r>
          <w:rPr>
            <w:noProof/>
            <w:webHidden/>
          </w:rPr>
          <w:t>74</w:t>
        </w:r>
        <w:r>
          <w:rPr>
            <w:noProof/>
            <w:webHidden/>
          </w:rPr>
          <w:fldChar w:fldCharType="end"/>
        </w:r>
      </w:hyperlink>
    </w:p>
    <w:p w14:paraId="458827BC" w14:textId="0493B14D"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6" w:history="1">
        <w:r w:rsidRPr="009110DF">
          <w:rPr>
            <w:rStyle w:val="Hyperlink"/>
            <w:noProof/>
          </w:rPr>
          <w:t>Annex IV</w:t>
        </w:r>
        <w:r>
          <w:rPr>
            <w:noProof/>
            <w:webHidden/>
          </w:rPr>
          <w:tab/>
        </w:r>
        <w:r>
          <w:rPr>
            <w:noProof/>
            <w:webHidden/>
          </w:rPr>
          <w:fldChar w:fldCharType="begin"/>
        </w:r>
        <w:r>
          <w:rPr>
            <w:noProof/>
            <w:webHidden/>
          </w:rPr>
          <w:instrText xml:space="preserve"> PAGEREF _Toc235790136 \h </w:instrText>
        </w:r>
        <w:r>
          <w:rPr>
            <w:noProof/>
            <w:webHidden/>
          </w:rPr>
        </w:r>
        <w:r>
          <w:rPr>
            <w:noProof/>
            <w:webHidden/>
          </w:rPr>
          <w:fldChar w:fldCharType="separate"/>
        </w:r>
        <w:r>
          <w:rPr>
            <w:noProof/>
            <w:webHidden/>
          </w:rPr>
          <w:t>75</w:t>
        </w:r>
        <w:r>
          <w:rPr>
            <w:noProof/>
            <w:webHidden/>
          </w:rPr>
          <w:fldChar w:fldCharType="end"/>
        </w:r>
      </w:hyperlink>
    </w:p>
    <w:p w14:paraId="1369200E" w14:textId="3C3E53B8"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7" w:history="1">
        <w:r w:rsidRPr="009110DF">
          <w:rPr>
            <w:rStyle w:val="Hyperlink"/>
            <w:noProof/>
          </w:rPr>
          <w:t>Verification Of The Use Of Funds</w:t>
        </w:r>
        <w:r>
          <w:rPr>
            <w:noProof/>
            <w:webHidden/>
          </w:rPr>
          <w:tab/>
        </w:r>
        <w:r>
          <w:rPr>
            <w:noProof/>
            <w:webHidden/>
          </w:rPr>
          <w:fldChar w:fldCharType="begin"/>
        </w:r>
        <w:r>
          <w:rPr>
            <w:noProof/>
            <w:webHidden/>
          </w:rPr>
          <w:instrText xml:space="preserve"> PAGEREF _Toc235790137 \h </w:instrText>
        </w:r>
        <w:r>
          <w:rPr>
            <w:noProof/>
            <w:webHidden/>
          </w:rPr>
        </w:r>
        <w:r>
          <w:rPr>
            <w:noProof/>
            <w:webHidden/>
          </w:rPr>
          <w:fldChar w:fldCharType="separate"/>
        </w:r>
        <w:r>
          <w:rPr>
            <w:noProof/>
            <w:webHidden/>
          </w:rPr>
          <w:t>75</w:t>
        </w:r>
        <w:r>
          <w:rPr>
            <w:noProof/>
            <w:webHidden/>
          </w:rPr>
          <w:fldChar w:fldCharType="end"/>
        </w:r>
      </w:hyperlink>
    </w:p>
    <w:p w14:paraId="42FF7AE0" w14:textId="33657128"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8" w:history="1">
        <w:r w:rsidRPr="009110DF">
          <w:rPr>
            <w:rStyle w:val="Hyperlink"/>
            <w:noProof/>
          </w:rPr>
          <w:t>How can a Member Company verify that the Educational Grant is in fact used for the intended purpose as agreed in the Educational Grant agreement?</w:t>
        </w:r>
        <w:r>
          <w:rPr>
            <w:noProof/>
            <w:webHidden/>
          </w:rPr>
          <w:tab/>
        </w:r>
        <w:r>
          <w:rPr>
            <w:noProof/>
            <w:webHidden/>
          </w:rPr>
          <w:fldChar w:fldCharType="begin"/>
        </w:r>
        <w:r>
          <w:rPr>
            <w:noProof/>
            <w:webHidden/>
          </w:rPr>
          <w:instrText xml:space="preserve"> PAGEREF _Toc235790138 \h </w:instrText>
        </w:r>
        <w:r>
          <w:rPr>
            <w:noProof/>
            <w:webHidden/>
          </w:rPr>
        </w:r>
        <w:r>
          <w:rPr>
            <w:noProof/>
            <w:webHidden/>
          </w:rPr>
          <w:fldChar w:fldCharType="separate"/>
        </w:r>
        <w:r>
          <w:rPr>
            <w:noProof/>
            <w:webHidden/>
          </w:rPr>
          <w:t>75</w:t>
        </w:r>
        <w:r>
          <w:rPr>
            <w:noProof/>
            <w:webHidden/>
          </w:rPr>
          <w:fldChar w:fldCharType="end"/>
        </w:r>
      </w:hyperlink>
    </w:p>
    <w:p w14:paraId="5E19A948" w14:textId="4924F58F"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39" w:history="1">
        <w:r w:rsidRPr="009110DF">
          <w:rPr>
            <w:rStyle w:val="Hyperlink"/>
            <w:noProof/>
          </w:rPr>
          <w:t>Grant to support Healthcare Professionals’ attendance at the Third Party Organised Educational Event:</w:t>
        </w:r>
        <w:r>
          <w:rPr>
            <w:noProof/>
            <w:webHidden/>
          </w:rPr>
          <w:tab/>
        </w:r>
        <w:r>
          <w:rPr>
            <w:noProof/>
            <w:webHidden/>
          </w:rPr>
          <w:fldChar w:fldCharType="begin"/>
        </w:r>
        <w:r>
          <w:rPr>
            <w:noProof/>
            <w:webHidden/>
          </w:rPr>
          <w:instrText xml:space="preserve"> PAGEREF _Toc235790139 \h </w:instrText>
        </w:r>
        <w:r>
          <w:rPr>
            <w:noProof/>
            <w:webHidden/>
          </w:rPr>
        </w:r>
        <w:r>
          <w:rPr>
            <w:noProof/>
            <w:webHidden/>
          </w:rPr>
          <w:fldChar w:fldCharType="separate"/>
        </w:r>
        <w:r>
          <w:rPr>
            <w:noProof/>
            <w:webHidden/>
          </w:rPr>
          <w:t>75</w:t>
        </w:r>
        <w:r>
          <w:rPr>
            <w:noProof/>
            <w:webHidden/>
          </w:rPr>
          <w:fldChar w:fldCharType="end"/>
        </w:r>
      </w:hyperlink>
    </w:p>
    <w:p w14:paraId="19801B0E" w14:textId="0C98BB61"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0" w:history="1">
        <w:r w:rsidRPr="009110DF">
          <w:rPr>
            <w:rStyle w:val="Hyperlink"/>
            <w:noProof/>
          </w:rPr>
          <w:t>Grant to support the costs related to organisation of the Third Party Organised Educational Event:</w:t>
        </w:r>
        <w:r>
          <w:rPr>
            <w:noProof/>
            <w:webHidden/>
          </w:rPr>
          <w:tab/>
        </w:r>
        <w:r>
          <w:rPr>
            <w:noProof/>
            <w:webHidden/>
          </w:rPr>
          <w:fldChar w:fldCharType="begin"/>
        </w:r>
        <w:r>
          <w:rPr>
            <w:noProof/>
            <w:webHidden/>
          </w:rPr>
          <w:instrText xml:space="preserve"> PAGEREF _Toc235790140 \h </w:instrText>
        </w:r>
        <w:r>
          <w:rPr>
            <w:noProof/>
            <w:webHidden/>
          </w:rPr>
        </w:r>
        <w:r>
          <w:rPr>
            <w:noProof/>
            <w:webHidden/>
          </w:rPr>
          <w:fldChar w:fldCharType="separate"/>
        </w:r>
        <w:r>
          <w:rPr>
            <w:noProof/>
            <w:webHidden/>
          </w:rPr>
          <w:t>75</w:t>
        </w:r>
        <w:r>
          <w:rPr>
            <w:noProof/>
            <w:webHidden/>
          </w:rPr>
          <w:fldChar w:fldCharType="end"/>
        </w:r>
      </w:hyperlink>
    </w:p>
    <w:p w14:paraId="629AB124" w14:textId="2CE2DB24"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1" w:history="1">
        <w:r w:rsidRPr="009110DF">
          <w:rPr>
            <w:rStyle w:val="Hyperlink"/>
            <w:noProof/>
          </w:rPr>
          <w:t>Grant provided in a form of a Scholarship or Fellowship:</w:t>
        </w:r>
        <w:r>
          <w:rPr>
            <w:noProof/>
            <w:webHidden/>
          </w:rPr>
          <w:tab/>
        </w:r>
        <w:r>
          <w:rPr>
            <w:noProof/>
            <w:webHidden/>
          </w:rPr>
          <w:fldChar w:fldCharType="begin"/>
        </w:r>
        <w:r>
          <w:rPr>
            <w:noProof/>
            <w:webHidden/>
          </w:rPr>
          <w:instrText xml:space="preserve"> PAGEREF _Toc235790141 \h </w:instrText>
        </w:r>
        <w:r>
          <w:rPr>
            <w:noProof/>
            <w:webHidden/>
          </w:rPr>
        </w:r>
        <w:r>
          <w:rPr>
            <w:noProof/>
            <w:webHidden/>
          </w:rPr>
          <w:fldChar w:fldCharType="separate"/>
        </w:r>
        <w:r>
          <w:rPr>
            <w:noProof/>
            <w:webHidden/>
          </w:rPr>
          <w:t>75</w:t>
        </w:r>
        <w:r>
          <w:rPr>
            <w:noProof/>
            <w:webHidden/>
          </w:rPr>
          <w:fldChar w:fldCharType="end"/>
        </w:r>
      </w:hyperlink>
    </w:p>
    <w:p w14:paraId="638A8FBD" w14:textId="434D7381"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2" w:history="1">
        <w:r w:rsidRPr="009110DF">
          <w:rPr>
            <w:rStyle w:val="Hyperlink"/>
            <w:noProof/>
          </w:rPr>
          <w:t>Annex V</w:t>
        </w:r>
        <w:r>
          <w:rPr>
            <w:noProof/>
            <w:webHidden/>
          </w:rPr>
          <w:tab/>
        </w:r>
        <w:r>
          <w:rPr>
            <w:noProof/>
            <w:webHidden/>
          </w:rPr>
          <w:fldChar w:fldCharType="begin"/>
        </w:r>
        <w:r>
          <w:rPr>
            <w:noProof/>
            <w:webHidden/>
          </w:rPr>
          <w:instrText xml:space="preserve"> PAGEREF _Toc235790142 \h </w:instrText>
        </w:r>
        <w:r>
          <w:rPr>
            <w:noProof/>
            <w:webHidden/>
          </w:rPr>
        </w:r>
        <w:r>
          <w:rPr>
            <w:noProof/>
            <w:webHidden/>
          </w:rPr>
          <w:fldChar w:fldCharType="separate"/>
        </w:r>
        <w:r>
          <w:rPr>
            <w:noProof/>
            <w:webHidden/>
          </w:rPr>
          <w:t>76</w:t>
        </w:r>
        <w:r>
          <w:rPr>
            <w:noProof/>
            <w:webHidden/>
          </w:rPr>
          <w:fldChar w:fldCharType="end"/>
        </w:r>
      </w:hyperlink>
    </w:p>
    <w:p w14:paraId="55B92172" w14:textId="0C748DD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3" w:history="1">
        <w:r w:rsidRPr="009110DF">
          <w:rPr>
            <w:rStyle w:val="Hyperlink"/>
            <w:noProof/>
          </w:rPr>
          <w:t>Methodology Note Example</w:t>
        </w:r>
        <w:r>
          <w:rPr>
            <w:noProof/>
            <w:webHidden/>
          </w:rPr>
          <w:tab/>
        </w:r>
        <w:r>
          <w:rPr>
            <w:noProof/>
            <w:webHidden/>
          </w:rPr>
          <w:fldChar w:fldCharType="begin"/>
        </w:r>
        <w:r>
          <w:rPr>
            <w:noProof/>
            <w:webHidden/>
          </w:rPr>
          <w:instrText xml:space="preserve"> PAGEREF _Toc235790143 \h </w:instrText>
        </w:r>
        <w:r>
          <w:rPr>
            <w:noProof/>
            <w:webHidden/>
          </w:rPr>
        </w:r>
        <w:r>
          <w:rPr>
            <w:noProof/>
            <w:webHidden/>
          </w:rPr>
          <w:fldChar w:fldCharType="separate"/>
        </w:r>
        <w:r>
          <w:rPr>
            <w:noProof/>
            <w:webHidden/>
          </w:rPr>
          <w:t>76</w:t>
        </w:r>
        <w:r>
          <w:rPr>
            <w:noProof/>
            <w:webHidden/>
          </w:rPr>
          <w:fldChar w:fldCharType="end"/>
        </w:r>
      </w:hyperlink>
    </w:p>
    <w:p w14:paraId="3A44FFCF" w14:textId="0F58E332"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4" w:history="1">
        <w:r w:rsidRPr="009110DF">
          <w:rPr>
            <w:rStyle w:val="Hyperlink"/>
            <w:noProof/>
          </w:rPr>
          <w:t>Structure</w:t>
        </w:r>
        <w:r>
          <w:rPr>
            <w:noProof/>
            <w:webHidden/>
          </w:rPr>
          <w:tab/>
        </w:r>
        <w:r>
          <w:rPr>
            <w:noProof/>
            <w:webHidden/>
          </w:rPr>
          <w:fldChar w:fldCharType="begin"/>
        </w:r>
        <w:r>
          <w:rPr>
            <w:noProof/>
            <w:webHidden/>
          </w:rPr>
          <w:instrText xml:space="preserve"> PAGEREF _Toc235790144 \h </w:instrText>
        </w:r>
        <w:r>
          <w:rPr>
            <w:noProof/>
            <w:webHidden/>
          </w:rPr>
        </w:r>
        <w:r>
          <w:rPr>
            <w:noProof/>
            <w:webHidden/>
          </w:rPr>
          <w:fldChar w:fldCharType="separate"/>
        </w:r>
        <w:r>
          <w:rPr>
            <w:noProof/>
            <w:webHidden/>
          </w:rPr>
          <w:t>76</w:t>
        </w:r>
        <w:r>
          <w:rPr>
            <w:noProof/>
            <w:webHidden/>
          </w:rPr>
          <w:fldChar w:fldCharType="end"/>
        </w:r>
      </w:hyperlink>
    </w:p>
    <w:p w14:paraId="04168989" w14:textId="7D8C45EE"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5" w:history="1">
        <w:r w:rsidRPr="009110DF">
          <w:rPr>
            <w:rStyle w:val="Hyperlink"/>
            <w:noProof/>
          </w:rPr>
          <w:t>Disclosure scope and timelines</w:t>
        </w:r>
        <w:r>
          <w:rPr>
            <w:noProof/>
            <w:webHidden/>
          </w:rPr>
          <w:tab/>
        </w:r>
        <w:r>
          <w:rPr>
            <w:noProof/>
            <w:webHidden/>
          </w:rPr>
          <w:fldChar w:fldCharType="begin"/>
        </w:r>
        <w:r>
          <w:rPr>
            <w:noProof/>
            <w:webHidden/>
          </w:rPr>
          <w:instrText xml:space="preserve"> PAGEREF _Toc235790145 \h </w:instrText>
        </w:r>
        <w:r>
          <w:rPr>
            <w:noProof/>
            <w:webHidden/>
          </w:rPr>
        </w:r>
        <w:r>
          <w:rPr>
            <w:noProof/>
            <w:webHidden/>
          </w:rPr>
          <w:fldChar w:fldCharType="separate"/>
        </w:r>
        <w:r>
          <w:rPr>
            <w:noProof/>
            <w:webHidden/>
          </w:rPr>
          <w:t>76</w:t>
        </w:r>
        <w:r>
          <w:rPr>
            <w:noProof/>
            <w:webHidden/>
          </w:rPr>
          <w:fldChar w:fldCharType="end"/>
        </w:r>
      </w:hyperlink>
    </w:p>
    <w:p w14:paraId="6FA6FE5F" w14:textId="540BE485"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6" w:history="1">
        <w:r w:rsidRPr="009110DF">
          <w:rPr>
            <w:rStyle w:val="Hyperlink"/>
            <w:noProof/>
          </w:rPr>
          <w:t>Disclosures in case of partial performance or cancellation</w:t>
        </w:r>
        <w:r>
          <w:rPr>
            <w:noProof/>
            <w:webHidden/>
          </w:rPr>
          <w:tab/>
        </w:r>
        <w:r>
          <w:rPr>
            <w:noProof/>
            <w:webHidden/>
          </w:rPr>
          <w:fldChar w:fldCharType="begin"/>
        </w:r>
        <w:r>
          <w:rPr>
            <w:noProof/>
            <w:webHidden/>
          </w:rPr>
          <w:instrText xml:space="preserve"> PAGEREF _Toc235790146 \h </w:instrText>
        </w:r>
        <w:r>
          <w:rPr>
            <w:noProof/>
            <w:webHidden/>
          </w:rPr>
        </w:r>
        <w:r>
          <w:rPr>
            <w:noProof/>
            <w:webHidden/>
          </w:rPr>
          <w:fldChar w:fldCharType="separate"/>
        </w:r>
        <w:r>
          <w:rPr>
            <w:noProof/>
            <w:webHidden/>
          </w:rPr>
          <w:t>76</w:t>
        </w:r>
        <w:r>
          <w:rPr>
            <w:noProof/>
            <w:webHidden/>
          </w:rPr>
          <w:fldChar w:fldCharType="end"/>
        </w:r>
      </w:hyperlink>
    </w:p>
    <w:p w14:paraId="747965CA" w14:textId="33CE6248"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7" w:history="1">
        <w:r w:rsidRPr="009110DF">
          <w:rPr>
            <w:rStyle w:val="Hyperlink"/>
            <w:noProof/>
          </w:rPr>
          <w:t>Cross-border activities</w:t>
        </w:r>
        <w:r>
          <w:rPr>
            <w:noProof/>
            <w:webHidden/>
          </w:rPr>
          <w:tab/>
        </w:r>
        <w:r>
          <w:rPr>
            <w:noProof/>
            <w:webHidden/>
          </w:rPr>
          <w:fldChar w:fldCharType="begin"/>
        </w:r>
        <w:r>
          <w:rPr>
            <w:noProof/>
            <w:webHidden/>
          </w:rPr>
          <w:instrText xml:space="preserve"> PAGEREF _Toc235790147 \h </w:instrText>
        </w:r>
        <w:r>
          <w:rPr>
            <w:noProof/>
            <w:webHidden/>
          </w:rPr>
        </w:r>
        <w:r>
          <w:rPr>
            <w:noProof/>
            <w:webHidden/>
          </w:rPr>
          <w:fldChar w:fldCharType="separate"/>
        </w:r>
        <w:r>
          <w:rPr>
            <w:noProof/>
            <w:webHidden/>
          </w:rPr>
          <w:t>76</w:t>
        </w:r>
        <w:r>
          <w:rPr>
            <w:noProof/>
            <w:webHidden/>
          </w:rPr>
          <w:fldChar w:fldCharType="end"/>
        </w:r>
      </w:hyperlink>
    </w:p>
    <w:p w14:paraId="7042EA25" w14:textId="1E96CEDB"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8" w:history="1">
        <w:r w:rsidRPr="009110DF">
          <w:rPr>
            <w:rStyle w:val="Hyperlink"/>
            <w:noProof/>
          </w:rPr>
          <w:t>Specific considerations:</w:t>
        </w:r>
        <w:r>
          <w:rPr>
            <w:noProof/>
            <w:webHidden/>
          </w:rPr>
          <w:tab/>
        </w:r>
        <w:r>
          <w:rPr>
            <w:noProof/>
            <w:webHidden/>
          </w:rPr>
          <w:fldChar w:fldCharType="begin"/>
        </w:r>
        <w:r>
          <w:rPr>
            <w:noProof/>
            <w:webHidden/>
          </w:rPr>
          <w:instrText xml:space="preserve"> PAGEREF _Toc235790148 \h </w:instrText>
        </w:r>
        <w:r>
          <w:rPr>
            <w:noProof/>
            <w:webHidden/>
          </w:rPr>
        </w:r>
        <w:r>
          <w:rPr>
            <w:noProof/>
            <w:webHidden/>
          </w:rPr>
          <w:fldChar w:fldCharType="separate"/>
        </w:r>
        <w:r>
          <w:rPr>
            <w:noProof/>
            <w:webHidden/>
          </w:rPr>
          <w:t>76</w:t>
        </w:r>
        <w:r>
          <w:rPr>
            <w:noProof/>
            <w:webHidden/>
          </w:rPr>
          <w:fldChar w:fldCharType="end"/>
        </w:r>
      </w:hyperlink>
    </w:p>
    <w:p w14:paraId="521D7FB5" w14:textId="48859D6F"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49" w:history="1">
        <w:r w:rsidRPr="009110DF">
          <w:rPr>
            <w:rStyle w:val="Hyperlink"/>
            <w:noProof/>
          </w:rPr>
          <w:t>ANNEX VI Direct support to HCP participation in Events</w:t>
        </w:r>
        <w:r>
          <w:rPr>
            <w:noProof/>
            <w:webHidden/>
          </w:rPr>
          <w:tab/>
        </w:r>
        <w:r>
          <w:rPr>
            <w:noProof/>
            <w:webHidden/>
          </w:rPr>
          <w:fldChar w:fldCharType="begin"/>
        </w:r>
        <w:r>
          <w:rPr>
            <w:noProof/>
            <w:webHidden/>
          </w:rPr>
          <w:instrText xml:space="preserve"> PAGEREF _Toc235790149 \h </w:instrText>
        </w:r>
        <w:r>
          <w:rPr>
            <w:noProof/>
            <w:webHidden/>
          </w:rPr>
        </w:r>
        <w:r>
          <w:rPr>
            <w:noProof/>
            <w:webHidden/>
          </w:rPr>
          <w:fldChar w:fldCharType="separate"/>
        </w:r>
        <w:r>
          <w:rPr>
            <w:noProof/>
            <w:webHidden/>
          </w:rPr>
          <w:t>78</w:t>
        </w:r>
        <w:r>
          <w:rPr>
            <w:noProof/>
            <w:webHidden/>
          </w:rPr>
          <w:fldChar w:fldCharType="end"/>
        </w:r>
      </w:hyperlink>
    </w:p>
    <w:p w14:paraId="50B91CBE" w14:textId="0D5E954E"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50" w:history="1">
        <w:r w:rsidRPr="009110DF">
          <w:rPr>
            <w:rStyle w:val="Hyperlink"/>
            <w:noProof/>
          </w:rPr>
          <w:t>Direct Support for HCP attendance</w:t>
        </w:r>
        <w:r>
          <w:rPr>
            <w:noProof/>
            <w:webHidden/>
          </w:rPr>
          <w:tab/>
        </w:r>
        <w:r>
          <w:rPr>
            <w:noProof/>
            <w:webHidden/>
          </w:rPr>
          <w:fldChar w:fldCharType="begin"/>
        </w:r>
        <w:r>
          <w:rPr>
            <w:noProof/>
            <w:webHidden/>
          </w:rPr>
          <w:instrText xml:space="preserve"> PAGEREF _Toc235790150 \h </w:instrText>
        </w:r>
        <w:r>
          <w:rPr>
            <w:noProof/>
            <w:webHidden/>
          </w:rPr>
        </w:r>
        <w:r>
          <w:rPr>
            <w:noProof/>
            <w:webHidden/>
          </w:rPr>
          <w:fldChar w:fldCharType="separate"/>
        </w:r>
        <w:r>
          <w:rPr>
            <w:noProof/>
            <w:webHidden/>
          </w:rPr>
          <w:t>78</w:t>
        </w:r>
        <w:r>
          <w:rPr>
            <w:noProof/>
            <w:webHidden/>
          </w:rPr>
          <w:fldChar w:fldCharType="end"/>
        </w:r>
      </w:hyperlink>
    </w:p>
    <w:p w14:paraId="689084A1" w14:textId="10A1C9DE"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51" w:history="1">
        <w:r w:rsidRPr="009110DF">
          <w:rPr>
            <w:rStyle w:val="Hyperlink"/>
            <w:noProof/>
          </w:rPr>
          <w:t>Description:</w:t>
        </w:r>
        <w:r>
          <w:rPr>
            <w:noProof/>
            <w:webHidden/>
          </w:rPr>
          <w:tab/>
        </w:r>
        <w:r>
          <w:rPr>
            <w:noProof/>
            <w:webHidden/>
          </w:rPr>
          <w:fldChar w:fldCharType="begin"/>
        </w:r>
        <w:r>
          <w:rPr>
            <w:noProof/>
            <w:webHidden/>
          </w:rPr>
          <w:instrText xml:space="preserve"> PAGEREF _Toc235790151 \h </w:instrText>
        </w:r>
        <w:r>
          <w:rPr>
            <w:noProof/>
            <w:webHidden/>
          </w:rPr>
        </w:r>
        <w:r>
          <w:rPr>
            <w:noProof/>
            <w:webHidden/>
          </w:rPr>
          <w:fldChar w:fldCharType="separate"/>
        </w:r>
        <w:r>
          <w:rPr>
            <w:noProof/>
            <w:webHidden/>
          </w:rPr>
          <w:t>79</w:t>
        </w:r>
        <w:r>
          <w:rPr>
            <w:noProof/>
            <w:webHidden/>
          </w:rPr>
          <w:fldChar w:fldCharType="end"/>
        </w:r>
      </w:hyperlink>
    </w:p>
    <w:p w14:paraId="0B3D0C01" w14:textId="443A3AB9"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52" w:history="1">
        <w:r w:rsidRPr="009110DF">
          <w:rPr>
            <w:rStyle w:val="Hyperlink"/>
            <w:noProof/>
          </w:rPr>
          <w:t>Guidance:</w:t>
        </w:r>
        <w:r>
          <w:rPr>
            <w:noProof/>
            <w:webHidden/>
          </w:rPr>
          <w:tab/>
        </w:r>
        <w:r>
          <w:rPr>
            <w:noProof/>
            <w:webHidden/>
          </w:rPr>
          <w:fldChar w:fldCharType="begin"/>
        </w:r>
        <w:r>
          <w:rPr>
            <w:noProof/>
            <w:webHidden/>
          </w:rPr>
          <w:instrText xml:space="preserve"> PAGEREF _Toc235790152 \h </w:instrText>
        </w:r>
        <w:r>
          <w:rPr>
            <w:noProof/>
            <w:webHidden/>
          </w:rPr>
        </w:r>
        <w:r>
          <w:rPr>
            <w:noProof/>
            <w:webHidden/>
          </w:rPr>
          <w:fldChar w:fldCharType="separate"/>
        </w:r>
        <w:r>
          <w:rPr>
            <w:noProof/>
            <w:webHidden/>
          </w:rPr>
          <w:t>79</w:t>
        </w:r>
        <w:r>
          <w:rPr>
            <w:noProof/>
            <w:webHidden/>
          </w:rPr>
          <w:fldChar w:fldCharType="end"/>
        </w:r>
      </w:hyperlink>
    </w:p>
    <w:p w14:paraId="40022AFA" w14:textId="51E70D6A"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53" w:history="1">
        <w:r w:rsidRPr="009110DF">
          <w:rPr>
            <w:rStyle w:val="Hyperlink"/>
            <w:noProof/>
          </w:rPr>
          <w:t>ANNEX VII</w:t>
        </w:r>
        <w:r>
          <w:rPr>
            <w:noProof/>
            <w:webHidden/>
          </w:rPr>
          <w:tab/>
        </w:r>
        <w:r>
          <w:rPr>
            <w:noProof/>
            <w:webHidden/>
          </w:rPr>
          <w:fldChar w:fldCharType="begin"/>
        </w:r>
        <w:r>
          <w:rPr>
            <w:noProof/>
            <w:webHidden/>
          </w:rPr>
          <w:instrText xml:space="preserve"> PAGEREF _Toc235790153 \h </w:instrText>
        </w:r>
        <w:r>
          <w:rPr>
            <w:noProof/>
            <w:webHidden/>
          </w:rPr>
        </w:r>
        <w:r>
          <w:rPr>
            <w:noProof/>
            <w:webHidden/>
          </w:rPr>
          <w:fldChar w:fldCharType="separate"/>
        </w:r>
        <w:r>
          <w:rPr>
            <w:noProof/>
            <w:webHidden/>
          </w:rPr>
          <w:t>81</w:t>
        </w:r>
        <w:r>
          <w:rPr>
            <w:noProof/>
            <w:webHidden/>
          </w:rPr>
          <w:fldChar w:fldCharType="end"/>
        </w:r>
      </w:hyperlink>
    </w:p>
    <w:p w14:paraId="2E377D88" w14:textId="4DBCB148"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54" w:history="1">
        <w:r w:rsidRPr="009110DF">
          <w:rPr>
            <w:rStyle w:val="Hyperlink"/>
            <w:noProof/>
          </w:rPr>
          <w:t>The Criteria Applicable to Third Party Organised Procedure Trainings (Effective as of 3rd September 2018)</w:t>
        </w:r>
        <w:r>
          <w:rPr>
            <w:noProof/>
            <w:webHidden/>
          </w:rPr>
          <w:tab/>
        </w:r>
        <w:r>
          <w:rPr>
            <w:noProof/>
            <w:webHidden/>
          </w:rPr>
          <w:fldChar w:fldCharType="begin"/>
        </w:r>
        <w:r>
          <w:rPr>
            <w:noProof/>
            <w:webHidden/>
          </w:rPr>
          <w:instrText xml:space="preserve"> PAGEREF _Toc235790154 \h </w:instrText>
        </w:r>
        <w:r>
          <w:rPr>
            <w:noProof/>
            <w:webHidden/>
          </w:rPr>
        </w:r>
        <w:r>
          <w:rPr>
            <w:noProof/>
            <w:webHidden/>
          </w:rPr>
          <w:fldChar w:fldCharType="separate"/>
        </w:r>
        <w:r>
          <w:rPr>
            <w:noProof/>
            <w:webHidden/>
          </w:rPr>
          <w:t>81</w:t>
        </w:r>
        <w:r>
          <w:rPr>
            <w:noProof/>
            <w:webHidden/>
          </w:rPr>
          <w:fldChar w:fldCharType="end"/>
        </w:r>
      </w:hyperlink>
    </w:p>
    <w:p w14:paraId="21D7938A" w14:textId="5B06015C" w:rsidR="00DF0E50" w:rsidRDefault="00DF0E50">
      <w:pPr>
        <w:pStyle w:val="TOC2"/>
        <w:tabs>
          <w:tab w:val="right" w:leader="dot" w:pos="9350"/>
        </w:tabs>
        <w:rPr>
          <w:rFonts w:asciiTheme="minorHAnsi" w:hAnsiTheme="minorHAnsi"/>
          <w:noProof/>
          <w:color w:val="auto"/>
          <w:kern w:val="2"/>
          <w:sz w:val="24"/>
          <w:szCs w:val="24"/>
          <w:lang w:val="en-BE" w:eastAsia="en-BE"/>
          <w14:ligatures w14:val="standardContextual"/>
        </w:rPr>
      </w:pPr>
      <w:hyperlink w:anchor="_Toc235790155" w:history="1">
        <w:r w:rsidRPr="009110DF">
          <w:rPr>
            <w:rStyle w:val="Hyperlink"/>
            <w:noProof/>
          </w:rPr>
          <w:t>CRITERIA FOR TPPT DETERMINATION</w:t>
        </w:r>
        <w:r>
          <w:rPr>
            <w:noProof/>
            <w:webHidden/>
          </w:rPr>
          <w:tab/>
        </w:r>
        <w:r>
          <w:rPr>
            <w:noProof/>
            <w:webHidden/>
          </w:rPr>
          <w:fldChar w:fldCharType="begin"/>
        </w:r>
        <w:r>
          <w:rPr>
            <w:noProof/>
            <w:webHidden/>
          </w:rPr>
          <w:instrText xml:space="preserve"> PAGEREF _Toc235790155 \h </w:instrText>
        </w:r>
        <w:r>
          <w:rPr>
            <w:noProof/>
            <w:webHidden/>
          </w:rPr>
        </w:r>
        <w:r>
          <w:rPr>
            <w:noProof/>
            <w:webHidden/>
          </w:rPr>
          <w:fldChar w:fldCharType="separate"/>
        </w:r>
        <w:r>
          <w:rPr>
            <w:noProof/>
            <w:webHidden/>
          </w:rPr>
          <w:t>81</w:t>
        </w:r>
        <w:r>
          <w:rPr>
            <w:noProof/>
            <w:webHidden/>
          </w:rPr>
          <w:fldChar w:fldCharType="end"/>
        </w:r>
      </w:hyperlink>
    </w:p>
    <w:p w14:paraId="6643D365" w14:textId="10553A64"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56" w:history="1">
        <w:r w:rsidRPr="009110DF">
          <w:rPr>
            <w:rStyle w:val="Hyperlink"/>
            <w:noProof/>
          </w:rPr>
          <w:t>1. Programme:</w:t>
        </w:r>
        <w:r>
          <w:rPr>
            <w:noProof/>
            <w:webHidden/>
          </w:rPr>
          <w:tab/>
        </w:r>
        <w:r>
          <w:rPr>
            <w:noProof/>
            <w:webHidden/>
          </w:rPr>
          <w:fldChar w:fldCharType="begin"/>
        </w:r>
        <w:r>
          <w:rPr>
            <w:noProof/>
            <w:webHidden/>
          </w:rPr>
          <w:instrText xml:space="preserve"> PAGEREF _Toc235790156 \h </w:instrText>
        </w:r>
        <w:r>
          <w:rPr>
            <w:noProof/>
            <w:webHidden/>
          </w:rPr>
        </w:r>
        <w:r>
          <w:rPr>
            <w:noProof/>
            <w:webHidden/>
          </w:rPr>
          <w:fldChar w:fldCharType="separate"/>
        </w:r>
        <w:r>
          <w:rPr>
            <w:noProof/>
            <w:webHidden/>
          </w:rPr>
          <w:t>81</w:t>
        </w:r>
        <w:r>
          <w:rPr>
            <w:noProof/>
            <w:webHidden/>
          </w:rPr>
          <w:fldChar w:fldCharType="end"/>
        </w:r>
      </w:hyperlink>
    </w:p>
    <w:p w14:paraId="5311C7B8" w14:textId="154709A2"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57" w:history="1">
        <w:r w:rsidRPr="009110DF">
          <w:rPr>
            <w:rStyle w:val="Hyperlink"/>
            <w:noProof/>
          </w:rPr>
          <w:t>2. Venue:</w:t>
        </w:r>
        <w:r>
          <w:rPr>
            <w:noProof/>
            <w:webHidden/>
          </w:rPr>
          <w:tab/>
        </w:r>
        <w:r>
          <w:rPr>
            <w:noProof/>
            <w:webHidden/>
          </w:rPr>
          <w:fldChar w:fldCharType="begin"/>
        </w:r>
        <w:r>
          <w:rPr>
            <w:noProof/>
            <w:webHidden/>
          </w:rPr>
          <w:instrText xml:space="preserve"> PAGEREF _Toc235790157 \h </w:instrText>
        </w:r>
        <w:r>
          <w:rPr>
            <w:noProof/>
            <w:webHidden/>
          </w:rPr>
        </w:r>
        <w:r>
          <w:rPr>
            <w:noProof/>
            <w:webHidden/>
          </w:rPr>
          <w:fldChar w:fldCharType="separate"/>
        </w:r>
        <w:r>
          <w:rPr>
            <w:noProof/>
            <w:webHidden/>
          </w:rPr>
          <w:t>82</w:t>
        </w:r>
        <w:r>
          <w:rPr>
            <w:noProof/>
            <w:webHidden/>
          </w:rPr>
          <w:fldChar w:fldCharType="end"/>
        </w:r>
      </w:hyperlink>
    </w:p>
    <w:p w14:paraId="6C27CB9C" w14:textId="50B65AB5"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58" w:history="1">
        <w:r w:rsidRPr="009110DF">
          <w:rPr>
            <w:rStyle w:val="Hyperlink"/>
            <w:noProof/>
          </w:rPr>
          <w:t>3. Stand-alone event:</w:t>
        </w:r>
        <w:r>
          <w:rPr>
            <w:noProof/>
            <w:webHidden/>
          </w:rPr>
          <w:tab/>
        </w:r>
        <w:r>
          <w:rPr>
            <w:noProof/>
            <w:webHidden/>
          </w:rPr>
          <w:fldChar w:fldCharType="begin"/>
        </w:r>
        <w:r>
          <w:rPr>
            <w:noProof/>
            <w:webHidden/>
          </w:rPr>
          <w:instrText xml:space="preserve"> PAGEREF _Toc235790158 \h </w:instrText>
        </w:r>
        <w:r>
          <w:rPr>
            <w:noProof/>
            <w:webHidden/>
          </w:rPr>
        </w:r>
        <w:r>
          <w:rPr>
            <w:noProof/>
            <w:webHidden/>
          </w:rPr>
          <w:fldChar w:fldCharType="separate"/>
        </w:r>
        <w:r>
          <w:rPr>
            <w:noProof/>
            <w:webHidden/>
          </w:rPr>
          <w:t>82</w:t>
        </w:r>
        <w:r>
          <w:rPr>
            <w:noProof/>
            <w:webHidden/>
          </w:rPr>
          <w:fldChar w:fldCharType="end"/>
        </w:r>
      </w:hyperlink>
    </w:p>
    <w:p w14:paraId="4DBB23D8" w14:textId="0C8B7FEA" w:rsidR="00DF0E50" w:rsidRDefault="00DF0E50">
      <w:pPr>
        <w:pStyle w:val="TOC3"/>
        <w:tabs>
          <w:tab w:val="right" w:leader="dot" w:pos="9350"/>
        </w:tabs>
        <w:rPr>
          <w:rFonts w:asciiTheme="minorHAnsi" w:hAnsiTheme="minorHAnsi"/>
          <w:noProof/>
          <w:color w:val="auto"/>
          <w:kern w:val="2"/>
          <w:sz w:val="24"/>
          <w:szCs w:val="24"/>
          <w:lang w:val="en-BE" w:eastAsia="en-BE"/>
          <w14:ligatures w14:val="standardContextual"/>
        </w:rPr>
      </w:pPr>
      <w:hyperlink w:anchor="_Toc235790159" w:history="1">
        <w:r w:rsidRPr="009110DF">
          <w:rPr>
            <w:rStyle w:val="Hyperlink"/>
            <w:noProof/>
          </w:rPr>
          <w:t>4. Size:</w:t>
        </w:r>
        <w:r>
          <w:rPr>
            <w:noProof/>
            <w:webHidden/>
          </w:rPr>
          <w:tab/>
        </w:r>
        <w:r>
          <w:rPr>
            <w:noProof/>
            <w:webHidden/>
          </w:rPr>
          <w:fldChar w:fldCharType="begin"/>
        </w:r>
        <w:r>
          <w:rPr>
            <w:noProof/>
            <w:webHidden/>
          </w:rPr>
          <w:instrText xml:space="preserve"> PAGEREF _Toc235790159 \h </w:instrText>
        </w:r>
        <w:r>
          <w:rPr>
            <w:noProof/>
            <w:webHidden/>
          </w:rPr>
        </w:r>
        <w:r>
          <w:rPr>
            <w:noProof/>
            <w:webHidden/>
          </w:rPr>
          <w:fldChar w:fldCharType="separate"/>
        </w:r>
        <w:r>
          <w:rPr>
            <w:noProof/>
            <w:webHidden/>
          </w:rPr>
          <w:t>82</w:t>
        </w:r>
        <w:r>
          <w:rPr>
            <w:noProof/>
            <w:webHidden/>
          </w:rPr>
          <w:fldChar w:fldCharType="end"/>
        </w:r>
      </w:hyperlink>
    </w:p>
    <w:p w14:paraId="1F5AFF32" w14:textId="27D5E900" w:rsidR="00DF0E50" w:rsidRDefault="00DF0E50">
      <w:pPr>
        <w:pStyle w:val="TOC1"/>
        <w:tabs>
          <w:tab w:val="right" w:leader="dot" w:pos="9350"/>
        </w:tabs>
        <w:rPr>
          <w:rFonts w:asciiTheme="minorHAnsi" w:hAnsiTheme="minorHAnsi"/>
          <w:noProof/>
          <w:color w:val="auto"/>
          <w:kern w:val="2"/>
          <w:sz w:val="24"/>
          <w:szCs w:val="24"/>
          <w:lang w:val="en-BE" w:eastAsia="en-BE"/>
          <w14:ligatures w14:val="standardContextual"/>
        </w:rPr>
      </w:pPr>
      <w:hyperlink w:anchor="_Toc235790160" w:history="1">
        <w:r w:rsidRPr="009110DF">
          <w:rPr>
            <w:rStyle w:val="Hyperlink"/>
            <w:noProof/>
          </w:rPr>
          <w:t>Editorial correction record (not part of the Code)</w:t>
        </w:r>
        <w:r>
          <w:rPr>
            <w:noProof/>
            <w:webHidden/>
          </w:rPr>
          <w:tab/>
        </w:r>
        <w:r>
          <w:rPr>
            <w:noProof/>
            <w:webHidden/>
          </w:rPr>
          <w:fldChar w:fldCharType="begin"/>
        </w:r>
        <w:r>
          <w:rPr>
            <w:noProof/>
            <w:webHidden/>
          </w:rPr>
          <w:instrText xml:space="preserve"> PAGEREF _Toc235790160 \h </w:instrText>
        </w:r>
        <w:r>
          <w:rPr>
            <w:noProof/>
            <w:webHidden/>
          </w:rPr>
        </w:r>
        <w:r>
          <w:rPr>
            <w:noProof/>
            <w:webHidden/>
          </w:rPr>
          <w:fldChar w:fldCharType="separate"/>
        </w:r>
        <w:r>
          <w:rPr>
            <w:noProof/>
            <w:webHidden/>
          </w:rPr>
          <w:t>83</w:t>
        </w:r>
        <w:r>
          <w:rPr>
            <w:noProof/>
            <w:webHidden/>
          </w:rPr>
          <w:fldChar w:fldCharType="end"/>
        </w:r>
      </w:hyperlink>
    </w:p>
    <w:p w14:paraId="3A3E0820" w14:textId="00FCDFF5" w:rsidR="009B6FB2" w:rsidRDefault="00280F73">
      <w:r>
        <w:fldChar w:fldCharType="end"/>
      </w:r>
    </w:p>
    <w:p w14:paraId="78CA8A3D" w14:textId="77777777" w:rsidR="009B6FB2" w:rsidRDefault="00280F73">
      <w:r>
        <w:br w:type="page"/>
      </w:r>
    </w:p>
    <w:p w14:paraId="0D264577" w14:textId="77777777" w:rsidR="009B6FB2" w:rsidRDefault="00280F73">
      <w:pPr>
        <w:pStyle w:val="Heading2"/>
      </w:pPr>
      <w:bookmarkStart w:id="5" w:name="pdf_page_002"/>
      <w:bookmarkStart w:id="6" w:name="_Toc235790055"/>
      <w:r>
        <w:lastRenderedPageBreak/>
        <w:t>About MedTech Europe</w:t>
      </w:r>
      <w:bookmarkEnd w:id="5"/>
      <w:bookmarkEnd w:id="6"/>
    </w:p>
    <w:p w14:paraId="1043B116" w14:textId="77777777" w:rsidR="009B6FB2" w:rsidRDefault="00280F73">
      <w:pPr>
        <w:pStyle w:val="CodeBody"/>
      </w:pPr>
      <w:r>
        <w:t>MedTech Europe’s mission is to make innovative medical technology available to more people, while helping healthcare systems move towards a sustainable path. MedTech Europe encourages policies that help the medical technology industry meet Europe’s growing healthcare needs and expectations. It also promotes medical technology’s value for Europe focusing on innovation and stakeholder relations, using economic research and data, communications, industry events and training sessions.</w:t>
      </w:r>
    </w:p>
    <w:p w14:paraId="0FED5E14" w14:textId="77777777" w:rsidR="009B6FB2" w:rsidRDefault="00280F73">
      <w:pPr>
        <w:pStyle w:val="CodeBody"/>
      </w:pPr>
      <w:r>
        <w:t>MedTech Europe started as an alliance in October 2012 formed by two organisations – EDMA, representing the European in vitro diagnostic industry; and Eucomed, representing the European medical devices industry.</w:t>
      </w:r>
    </w:p>
    <w:p w14:paraId="203EEAE0" w14:textId="77777777" w:rsidR="009B6FB2" w:rsidRDefault="00280F73">
      <w:pPr>
        <w:pStyle w:val="Heading2"/>
      </w:pPr>
      <w:bookmarkStart w:id="7" w:name="_Toc235790056"/>
      <w:r>
        <w:t>Promoting a balanced policy environment</w:t>
      </w:r>
      <w:bookmarkEnd w:id="7"/>
    </w:p>
    <w:p w14:paraId="28C56366" w14:textId="77777777" w:rsidR="009B6FB2" w:rsidRDefault="00280F73">
      <w:pPr>
        <w:pStyle w:val="CodeBody"/>
      </w:pPr>
      <w:r>
        <w:t>MedTech Europe engages with EU regulators, politicians and other decision-makers to help shape policies to promote innovation for our growing healthcare needs and expectations.</w:t>
      </w:r>
    </w:p>
    <w:p w14:paraId="37831998" w14:textId="77777777" w:rsidR="009B6FB2" w:rsidRDefault="00280F73">
      <w:pPr>
        <w:pStyle w:val="Heading2"/>
      </w:pPr>
      <w:bookmarkStart w:id="8" w:name="_Toc235790057"/>
      <w:r>
        <w:t>Demonstrating the value of medical technology</w:t>
      </w:r>
      <w:bookmarkEnd w:id="8"/>
    </w:p>
    <w:p w14:paraId="3B79B862" w14:textId="77777777" w:rsidR="009B6FB2" w:rsidRDefault="00280F73">
      <w:pPr>
        <w:pStyle w:val="CodeBody"/>
      </w:pPr>
      <w:r>
        <w:t>MedTech Europe promotes to its members and the wider industry value-based innovations that support more sustainable healthcare systems.</w:t>
      </w:r>
    </w:p>
    <w:p w14:paraId="47A34B1D" w14:textId="77777777" w:rsidR="009B6FB2" w:rsidRDefault="00280F73">
      <w:pPr>
        <w:pStyle w:val="CodeBody"/>
      </w:pPr>
      <w:r>
        <w:t>We use economic research to show the benefits of medical technology and we organise many initiatives to explain the value we bring to healthcare systems in Europe. We bring stakeholders together to discuss trends, issues and opportunities.</w:t>
      </w:r>
    </w:p>
    <w:p w14:paraId="5E856443" w14:textId="77777777" w:rsidR="009B6FB2" w:rsidRDefault="00280F73">
      <w:r>
        <w:br w:type="page"/>
      </w:r>
    </w:p>
    <w:p w14:paraId="3E64382E" w14:textId="77777777" w:rsidR="009B6FB2" w:rsidRDefault="00280F73">
      <w:pPr>
        <w:pStyle w:val="Heading1"/>
      </w:pPr>
      <w:bookmarkStart w:id="9" w:name="pdf_page_005"/>
      <w:bookmarkStart w:id="10" w:name="_Toc235790058"/>
      <w:r>
        <w:lastRenderedPageBreak/>
        <w:t>Scope</w:t>
      </w:r>
      <w:bookmarkEnd w:id="9"/>
      <w:bookmarkEnd w:id="10"/>
    </w:p>
    <w:p w14:paraId="25CC0E62" w14:textId="77777777" w:rsidR="009B6FB2" w:rsidRDefault="00280F73">
      <w:pPr>
        <w:pStyle w:val="Heading3"/>
      </w:pPr>
      <w:bookmarkStart w:id="11" w:name="pdf_page_006"/>
      <w:bookmarkStart w:id="12" w:name="_Toc235790059"/>
      <w:r>
        <w:t>1. Applicability of the Code</w:t>
      </w:r>
      <w:bookmarkEnd w:id="11"/>
      <w:bookmarkEnd w:id="12"/>
    </w:p>
    <w:p w14:paraId="20509EFE" w14:textId="77777777" w:rsidR="009B6FB2" w:rsidRDefault="00280F73">
      <w:pPr>
        <w:pStyle w:val="CodeClause"/>
        <w:keepNext/>
      </w:pPr>
      <w:r>
        <w:t>1.1. This Code only applies to the Member Companies of MedTech Europe, who are manufacturers of Medical Technology.</w:t>
      </w:r>
    </w:p>
    <w:p w14:paraId="4FF0447F" w14:textId="77777777" w:rsidR="009B6FB2" w:rsidRDefault="00280F73">
      <w:pPr>
        <w:pStyle w:val="CodeBody"/>
      </w:pPr>
      <w:r>
        <w:t>As provided by the Statutes of MedTech Europe, Member Companies must comply with the Code (as amended from time to time), as a minimum standard when:</w:t>
      </w:r>
    </w:p>
    <w:p w14:paraId="4F80AE40" w14:textId="77777777" w:rsidR="009B6FB2" w:rsidRDefault="00280F73">
      <w:pPr>
        <w:pStyle w:val="CodeList"/>
        <w:numPr>
          <w:ilvl w:val="0"/>
          <w:numId w:val="1"/>
        </w:numPr>
      </w:pPr>
      <w:r>
        <w:t>Member Companies interact with Healthcare Professionals and Healthcare Organisations registered and practising in MedTech Europe Geographic Area irrespective of where the activity takes place; and/or</w:t>
      </w:r>
    </w:p>
    <w:p w14:paraId="16A9BF98" w14:textId="77777777" w:rsidR="009B6FB2" w:rsidRDefault="00280F73">
      <w:pPr>
        <w:pStyle w:val="CodeList"/>
        <w:numPr>
          <w:ilvl w:val="1"/>
          <w:numId w:val="1"/>
        </w:numPr>
      </w:pPr>
      <w:r>
        <w:t>Activities take place in MedTech Europe Geographic Area, irrespective of where Healthcare Professionals and Healthcare Organisations are registered and practising.</w:t>
      </w:r>
    </w:p>
    <w:p w14:paraId="0927E4BE" w14:textId="77777777" w:rsidR="009B6FB2" w:rsidRDefault="00280F73">
      <w:pPr>
        <w:pStyle w:val="CodeBody"/>
      </w:pPr>
      <w:r>
        <w:t>The MedTech Europe Geographic Area includes the countries in the European Economic Area as well as those countries where Member Associations are located.</w:t>
      </w:r>
    </w:p>
    <w:p w14:paraId="5A7EFB2E" w14:textId="77777777" w:rsidR="009B6FB2" w:rsidRDefault="00280F73">
      <w:pPr>
        <w:pStyle w:val="CodeClause"/>
        <w:keepNext/>
      </w:pPr>
      <w:r>
        <w:t>1.2. The Code shall be directly applicable to all activities of Member Companies and their affiliated companies that carry on activities in the Medical Technology sector in the MedTech Europe Geographic Area within the scope applicability defined in Section 1.1. above. If such affiliated company of a Member Company is also in its own name a member of a Member Association, the respective code of such Member Association shall apply to activities of such affiliated company in addition to the Code, which sets o</w:t>
      </w:r>
      <w:r>
        <w:t>ut the minimum standards appropriate to the various types of activities carried out by the Members.</w:t>
      </w:r>
    </w:p>
    <w:p w14:paraId="5476E95A" w14:textId="77777777" w:rsidR="009B6FB2" w:rsidRDefault="00280F73">
      <w:pPr>
        <w:pStyle w:val="CodeBody"/>
      </w:pPr>
      <w:r>
        <w:t>Any activity or interaction described in Section 1.1. above and conducted by an affiliated company of a Member Company located outside the MedTech Europe Geographic Area will be deemed attributable to said Member Company.</w:t>
      </w:r>
    </w:p>
    <w:p w14:paraId="70E31322" w14:textId="77777777" w:rsidR="009B6FB2" w:rsidRDefault="00280F73">
      <w:pPr>
        <w:pStyle w:val="CodeQuestion"/>
        <w:keepNext/>
      </w:pPr>
      <w:r>
        <w:t>Q1 Is the Code applicable to activities of an affiliate of a Member Company located outside the MedTech Europe Geographic Area?</w:t>
      </w:r>
    </w:p>
    <w:p w14:paraId="5261FFB4" w14:textId="77777777" w:rsidR="009B6FB2" w:rsidRDefault="00280F73">
      <w:pPr>
        <w:pStyle w:val="CodeAnswer"/>
      </w:pPr>
      <w:r>
        <w:t>A1 With regards to activities of an affiliate of a Member Company located outside of the MedTech Europe Geographic Area the Code is not applicable whenever they:</w:t>
      </w:r>
    </w:p>
    <w:p w14:paraId="149B7C14" w14:textId="77777777" w:rsidR="009B6FB2" w:rsidRDefault="00280F73">
      <w:pPr>
        <w:pStyle w:val="CodeList"/>
        <w:numPr>
          <w:ilvl w:val="0"/>
          <w:numId w:val="2"/>
        </w:numPr>
      </w:pPr>
      <w:r>
        <w:t>support an Event taking place outside the MedTech Europe Geographic Area except if they are supporting participation of Healthcare Professionals registered or practising inside the MedTech Europe Geographic Area to attend the Event, or</w:t>
      </w:r>
    </w:p>
    <w:p w14:paraId="2BF3BD05" w14:textId="77777777" w:rsidR="009B6FB2" w:rsidRDefault="00280F73">
      <w:pPr>
        <w:pStyle w:val="CodeList"/>
        <w:numPr>
          <w:ilvl w:val="1"/>
          <w:numId w:val="2"/>
        </w:numPr>
      </w:pPr>
      <w:r>
        <w:t>interact with Healthcare Organisations located, or Healthcare Professionals registered or practising outside the MedTech Europe Geographic Area.</w:t>
      </w:r>
    </w:p>
    <w:p w14:paraId="40A733AC" w14:textId="77777777" w:rsidR="009B6FB2" w:rsidRDefault="00280F73">
      <w:pPr>
        <w:pStyle w:val="CodeBody"/>
      </w:pPr>
      <w:r>
        <w:lastRenderedPageBreak/>
        <w:t>However, in the interest of increased transparency, it would always be preferable for the affiliate of the Member Company based in the MedTech Europe Geographic Area to handle support for Healthcare Professionals attending Events held in the MedTech Europe Geographic Area</w:t>
      </w:r>
    </w:p>
    <w:p w14:paraId="69761291" w14:textId="77777777" w:rsidR="009B6FB2" w:rsidRDefault="00280F73">
      <w:pPr>
        <w:pStyle w:val="CodeQuestion"/>
        <w:keepNext/>
      </w:pPr>
      <w:r>
        <w:t>Q2 How does the Code apply to members with company platforms that include different business units e.g., medical devices, pharmaceuticals, research only products? How can educational grants be applied in such organizational structures?</w:t>
      </w:r>
    </w:p>
    <w:p w14:paraId="71B330A5" w14:textId="77777777" w:rsidR="009B6FB2" w:rsidRDefault="00280F73">
      <w:pPr>
        <w:pStyle w:val="CodeAnswer"/>
      </w:pPr>
      <w:r>
        <w:t>A2 The Code applies to all Member Companies’ interactions linked to Medical Technologies.</w:t>
      </w:r>
    </w:p>
    <w:p w14:paraId="025E2055" w14:textId="77777777" w:rsidR="009B6FB2" w:rsidRDefault="00280F73">
      <w:pPr>
        <w:pStyle w:val="CodeBody"/>
      </w:pPr>
      <w:r>
        <w:t>Ensuring compliance with the Code may be more challenging for companies with platforms combining different business units, however Member Companies are required to comply with the Code as a minimum standard for all interactions linked to Medical Technologies independent of their organizational set up.</w:t>
      </w:r>
    </w:p>
    <w:p w14:paraId="700B100D" w14:textId="77777777" w:rsidR="009B6FB2" w:rsidRDefault="00280F73">
      <w:pPr>
        <w:pStyle w:val="CodeBody"/>
      </w:pPr>
      <w:r>
        <w:t>For example, if a Member were to have Medical Technology marketed under or linked to their pharmaceutical business unit, the interactions with Healthcare Professionals and Healthcare Organisations in relation to this Medical Technology would be governed by the Code irrespective of the business unit that pays for or manages the interaction. In this respect, the Member Company cannot circumvent the Code’s requirements by using its pharmaceutical business/affiliate to directly support a Healthcare Professional</w:t>
      </w:r>
      <w:r>
        <w:t xml:space="preserve"> to attend a Medical Technology-related Third Party Organised Educational Conference as this would amount to a violation of the Code.</w:t>
      </w:r>
    </w:p>
    <w:p w14:paraId="7373C53F" w14:textId="77777777" w:rsidR="009B6FB2" w:rsidRDefault="00280F73">
      <w:pPr>
        <w:pStyle w:val="CodeBody"/>
      </w:pPr>
      <w:r>
        <w:t>For the avoidance of doubt, the Code will not apply to Member Companies’ interactions linked exclusively to non-Medical Technology products or services such as medicinal products or research only products, without any link to Medical Technology products. However, this does not mean that different business units can be used to circumvent Code requirements as explained above.</w:t>
      </w:r>
    </w:p>
    <w:p w14:paraId="3B6302D7" w14:textId="77777777" w:rsidR="009B6FB2" w:rsidRDefault="00280F73">
      <w:pPr>
        <w:pStyle w:val="CodeBody"/>
      </w:pPr>
      <w:r>
        <w:t>In case an interaction or activity is linked in part to Medical Technology products or services, the Code shall apply.</w:t>
      </w:r>
    </w:p>
    <w:p w14:paraId="6070BCCF" w14:textId="77777777" w:rsidR="009B6FB2" w:rsidRDefault="00280F73">
      <w:pPr>
        <w:pStyle w:val="Heading3"/>
      </w:pPr>
      <w:bookmarkStart w:id="13" w:name="pdf_page_007"/>
      <w:bookmarkStart w:id="14" w:name="_Toc235790060"/>
      <w:r>
        <w:t>2. Transposition Obligations</w:t>
      </w:r>
      <w:bookmarkEnd w:id="13"/>
      <w:bookmarkEnd w:id="14"/>
    </w:p>
    <w:p w14:paraId="60082EB5" w14:textId="77777777" w:rsidR="009B6FB2" w:rsidRDefault="00280F73">
      <w:pPr>
        <w:pStyle w:val="Heading2"/>
      </w:pPr>
      <w:bookmarkStart w:id="15" w:name="_Toc235790061"/>
      <w:r>
        <w:t>2.1 New Member Companies</w:t>
      </w:r>
      <w:bookmarkEnd w:id="15"/>
    </w:p>
    <w:p w14:paraId="34F4C9F8" w14:textId="77777777" w:rsidR="009B6FB2" w:rsidRDefault="00280F73">
      <w:pPr>
        <w:pStyle w:val="CodeBody"/>
      </w:pPr>
      <w:r>
        <w:t>At the time an applicant becomes a Member, it must begin to take all the necessary steps required to meet all membership obligations, including the obligation to comply with the Code.</w:t>
      </w:r>
    </w:p>
    <w:p w14:paraId="2DF4FE5F" w14:textId="77777777" w:rsidR="009B6FB2" w:rsidRDefault="00280F73">
      <w:pPr>
        <w:pStyle w:val="CodeBody"/>
      </w:pPr>
      <w:r>
        <w:t>MedTech Europe recognizes the complexities involved in this process and the time needed to make changes associated with these new obligations. As a result, Corporate Members have one year from the date of membership ratification by the MedTech Europe Board of Directors to fully comply with the Code. This one-year membership transition period does not include an exemption from the Code’s ban on direct sponsorship. From the date of membership ratification by the MedTech Board of Directors direct sponsorship o</w:t>
      </w:r>
      <w:r>
        <w:t>f Healthcare Professionals is prohibited (please see Chapter 2 for more information).</w:t>
      </w:r>
    </w:p>
    <w:p w14:paraId="2ACF3CBC" w14:textId="77777777" w:rsidR="009B6FB2" w:rsidRDefault="00280F73">
      <w:pPr>
        <w:pStyle w:val="CodeBody"/>
      </w:pPr>
      <w:r>
        <w:lastRenderedPageBreak/>
        <w:t>As soon as a Member Company transposes the Code internally it shall notify the MedTech Europe Secretariat, specifying the date on which such transposition became effective. The MedTech Europe Secretariat shall appropriately document and maintain records of all such notifications for statistical purposes.</w:t>
      </w:r>
    </w:p>
    <w:p w14:paraId="6B59B0F1" w14:textId="77777777" w:rsidR="009B6FB2" w:rsidRDefault="00280F73">
      <w:pPr>
        <w:pStyle w:val="CodeBody"/>
      </w:pPr>
      <w:r>
        <w:t>For the avoidance of doubt, this section 2.1 shall also be applicable to membership transition following mergers and acquisitions.</w:t>
      </w:r>
    </w:p>
    <w:p w14:paraId="6AE5F3AD" w14:textId="77777777" w:rsidR="009B6FB2" w:rsidRDefault="00280F73">
      <w:pPr>
        <w:pStyle w:val="CodeBody"/>
      </w:pPr>
      <w:r>
        <w:t>As soon as a Member Company has full control of an acquired company (or part of it) that is not a member of Medtech Europe or any Member Association, or as soon as a Member Company merges with such a company, it shall ensure that no new commitments of direct sponsorship for Healthcare Professionals to attend Third Party Organised Conferences are entered into, and that pre-existing direct sponsorship arrangements are not renewed.</w:t>
      </w:r>
    </w:p>
    <w:p w14:paraId="12C223DE" w14:textId="77777777" w:rsidR="009B6FB2" w:rsidRDefault="00280F73">
      <w:pPr>
        <w:pStyle w:val="CodeBody"/>
      </w:pPr>
      <w:r>
        <w:t>If there are pre-existing commitments all direct sponsorship of Healthcare Professionals the Member Company shall terminate all such agreements when contractually viable.</w:t>
      </w:r>
    </w:p>
    <w:p w14:paraId="3CE6C468" w14:textId="77777777" w:rsidR="009B6FB2" w:rsidRDefault="00280F73">
      <w:pPr>
        <w:pStyle w:val="CodeBody"/>
      </w:pPr>
      <w:r>
        <w:t>No direct sponsorship of Healthcare Professionals may take place after one year of the formal date of acquisition or merger, including when the commitment pre-dates the acquisition or merger.</w:t>
      </w:r>
    </w:p>
    <w:p w14:paraId="7C098B91" w14:textId="77777777" w:rsidR="009B6FB2" w:rsidRDefault="00280F73">
      <w:pPr>
        <w:pStyle w:val="Heading2"/>
      </w:pPr>
      <w:bookmarkStart w:id="16" w:name="_Toc235790062"/>
      <w:r>
        <w:t>2.2 New Association Members</w:t>
      </w:r>
      <w:bookmarkEnd w:id="16"/>
    </w:p>
    <w:p w14:paraId="153C25F3" w14:textId="77777777" w:rsidR="009B6FB2" w:rsidRDefault="00280F73">
      <w:pPr>
        <w:pStyle w:val="CodeBody"/>
      </w:pPr>
      <w:r>
        <w:t>Association Members have one year from the date of membership ratification by the MedTech Europe General Assembly to transpose the Code.</w:t>
      </w:r>
    </w:p>
    <w:p w14:paraId="3F88A0E3" w14:textId="77777777" w:rsidR="009B6FB2" w:rsidRDefault="00280F73">
      <w:pPr>
        <w:pStyle w:val="CodeBody"/>
      </w:pPr>
      <w:r>
        <w:t>For avoidance of doubt, where an Association membership modifies the MedTech Europe Geographic Scope, as provided by the Code, either by changing its own geographic scope or when a new Association becomes a member of MedTech Europe, MedTech Europe Corporate</w:t>
      </w:r>
    </w:p>
    <w:p w14:paraId="7790F47C" w14:textId="77777777" w:rsidR="009B6FB2" w:rsidRDefault="00280F73">
      <w:pPr>
        <w:pStyle w:val="CodeBody"/>
      </w:pPr>
      <w:bookmarkStart w:id="17" w:name="pdf_page_008"/>
      <w:r>
        <w:t>Members have one year to comply with the Code in these new territories from the date of the change of the geographical scope of an existing Association or the relevant ratification of membership by the MedTech Europe General Assembly.</w:t>
      </w:r>
      <w:bookmarkEnd w:id="17"/>
    </w:p>
    <w:p w14:paraId="0F0038F4" w14:textId="77777777" w:rsidR="009B6FB2" w:rsidRDefault="00280F73">
      <w:pPr>
        <w:pStyle w:val="CodeBody"/>
      </w:pPr>
      <w:r>
        <w:t>After the passage of one year from the date of the relevant General Assembly ratification, all Members must fully comply with all obligations under the Code.</w:t>
      </w:r>
    </w:p>
    <w:p w14:paraId="16959E84" w14:textId="77777777" w:rsidR="009B6FB2" w:rsidRDefault="00280F73">
      <w:r>
        <w:br w:type="page"/>
      </w:r>
    </w:p>
    <w:p w14:paraId="04EEF870" w14:textId="77777777" w:rsidR="009B6FB2" w:rsidRDefault="00280F73">
      <w:pPr>
        <w:pStyle w:val="Heading1"/>
      </w:pPr>
      <w:bookmarkStart w:id="18" w:name="pdf_page_009"/>
      <w:bookmarkStart w:id="19" w:name="_Toc235790063"/>
      <w:r>
        <w:lastRenderedPageBreak/>
        <w:t>Administering the Code</w:t>
      </w:r>
      <w:bookmarkEnd w:id="18"/>
      <w:bookmarkEnd w:id="19"/>
    </w:p>
    <w:p w14:paraId="5EBD82EE" w14:textId="77777777" w:rsidR="009B6FB2" w:rsidRDefault="00280F73">
      <w:pPr>
        <w:pStyle w:val="CodeBody"/>
      </w:pPr>
      <w:r>
        <w:t>Part 2 of the Code includes procedures designed to provide an effective and efficient complaint-handling process, at national and MedTech Europe level, to ensure compliance with the Code. MedTech Europe’s dispute handling system is based on the principle that disputes are generally national in nature and are therefore best resolved at national level.</w:t>
      </w:r>
    </w:p>
    <w:p w14:paraId="2754BEAD" w14:textId="77777777" w:rsidR="009B6FB2" w:rsidRDefault="00280F73">
      <w:pPr>
        <w:pStyle w:val="CodeBody"/>
      </w:pPr>
      <w:r>
        <w:t>For complaints between Member Companies, mediation should be considered seriously before further pursuit of the matter via any formal complaint handling process, either at national or MedTech Europe level.</w:t>
      </w:r>
    </w:p>
    <w:p w14:paraId="7923C0FF" w14:textId="77777777" w:rsidR="009B6FB2" w:rsidRDefault="00280F73">
      <w:pPr>
        <w:pStyle w:val="CodeBody"/>
      </w:pPr>
      <w:r>
        <w:t>The principles outlined in Part 2: Complaint handling and dispute resolution also aim at supporting Member Associations when setting up or amending their national dispute-resolution mechanisms. They are based on principles of proportionality, speed, due process, fairness and transparency and have been established under the guidance of the MedTech Europe Compliance Panel, acting independently of MedTech Europe.</w:t>
      </w:r>
    </w:p>
    <w:p w14:paraId="6BAFE1C8" w14:textId="77777777" w:rsidR="009B6FB2" w:rsidRDefault="00280F73">
      <w:pPr>
        <w:pStyle w:val="CodeBody"/>
      </w:pPr>
      <w:r>
        <w:t>The Code shall be reviewed when required and at a minimum every five (5) years, in accordance with the governance rules of MedTech Europe.</w:t>
      </w:r>
    </w:p>
    <w:p w14:paraId="5575AC44" w14:textId="77777777" w:rsidR="009B6FB2" w:rsidRDefault="00280F73">
      <w:pPr>
        <w:pStyle w:val="Heading3"/>
      </w:pPr>
      <w:bookmarkStart w:id="20" w:name="pdf_page_010"/>
      <w:bookmarkStart w:id="21" w:name="_Toc235790064"/>
      <w:r>
        <w:t>1. The Conference Vetting System</w:t>
      </w:r>
      <w:bookmarkEnd w:id="20"/>
      <w:bookmarkEnd w:id="21"/>
    </w:p>
    <w:p w14:paraId="1E5E9B3A" w14:textId="77777777" w:rsidR="009B6FB2" w:rsidRDefault="00280F73">
      <w:pPr>
        <w:pStyle w:val="CodeBody"/>
      </w:pPr>
      <w:r>
        <w:t>The Conference Vetting System is an independently-managed system which reviews the compliance of Third Party Organised Educational Events with the Code.</w:t>
      </w:r>
    </w:p>
    <w:p w14:paraId="2E75B07A" w14:textId="77777777" w:rsidR="009B6FB2" w:rsidRDefault="00280F73">
      <w:pPr>
        <w:pStyle w:val="CodeBody"/>
      </w:pPr>
      <w:r>
        <w:t>Conference Vetting System (see the Glossary) has been established as the online, binding and centralised decision-making process to help Member Companies review the compliance of relevant Third Party Organised Educational Events with the Code. It is managed independently of the MedTech Europe Secretariat and Members and is under the supervision of the MedTech Europe Compliance Panel.</w:t>
      </w:r>
    </w:p>
    <w:p w14:paraId="73FFF8D5" w14:textId="77777777" w:rsidR="009B6FB2" w:rsidRDefault="00280F73">
      <w:pPr>
        <w:pStyle w:val="CodeBody"/>
      </w:pPr>
      <w:r>
        <w:t>The Conference Vetting System approval is required for Members to support Third Party Organised Educational Events which fall within its scope, as provided in Annex I.</w:t>
      </w:r>
    </w:p>
    <w:p w14:paraId="3DF9EC47" w14:textId="77777777" w:rsidR="009B6FB2" w:rsidRDefault="00280F73">
      <w:pPr>
        <w:pStyle w:val="CodeBody"/>
      </w:pPr>
      <w:r>
        <w:t>Where there is a Conference Vetting System decision in relation to a specific Third Party Organised Educational Event, this decision is binding upon all Member Companies.</w:t>
      </w:r>
    </w:p>
    <w:p w14:paraId="37EA4506" w14:textId="77777777" w:rsidR="009B6FB2" w:rsidRDefault="00280F73">
      <w:pPr>
        <w:pStyle w:val="Heading3"/>
      </w:pPr>
      <w:bookmarkStart w:id="22" w:name="_Toc235790065"/>
      <w:r>
        <w:t>2. MedTech Europe Code Committee</w:t>
      </w:r>
      <w:bookmarkEnd w:id="22"/>
    </w:p>
    <w:p w14:paraId="3166B9DE" w14:textId="77777777" w:rsidR="009B6FB2" w:rsidRDefault="00280F73">
      <w:pPr>
        <w:pStyle w:val="CodeBody"/>
      </w:pPr>
      <w:r>
        <w:t>The MedTech Europe Code Committee shall assist Member Associations and Member Companies to comply with their obligations under the Code, including the dispute resolution principles set out in Part 2 of the Code.</w:t>
      </w:r>
    </w:p>
    <w:p w14:paraId="4CF54673" w14:textId="77777777" w:rsidR="009B6FB2" w:rsidRDefault="00280F73">
      <w:pPr>
        <w:pStyle w:val="CodeBody"/>
      </w:pPr>
      <w:r>
        <w:t xml:space="preserve">As a key part of its role, the MedTech Europe Code Committee shall promote the Code, monitor the adoption of compliant national codes, including preparation of updates to the MedTech Europe Board </w:t>
      </w:r>
      <w:r>
        <w:lastRenderedPageBreak/>
        <w:t>and assist Member Companies and Member Associations to share best practice and harmonised interpretation of the Code and its dispute resolution principles.</w:t>
      </w:r>
    </w:p>
    <w:p w14:paraId="789C8A95" w14:textId="77777777" w:rsidR="009B6FB2" w:rsidRDefault="00280F73">
      <w:pPr>
        <w:pStyle w:val="CodeBody"/>
      </w:pPr>
      <w:r>
        <w:t>The MedTech Europe Code Committee will be composed of:</w:t>
      </w:r>
    </w:p>
    <w:p w14:paraId="287D6A0B" w14:textId="77777777" w:rsidR="009B6FB2" w:rsidRDefault="00280F73">
      <w:pPr>
        <w:pStyle w:val="CodeList"/>
        <w:numPr>
          <w:ilvl w:val="0"/>
          <w:numId w:val="3"/>
        </w:numPr>
      </w:pPr>
      <w:r>
        <w:t>at least one (1) but up to three (3) representatives of the MedTech Europe Legal Affairs Committee, elected in accordance with its own procedures, with a preference for the members of the MedTech Europe Legal Affairs Committee’s Steering Committee</w:t>
      </w:r>
    </w:p>
    <w:p w14:paraId="6E5A01D5" w14:textId="77777777" w:rsidR="009B6FB2" w:rsidRDefault="00280F73">
      <w:pPr>
        <w:pStyle w:val="CodeList"/>
        <w:numPr>
          <w:ilvl w:val="1"/>
          <w:numId w:val="3"/>
        </w:numPr>
      </w:pPr>
      <w:r>
        <w:t>nine (9) representatives of the MedTech Europe Ethics &amp; Compliance Committee, elected in accordance with its own procedures</w:t>
      </w:r>
    </w:p>
    <w:p w14:paraId="0E05406B" w14:textId="77777777" w:rsidR="009B6FB2" w:rsidRDefault="00280F73">
      <w:pPr>
        <w:pStyle w:val="CodeList"/>
        <w:numPr>
          <w:ilvl w:val="1"/>
          <w:numId w:val="3"/>
        </w:numPr>
      </w:pPr>
      <w:r>
        <w:t>the Chair of the MedTech Europe Ethics &amp; Compliance Committee</w:t>
      </w:r>
    </w:p>
    <w:p w14:paraId="7A84FC0B" w14:textId="77777777" w:rsidR="009B6FB2" w:rsidRDefault="00280F73">
      <w:pPr>
        <w:pStyle w:val="CodeList"/>
        <w:numPr>
          <w:ilvl w:val="1"/>
          <w:numId w:val="3"/>
        </w:numPr>
      </w:pPr>
      <w:r>
        <w:t>at least one (1) but up to three (3) representatives from Member Associations, elected in accordance with its own procedures</w:t>
      </w:r>
    </w:p>
    <w:p w14:paraId="5AC63485" w14:textId="77777777" w:rsidR="009B6FB2" w:rsidRDefault="00280F73">
      <w:pPr>
        <w:pStyle w:val="CodeList"/>
        <w:numPr>
          <w:ilvl w:val="1"/>
          <w:numId w:val="3"/>
        </w:numPr>
      </w:pPr>
      <w:r>
        <w:t>In addition, the Code Committee may co-opt up to four (4) other members from the</w:t>
      </w:r>
    </w:p>
    <w:p w14:paraId="00D9BC58" w14:textId="77777777" w:rsidR="009B6FB2" w:rsidRDefault="00280F73">
      <w:pPr>
        <w:pStyle w:val="CodeBody"/>
      </w:pPr>
      <w:bookmarkStart w:id="23" w:name="pdf_page_011"/>
      <w:r>
        <w:t>MedTech Europe Legal Affairs Committee and the MedTech Europe Ethics &amp; Compliance Committee, where the Code Committee is satisfied that the concerned members will positively enhance the representativeness, operation and objectives of the Code Committee.</w:t>
      </w:r>
      <w:bookmarkEnd w:id="23"/>
    </w:p>
    <w:p w14:paraId="3C1B3045" w14:textId="77777777" w:rsidR="009B6FB2" w:rsidRDefault="00280F73">
      <w:pPr>
        <w:pStyle w:val="CodeList"/>
        <w:numPr>
          <w:ilvl w:val="0"/>
          <w:numId w:val="4"/>
        </w:numPr>
      </w:pPr>
      <w:r>
        <w:t>Only one representative from a Member may be a member of the Code Committee at any given time</w:t>
      </w:r>
    </w:p>
    <w:p w14:paraId="7A1798A9" w14:textId="77777777" w:rsidR="009B6FB2" w:rsidRDefault="00280F73">
      <w:pPr>
        <w:pStyle w:val="CodeList"/>
        <w:numPr>
          <w:ilvl w:val="1"/>
          <w:numId w:val="4"/>
        </w:numPr>
      </w:pPr>
      <w:r>
        <w:t>The MedTech Europe Compliance Panel and the Conference Vetting System officers shall automatically be non-voting members of the Code Committee</w:t>
      </w:r>
    </w:p>
    <w:p w14:paraId="76488FA4" w14:textId="77777777" w:rsidR="009B6FB2" w:rsidRDefault="00280F73">
      <w:pPr>
        <w:pStyle w:val="CodeList"/>
        <w:numPr>
          <w:ilvl w:val="1"/>
          <w:numId w:val="4"/>
        </w:numPr>
      </w:pPr>
      <w:r>
        <w:t>The Code Committee may invite external lawyers as standing non-voting members, as needed.</w:t>
      </w:r>
    </w:p>
    <w:p w14:paraId="58BB7758" w14:textId="77777777" w:rsidR="009B6FB2" w:rsidRDefault="00280F73">
      <w:pPr>
        <w:pStyle w:val="CodeBody"/>
      </w:pPr>
      <w:r>
        <w:t>The Code Committee will elect its Chair from among the members of the group for renewable periods of two years, or until the Chair ceases to be a member of the Code Committee. The Chairs of other MedTech Europe committees are not eligible to be at the same time Chair of the Code Committee.</w:t>
      </w:r>
    </w:p>
    <w:p w14:paraId="2ADE530C" w14:textId="77777777" w:rsidR="009B6FB2" w:rsidRDefault="00280F73">
      <w:pPr>
        <w:pStyle w:val="Heading3"/>
      </w:pPr>
      <w:bookmarkStart w:id="24" w:name="_Toc235790066"/>
      <w:r>
        <w:t>3. MedTech Europe Compliance Panel</w:t>
      </w:r>
      <w:bookmarkEnd w:id="24"/>
    </w:p>
    <w:p w14:paraId="2E24B24D" w14:textId="77777777" w:rsidR="009B6FB2" w:rsidRDefault="00280F73">
      <w:pPr>
        <w:pStyle w:val="Heading3"/>
      </w:pPr>
      <w:bookmarkStart w:id="25" w:name="_Toc235790067"/>
      <w:r>
        <w:t>1. Tasks</w:t>
      </w:r>
      <w:bookmarkEnd w:id="25"/>
    </w:p>
    <w:p w14:paraId="50D8FDA0" w14:textId="77777777" w:rsidR="009B6FB2" w:rsidRDefault="00280F73">
      <w:pPr>
        <w:pStyle w:val="CodeBody"/>
      </w:pPr>
      <w:r>
        <w:t>The MedTech Europe Compliance Panel shall have the following tasks:</w:t>
      </w:r>
    </w:p>
    <w:p w14:paraId="2F86D22C" w14:textId="77777777" w:rsidR="009B6FB2" w:rsidRDefault="00280F73">
      <w:pPr>
        <w:pStyle w:val="CodeList"/>
        <w:numPr>
          <w:ilvl w:val="0"/>
          <w:numId w:val="5"/>
        </w:numPr>
      </w:pPr>
      <w:r>
        <w:t>Supervise the MedTech Europe Conference Vetting System.</w:t>
      </w:r>
    </w:p>
    <w:p w14:paraId="62399CCD" w14:textId="77777777" w:rsidR="009B6FB2" w:rsidRDefault="00280F73">
      <w:pPr>
        <w:pStyle w:val="CodeList"/>
        <w:numPr>
          <w:ilvl w:val="1"/>
          <w:numId w:val="5"/>
        </w:numPr>
      </w:pPr>
      <w:r>
        <w:t>Review consistency with the Code of interpretations of national panels of nationally applicable codes of conduct, upon request of the MedTech Europe Code Committee;</w:t>
      </w:r>
    </w:p>
    <w:p w14:paraId="574154DD" w14:textId="77777777" w:rsidR="009B6FB2" w:rsidRDefault="00280F73">
      <w:pPr>
        <w:pStyle w:val="CodeList"/>
        <w:numPr>
          <w:ilvl w:val="1"/>
          <w:numId w:val="5"/>
        </w:numPr>
      </w:pPr>
      <w:r>
        <w:t>Provide guidance to Member Associations on the dispute resolution principles set out in Part 2 of the Code;</w:t>
      </w:r>
    </w:p>
    <w:p w14:paraId="00618DD0" w14:textId="77777777" w:rsidR="009B6FB2" w:rsidRDefault="00280F73">
      <w:pPr>
        <w:pStyle w:val="CodeList"/>
        <w:numPr>
          <w:ilvl w:val="1"/>
          <w:numId w:val="5"/>
        </w:numPr>
      </w:pPr>
      <w:r>
        <w:t>Interact, upon request of the Secretariat, with relevant MedTech Europe groups to further develop the Code and guidance documents;</w:t>
      </w:r>
    </w:p>
    <w:p w14:paraId="398A0AC7" w14:textId="77777777" w:rsidR="009B6FB2" w:rsidRDefault="00280F73">
      <w:pPr>
        <w:pStyle w:val="CodeBody"/>
      </w:pPr>
      <w:r>
        <w:lastRenderedPageBreak/>
        <w:t>The MedTech Europe Board may allocate additional tasks to the MedTech Europe Compliance Panel as deemed appropriate.</w:t>
      </w:r>
    </w:p>
    <w:p w14:paraId="7FCC4031" w14:textId="77777777" w:rsidR="009B6FB2" w:rsidRDefault="00280F73">
      <w:pPr>
        <w:pStyle w:val="CodeBody"/>
      </w:pPr>
      <w:r>
        <w:t>As an independent body, the MedTech Europe Compliance Panel shall be entitled to report to the MedTech Europe Code Committee any concerns that it might encounter in the exercise of its functions.</w:t>
      </w:r>
    </w:p>
    <w:p w14:paraId="59C7A677" w14:textId="77777777" w:rsidR="009B6FB2" w:rsidRDefault="00280F73">
      <w:pPr>
        <w:pStyle w:val="Heading3"/>
      </w:pPr>
      <w:bookmarkStart w:id="26" w:name="_Toc235790068"/>
      <w:r>
        <w:t>2. Composition</w:t>
      </w:r>
      <w:bookmarkEnd w:id="26"/>
    </w:p>
    <w:p w14:paraId="5B49F713" w14:textId="77777777" w:rsidR="009B6FB2" w:rsidRDefault="00280F73">
      <w:pPr>
        <w:pStyle w:val="CodeBody"/>
      </w:pPr>
      <w:bookmarkStart w:id="27" w:name="pdf_page_012"/>
      <w:r>
        <w:t>The MedTech Europe Compliance Panel will be composed of at least three individuals.</w:t>
      </w:r>
      <w:bookmarkEnd w:id="27"/>
    </w:p>
    <w:p w14:paraId="3F98778F" w14:textId="77777777" w:rsidR="009B6FB2" w:rsidRDefault="00280F73">
      <w:pPr>
        <w:pStyle w:val="CodeBody"/>
      </w:pPr>
      <w:r>
        <w:t>These shall include not only persons having industry experience but also for obvious reasons of independence, transparency and expertise, persons whose knowledge will contribute to the proper functioning of the MedTech Europe Compliance Panel, such as other relevant stakeholders and whose position may not raise potential conflicts of interest, in particular as regards complaint handling processes.</w:t>
      </w:r>
    </w:p>
    <w:p w14:paraId="572F72C1" w14:textId="77777777" w:rsidR="009B6FB2" w:rsidRDefault="00280F73">
      <w:pPr>
        <w:pStyle w:val="CodeBody"/>
      </w:pPr>
      <w:r>
        <w:t>The chair of the MedTech Europe Compliance Panel must have a legal background. Neither the chair nor any member of the Compliance Panel can be employed by, or be contracted as a consultant for, a Member Company or an entity affiliated to a Member Company or by a Member Association or a company member of such Member Association. For avoidance of doubt, holding a position on the Board of Directors of a Member Association without any consulting or employment relationship with a Member Company shall not be cons</w:t>
      </w:r>
      <w:r>
        <w:t>idered a consultant or employee relationship with the concerned Member.</w:t>
      </w:r>
    </w:p>
    <w:p w14:paraId="52522CBB" w14:textId="77777777" w:rsidR="009B6FB2" w:rsidRDefault="00280F73">
      <w:pPr>
        <w:pStyle w:val="CodeBody"/>
      </w:pPr>
      <w:r>
        <w:t>If for any reason a potential conflict of interest of a member of the MedTech Europe Compliance Panel occurs, then the concerned member shall refrain from participating in the specific complaint handling and decision process.</w:t>
      </w:r>
    </w:p>
    <w:p w14:paraId="358ADAE0" w14:textId="77777777" w:rsidR="009B6FB2" w:rsidRDefault="00280F73">
      <w:pPr>
        <w:pStyle w:val="CodeBody"/>
      </w:pPr>
      <w:r>
        <w:t>The term of office of the MedTech Europe Compliance Panel members will be three years, renewable twice. The chair shall appoint two other individuals for the MedTech Europe Compliance Panel, after consultation with and consent of the MedTech Europe Code Committee and the MedTech Europe Secretariat. The term of office of the two other MedTech Europe Compliance Panel members will also be three years and may be renewed twice by the chair, after consultation with and consent of the MedTech Europe Code Committee</w:t>
      </w:r>
      <w:r>
        <w:t xml:space="preserve"> and the MedTech Europe Secretariat.</w:t>
      </w:r>
    </w:p>
    <w:p w14:paraId="2AFB8E28" w14:textId="77777777" w:rsidR="009B6FB2" w:rsidRDefault="00280F73">
      <w:pPr>
        <w:pStyle w:val="CodeBody"/>
      </w:pPr>
      <w:r>
        <w:t>Notwithstanding the foregoing, the MedTech Europe Board may decide on different terms of office in order to ensure a staggered rotation of the three MedTech Europe Compliance Panel members, provided, however, that the MedTech Europe Compliance Panel member has given his/her consent.</w:t>
      </w:r>
    </w:p>
    <w:p w14:paraId="0F8952A6" w14:textId="77777777" w:rsidR="009B6FB2" w:rsidRDefault="00280F73">
      <w:pPr>
        <w:pStyle w:val="Heading3"/>
      </w:pPr>
      <w:bookmarkStart w:id="28" w:name="_Toc235790069"/>
      <w:r>
        <w:t>3. MedTech Europe Compliance Panel Internal Procedural Rules</w:t>
      </w:r>
      <w:bookmarkEnd w:id="28"/>
    </w:p>
    <w:p w14:paraId="22347409" w14:textId="77777777" w:rsidR="009B6FB2" w:rsidRDefault="00280F73">
      <w:pPr>
        <w:pStyle w:val="CodeBody"/>
      </w:pPr>
      <w:r>
        <w:t>The MedTech Europe Compliance Panel may develop, after consultation with and consent of the MedTech Europe Code Committee, Internal Procedural Rules to hear and decide on disputes or questions of interpretation. These Internal Procedural Rules shall be based on the principles of Part 2 of the Code.</w:t>
      </w:r>
    </w:p>
    <w:p w14:paraId="51544CEB" w14:textId="77777777" w:rsidR="009B6FB2" w:rsidRDefault="00280F73">
      <w:pPr>
        <w:pStyle w:val="Heading3"/>
      </w:pPr>
      <w:bookmarkStart w:id="29" w:name="_Toc235790070"/>
      <w:r>
        <w:lastRenderedPageBreak/>
        <w:t>4. Interpreting the Code</w:t>
      </w:r>
      <w:bookmarkEnd w:id="29"/>
    </w:p>
    <w:p w14:paraId="2A17B06F" w14:textId="77777777" w:rsidR="009B6FB2" w:rsidRDefault="00280F73">
      <w:pPr>
        <w:pStyle w:val="CodeBody"/>
      </w:pPr>
      <w:bookmarkStart w:id="30" w:name="pdf_page_013"/>
      <w:r>
        <w:t>The use of capital letters indicates that a word or expression is a defined term, the meaning of which is set out in the Glossary.</w:t>
      </w:r>
      <w:bookmarkEnd w:id="30"/>
    </w:p>
    <w:p w14:paraId="69D85CBA" w14:textId="77777777" w:rsidR="009B6FB2" w:rsidRDefault="00280F73">
      <w:pPr>
        <w:pStyle w:val="CodeBody"/>
      </w:pPr>
      <w:r>
        <w:t>Any phrase introduced by the terms: including, include, in particular, or any similar expression shall be interpreted as illustrative and shall not limit the sense of the words preceding those terms.</w:t>
      </w:r>
    </w:p>
    <w:p w14:paraId="2C6A3393" w14:textId="77777777" w:rsidR="009B6FB2" w:rsidRDefault="00280F73">
      <w:pPr>
        <w:pStyle w:val="Heading2"/>
      </w:pPr>
      <w:bookmarkStart w:id="31" w:name="_Toc235790071"/>
      <w:r>
        <w:t>Promoting an Ethical Industry</w:t>
      </w:r>
      <w:bookmarkEnd w:id="31"/>
    </w:p>
    <w:p w14:paraId="01494661" w14:textId="77777777" w:rsidR="009B6FB2" w:rsidRDefault="00280F73">
      <w:r>
        <w:br w:type="page"/>
      </w:r>
    </w:p>
    <w:p w14:paraId="731D9EA6" w14:textId="77777777" w:rsidR="009B6FB2" w:rsidRDefault="00280F73">
      <w:pPr>
        <w:pStyle w:val="Heading1"/>
      </w:pPr>
      <w:bookmarkStart w:id="32" w:name="pdf_page_014"/>
      <w:bookmarkStart w:id="33" w:name="_Toc235790072"/>
      <w:r>
        <w:lastRenderedPageBreak/>
        <w:t>Introduction</w:t>
      </w:r>
      <w:bookmarkEnd w:id="32"/>
      <w:bookmarkEnd w:id="33"/>
    </w:p>
    <w:p w14:paraId="525C34F9" w14:textId="77777777" w:rsidR="009B6FB2" w:rsidRDefault="00280F73">
      <w:pPr>
        <w:pStyle w:val="CodeBody"/>
      </w:pPr>
      <w:bookmarkStart w:id="34" w:name="pdf_page_015"/>
      <w:r>
        <w:t>MedTech Europe is the only European trade association representing the medical technology industry from diagnosis to cure. We represent in-vitro diagnostics and medical devices manufacturers operating in Europe. Our mission is to promote a balanced policy environment that enables the medical technology industry to meet the growing healthcare needs and expectations of its stakeholders.</w:t>
      </w:r>
      <w:bookmarkEnd w:id="34"/>
    </w:p>
    <w:p w14:paraId="366924C7" w14:textId="77777777" w:rsidR="009B6FB2" w:rsidRDefault="00280F73">
      <w:pPr>
        <w:pStyle w:val="CodeBody"/>
      </w:pPr>
      <w:r>
        <w:t>MedTech Europe recognises that compliance with applicable laws and regulations as well as adherence to ethical standards are both an obligation and a critical step to the achievement of the aforementioned goals and can enhance the reputation and success of the medical technology industry.</w:t>
      </w:r>
    </w:p>
    <w:p w14:paraId="7AB4A47B" w14:textId="77777777" w:rsidR="009B6FB2" w:rsidRDefault="00280F73">
      <w:pPr>
        <w:pStyle w:val="CodeBody"/>
      </w:pPr>
      <w:r>
        <w:t>The Code sets out the minimum standards appropriate to the various types of activities carried out by the Members. The Code is not intended to supplant or supersede national laws or regulations or professional codes (including industry, Member Company and HCP codes) that may impose more stringent requirements upon Members and all Members should independently ascertain that their activities comply with all current national and local laws, regulations and professional codes.</w:t>
      </w:r>
    </w:p>
    <w:p w14:paraId="7F16F9BE" w14:textId="77777777" w:rsidR="009B6FB2" w:rsidRDefault="00280F73">
      <w:pPr>
        <w:pStyle w:val="Heading2"/>
      </w:pPr>
      <w:bookmarkStart w:id="35" w:name="_Toc235790073"/>
      <w:r>
        <w:t>Key Legislation</w:t>
      </w:r>
      <w:bookmarkEnd w:id="35"/>
    </w:p>
    <w:p w14:paraId="2F77DFFE" w14:textId="77777777" w:rsidR="009B6FB2" w:rsidRDefault="00280F73">
      <w:pPr>
        <w:pStyle w:val="CodeBody"/>
      </w:pPr>
      <w:r>
        <w:t>The medical technology industry in Europe, in common with other industries, is subject to national and supranational laws which govern many aspects of their business operations.</w:t>
      </w:r>
    </w:p>
    <w:p w14:paraId="24D8D164" w14:textId="77777777" w:rsidR="009B6FB2" w:rsidRDefault="00280F73">
      <w:pPr>
        <w:pStyle w:val="CodeBody"/>
      </w:pPr>
      <w:r>
        <w:t>MedTech Europe underlines compliance with the following laws and regulations as having particular relevance to the medical technology industry:</w:t>
      </w:r>
    </w:p>
    <w:p w14:paraId="2CE5B30F" w14:textId="77777777" w:rsidR="009B6FB2" w:rsidRDefault="00280F73">
      <w:pPr>
        <w:pStyle w:val="CodeList"/>
        <w:numPr>
          <w:ilvl w:val="0"/>
          <w:numId w:val="6"/>
        </w:numPr>
      </w:pPr>
      <w:r>
        <w:t>Safety, Quality and Performance Laws;</w:t>
      </w:r>
    </w:p>
    <w:p w14:paraId="0313161A" w14:textId="77777777" w:rsidR="009B6FB2" w:rsidRDefault="00280F73">
      <w:pPr>
        <w:pStyle w:val="CodeList"/>
        <w:numPr>
          <w:ilvl w:val="1"/>
          <w:numId w:val="6"/>
        </w:numPr>
      </w:pPr>
      <w:r>
        <w:t>Advertising and Promotion Laws;</w:t>
      </w:r>
    </w:p>
    <w:p w14:paraId="0E439A25" w14:textId="77777777" w:rsidR="009B6FB2" w:rsidRDefault="00280F73">
      <w:pPr>
        <w:pStyle w:val="CodeList"/>
        <w:numPr>
          <w:ilvl w:val="1"/>
          <w:numId w:val="6"/>
        </w:numPr>
      </w:pPr>
      <w:r>
        <w:t>Data Protection Laws;</w:t>
      </w:r>
    </w:p>
    <w:p w14:paraId="527D47D9" w14:textId="77777777" w:rsidR="009B6FB2" w:rsidRDefault="00280F73">
      <w:pPr>
        <w:pStyle w:val="CodeList"/>
        <w:numPr>
          <w:ilvl w:val="1"/>
          <w:numId w:val="6"/>
        </w:numPr>
      </w:pPr>
      <w:r>
        <w:t>Anti-corruption Laws;</w:t>
      </w:r>
    </w:p>
    <w:p w14:paraId="2B3A2879" w14:textId="77777777" w:rsidR="009B6FB2" w:rsidRDefault="00280F73">
      <w:pPr>
        <w:pStyle w:val="CodeList"/>
        <w:numPr>
          <w:ilvl w:val="1"/>
          <w:numId w:val="6"/>
        </w:numPr>
      </w:pPr>
      <w:r>
        <w:t>Environmental Health and Safety Laws;</w:t>
      </w:r>
    </w:p>
    <w:p w14:paraId="712F7F39" w14:textId="77777777" w:rsidR="009B6FB2" w:rsidRDefault="00280F73">
      <w:pPr>
        <w:pStyle w:val="CodeList"/>
        <w:numPr>
          <w:ilvl w:val="1"/>
          <w:numId w:val="6"/>
        </w:numPr>
      </w:pPr>
      <w:r>
        <w:t>Competition Laws.</w:t>
      </w:r>
    </w:p>
    <w:p w14:paraId="4630A2AC" w14:textId="77777777" w:rsidR="009B6FB2" w:rsidRDefault="00280F73">
      <w:pPr>
        <w:pStyle w:val="CodeBody"/>
      </w:pPr>
      <w:r>
        <w:t>National and European Union (EU) competition legislation applies not only to Members in their business operations, but also to MedTech Europe, each of the alliance’s working groups and any sub-group within the associations, irrespective of size and name. Liability under</w:t>
      </w:r>
    </w:p>
    <w:p w14:paraId="52DD68CA" w14:textId="77777777" w:rsidR="009B6FB2" w:rsidRDefault="00280F73">
      <w:pPr>
        <w:pStyle w:val="CodeBody"/>
      </w:pPr>
      <w:bookmarkStart w:id="36" w:name="pdf_page_016"/>
      <w:r>
        <w:t>competition laws may be strict and a Member may become liable for the infringement of such laws by other Members of an association group in which it participates. Accordingly, Members must make every effort to observe EU and national competition laws in all their interactions.</w:t>
      </w:r>
      <w:bookmarkEnd w:id="36"/>
    </w:p>
    <w:p w14:paraId="1309F217" w14:textId="77777777" w:rsidR="009B6FB2" w:rsidRDefault="00280F73">
      <w:pPr>
        <w:pStyle w:val="Heading2"/>
      </w:pPr>
      <w:bookmarkStart w:id="37" w:name="_Toc235790074"/>
      <w:r>
        <w:lastRenderedPageBreak/>
        <w:t>Aims and Principles of the Code</w:t>
      </w:r>
      <w:bookmarkEnd w:id="37"/>
    </w:p>
    <w:p w14:paraId="7F9914A0" w14:textId="77777777" w:rsidR="009B6FB2" w:rsidRDefault="00280F73">
      <w:pPr>
        <w:pStyle w:val="CodeBody"/>
      </w:pPr>
      <w:r>
        <w:t>The interaction between Members and Healthcare Professionals and Healthcare Organisations is an important feature in achieving MedTech Europe’s mission to make safe, innovative and reliable technology and related services available to more people. For example:</w:t>
      </w:r>
    </w:p>
    <w:p w14:paraId="2EB927C6" w14:textId="77777777" w:rsidR="009B6FB2" w:rsidRDefault="00280F73">
      <w:pPr>
        <w:pStyle w:val="CodeList"/>
        <w:numPr>
          <w:ilvl w:val="0"/>
          <w:numId w:val="7"/>
        </w:numPr>
      </w:pPr>
      <w:r>
        <w:t>Advancement of Medical Technologies The development of innovative Medical Technologies and the improvement of existing Medical Technology require collaboration between Member Companies and Healthcare Professionals and Healthcare Organisations. Innovation and creativity are essential to the development and evolution of Medical Technologies and/or related services.</w:t>
      </w:r>
    </w:p>
    <w:p w14:paraId="1037B545" w14:textId="77777777" w:rsidR="009B6FB2" w:rsidRDefault="00280F73">
      <w:pPr>
        <w:pStyle w:val="CodeList"/>
        <w:numPr>
          <w:ilvl w:val="1"/>
          <w:numId w:val="7"/>
        </w:numPr>
      </w:pPr>
      <w:r>
        <w:t>Safe and Effective Use of Medical Technology The safe and effective use of Medical Technology and related services requires Member Companies to offer Healthcare Professionals and Healthcare Organisations appropriate instruction, education, training, service and technical support.</w:t>
      </w:r>
    </w:p>
    <w:p w14:paraId="4431BF7B" w14:textId="77777777" w:rsidR="009B6FB2" w:rsidRDefault="00280F73">
      <w:pPr>
        <w:pStyle w:val="CodeList"/>
        <w:numPr>
          <w:ilvl w:val="1"/>
          <w:numId w:val="7"/>
        </w:numPr>
      </w:pPr>
      <w:r>
        <w:t>Research and Education Member Companies’ support of bona fide medical research and education, serves to enhance Healthcare Professionals’ clinical skills and thereby contribute to patient safety and increase access to new Medical Technologies and/or related services.</w:t>
      </w:r>
    </w:p>
    <w:p w14:paraId="438B99FD" w14:textId="77777777" w:rsidR="009B6FB2" w:rsidRDefault="00280F73">
      <w:pPr>
        <w:pStyle w:val="CodeBody"/>
      </w:pPr>
      <w:r>
        <w:t>In each such interaction Member Companies must continue to respect the obligation of Healthcare Professionals to make independent decisions regarding treatment and safeguard the environment in which the interaction takes place to ensure the integrity of the industry.</w:t>
      </w:r>
    </w:p>
    <w:p w14:paraId="5D9F639D" w14:textId="77777777" w:rsidR="009B6FB2" w:rsidRDefault="00280F73">
      <w:pPr>
        <w:pStyle w:val="CodeBody"/>
      </w:pPr>
      <w:r>
        <w:t>To achieve this aim, the Code provides guidance on the interactions of Member Companies with both Healthcare Professionals and Healthcare Organisations, based upon the following underlying principles:</w:t>
      </w:r>
    </w:p>
    <w:p w14:paraId="46BD5CAB" w14:textId="77777777" w:rsidR="009B6FB2" w:rsidRDefault="00280F73">
      <w:pPr>
        <w:pStyle w:val="CodeList"/>
        <w:numPr>
          <w:ilvl w:val="0"/>
          <w:numId w:val="8"/>
        </w:numPr>
      </w:pPr>
      <w:r>
        <w:t>The Principle of Image and Perception : Member Companies should, at all times, consider the image and perception of the medical technology industry that will be projected to the public when interacting with Healthcare Professionals and Healthcare Organisations.</w:t>
      </w:r>
    </w:p>
    <w:p w14:paraId="6998F5C5" w14:textId="77777777" w:rsidR="009B6FB2" w:rsidRDefault="00280F73">
      <w:pPr>
        <w:pStyle w:val="CodeList"/>
        <w:numPr>
          <w:ilvl w:val="1"/>
          <w:numId w:val="8"/>
        </w:numPr>
      </w:pPr>
      <w:r>
        <w:t>The Principle of Separation: Interaction between industry and Healthcare Professionals/</w:t>
      </w:r>
    </w:p>
    <w:p w14:paraId="2C1964C1" w14:textId="77777777" w:rsidR="009B6FB2" w:rsidRDefault="00280F73">
      <w:pPr>
        <w:pStyle w:val="CodeBody"/>
      </w:pPr>
      <w:bookmarkStart w:id="38" w:name="pdf_page_017"/>
      <w:r>
        <w:t>Healthcare Organisations must not be misused to influence through undue or improper advantages, purchasing decisions, nor should such interaction be contingent upon sales transactions or use or recommendation of Member Companies’ Medical Technology or related services.</w:t>
      </w:r>
      <w:bookmarkEnd w:id="38"/>
    </w:p>
    <w:p w14:paraId="653AFFF3" w14:textId="77777777" w:rsidR="009B6FB2" w:rsidRDefault="00280F73">
      <w:pPr>
        <w:pStyle w:val="CodeList"/>
        <w:numPr>
          <w:ilvl w:val="0"/>
          <w:numId w:val="9"/>
        </w:numPr>
      </w:pPr>
      <w:r>
        <w:t>The Principle of Transparency : Interaction between industry and Healthcare Professionals/ Healthcare Organisations must be transparent and comply with national and local laws, regulations or professional codes of conduct. In countries where specific provision is not made, Member Companies shall nevertheless maintain appropriate transparency by requiring prior written notification to the hospital administration, the Healthcare Professional’s superior or other locally-designated competent authority, fully di</w:t>
      </w:r>
      <w:r>
        <w:t>sclosing the purpose and scope of the interaction.</w:t>
      </w:r>
    </w:p>
    <w:p w14:paraId="237A0431" w14:textId="77777777" w:rsidR="009B6FB2" w:rsidRDefault="00280F73">
      <w:pPr>
        <w:pStyle w:val="CodeList"/>
        <w:numPr>
          <w:ilvl w:val="1"/>
          <w:numId w:val="9"/>
        </w:numPr>
      </w:pPr>
      <w:r>
        <w:t xml:space="preserve">The Principle of Equivalence : Where Healthcare Professionals are engaged by a Member Company to perform a service for or on behalf of a Member Company, the remuneration paid </w:t>
      </w:r>
      <w:r>
        <w:lastRenderedPageBreak/>
        <w:t>by the Member Company must be commensurate with, and represent a Fair Market Value for, the services performed by the Healthcare Professional.</w:t>
      </w:r>
    </w:p>
    <w:p w14:paraId="1AFF8965" w14:textId="77777777" w:rsidR="009B6FB2" w:rsidRDefault="00280F73">
      <w:pPr>
        <w:pStyle w:val="CodeList"/>
        <w:numPr>
          <w:ilvl w:val="1"/>
          <w:numId w:val="9"/>
        </w:numPr>
      </w:pPr>
      <w:r>
        <w:t>The Principle of Documentation: For interactions between a Member Company and a Healthcare Professional, such as where services are performed by a Healthcare Professional for or on behalf of a Member Company, there must be a written agreement setting out, inter alia, the purpose of the interaction, the services to be performed, the method for reimbursement of expenses as well as the remuneration to be paid by the Member Company. The activities envisaged by the agreement must be substantiated and evidenced b</w:t>
      </w:r>
      <w:r>
        <w:t>y activity reports and the like. Adequate documentation such as the agreement, related reports, invoices etc. must be retained by the Member Company for a reasonable period of time to support the need for, and materiality of, the services as well as the reasonableness of the remuneration paid.</w:t>
      </w:r>
    </w:p>
    <w:p w14:paraId="5846A701" w14:textId="77777777" w:rsidR="009B6FB2" w:rsidRDefault="00280F73">
      <w:pPr>
        <w:pStyle w:val="CodeQuestion"/>
        <w:keepNext/>
      </w:pPr>
      <w:r>
        <w:t>Q3 Must a Member Company require Employer Notification to be given whenever Company personnel meet HCPs at an HCO?</w:t>
      </w:r>
    </w:p>
    <w:p w14:paraId="2981BDDC" w14:textId="77777777" w:rsidR="009B6FB2" w:rsidRDefault="00280F73">
      <w:pPr>
        <w:pStyle w:val="CodeAnswer"/>
      </w:pPr>
      <w:r>
        <w:t>A3 No. Unless the Member Company’s interaction with an HCP entails a transfer of value or raises a potential conflict of interest there is no requirement for Employer Notification. However, Member Companies must comply with any access requirements imposed by HCOs to visiting Member Company personnel.</w:t>
      </w:r>
    </w:p>
    <w:p w14:paraId="715D7B5C" w14:textId="77777777" w:rsidR="009B6FB2" w:rsidRDefault="00280F73">
      <w:r>
        <w:br w:type="page"/>
      </w:r>
    </w:p>
    <w:p w14:paraId="2A525B7B" w14:textId="77777777" w:rsidR="009B6FB2" w:rsidRDefault="00280F73">
      <w:pPr>
        <w:pStyle w:val="Heading1"/>
      </w:pPr>
      <w:bookmarkStart w:id="39" w:name="pdf_page_018"/>
      <w:bookmarkStart w:id="40" w:name="_Toc235790075"/>
      <w:r>
        <w:lastRenderedPageBreak/>
        <w:t>Chapter 1: General Criteria for Event</w:t>
      </w:r>
      <w:bookmarkEnd w:id="39"/>
      <w:bookmarkEnd w:id="40"/>
    </w:p>
    <w:p w14:paraId="348C3641" w14:textId="77777777" w:rsidR="009B6FB2" w:rsidRDefault="00280F73">
      <w:pPr>
        <w:pStyle w:val="CodeBody"/>
      </w:pPr>
      <w:r>
        <w:t>Member Companies may directly finance the costs of Healthcare Professionals that are Delegates to Company Organised Educational Events and Third Party Organised Procedure Training meetings provided this is in accordance with local professional codes, laws and regulations, and the requirements in Chapters 1, 2 and 3 of the Code.</w:t>
      </w:r>
    </w:p>
    <w:p w14:paraId="020A3AC7" w14:textId="77777777" w:rsidR="009B6FB2" w:rsidRDefault="00280F73">
      <w:pPr>
        <w:pStyle w:val="CodeBody"/>
      </w:pPr>
      <w:r>
        <w:t>Member Companies may also support attendance of Healthcare Professionals as Delegates and Faculty to other Third Party Organised Educational Events through Educational Grants in accordance with the rules of Chapters 1, 2 and 4 of the Code. They may also purchase promotional and advertising space at Third Party Organised Educational Events in accordance with the requirements of Chapter 2 of the Code.</w:t>
      </w:r>
    </w:p>
    <w:p w14:paraId="5D7D8BA1" w14:textId="77777777" w:rsidR="009B6FB2" w:rsidRDefault="00280F73">
      <w:pPr>
        <w:pStyle w:val="CodeBody"/>
      </w:pPr>
      <w:r>
        <w:t>Member Companies may also finance the attendance costs of Healthcare Professionals attending as Faculty at satellite symposia at Third Party Organised Educational Events, as well as of Healthcare Professionals providing speaker services at Company Organised Events provided this is in accordance with the rules of Chapter 5: Consulting Agreements.</w:t>
      </w:r>
    </w:p>
    <w:p w14:paraId="34628731" w14:textId="77777777" w:rsidR="009B6FB2" w:rsidRDefault="00280F73">
      <w:pPr>
        <w:pStyle w:val="CodeBody"/>
      </w:pPr>
      <w:r>
        <w:t>The principles and criteria set out in this Chapter 1 shall apply to all such Events supported in any way by Member Companies, irrespective of who organises the Event.</w:t>
      </w:r>
    </w:p>
    <w:p w14:paraId="42E93C44" w14:textId="77777777" w:rsidR="009B6FB2" w:rsidRDefault="00280F73">
      <w:pPr>
        <w:pStyle w:val="Heading3"/>
      </w:pPr>
      <w:bookmarkStart w:id="41" w:name="pdf_page_019"/>
      <w:bookmarkStart w:id="42" w:name="_Toc235790076"/>
      <w:r>
        <w:t>1. Event Programme</w:t>
      </w:r>
      <w:bookmarkEnd w:id="41"/>
      <w:bookmarkEnd w:id="42"/>
    </w:p>
    <w:p w14:paraId="08B9D1E6" w14:textId="77777777" w:rsidR="009B6FB2" w:rsidRDefault="00280F73">
      <w:pPr>
        <w:pStyle w:val="CodeBody"/>
      </w:pPr>
      <w:r>
        <w:t>The Event programme should directly relate to the specialty and/or medical practice of the Healthcare Professionals who will attend the Event or be sufficiently relevant to justify the attendance of the Healthcare Professionals.</w:t>
      </w:r>
    </w:p>
    <w:p w14:paraId="5BB62C2F" w14:textId="77777777" w:rsidR="009B6FB2" w:rsidRDefault="00280F73">
      <w:pPr>
        <w:pStyle w:val="CodeBody"/>
      </w:pPr>
      <w:r>
        <w:t>The detailed programme should be available in sufficient time prior to the Event, present a clear schedule with no gaps during the sessions in the case of in-person Events, including hybrid events, (e.g., the minimum duration for a full day for an in-person Event should be 6 hours or 3 hours for a half day for an in-person Event including refreshment breaks).</w:t>
      </w:r>
    </w:p>
    <w:p w14:paraId="76C9F9C9" w14:textId="77777777" w:rsidR="009B6FB2" w:rsidRDefault="00280F73">
      <w:pPr>
        <w:pStyle w:val="CodeBody"/>
      </w:pPr>
      <w:r>
        <w:t>The Faculty must be identified. It is also important that all supporting materials (e.g. flyers, brochures and website) are consistent with the scientific or promotional nature of the programme content, as the case may be.</w:t>
      </w:r>
    </w:p>
    <w:p w14:paraId="3D8097BE" w14:textId="77777777" w:rsidR="009B6FB2" w:rsidRDefault="00280F73">
      <w:pPr>
        <w:pStyle w:val="CodeBody"/>
      </w:pPr>
      <w:r>
        <w:t>For Third Party Organised Educational Events, the agenda should be under the sole control and responsibility of the third party organiser.</w:t>
      </w:r>
    </w:p>
    <w:p w14:paraId="094A3A74" w14:textId="77777777" w:rsidR="009B6FB2" w:rsidRDefault="00280F73">
      <w:pPr>
        <w:pStyle w:val="CodeBody"/>
      </w:pPr>
      <w:r>
        <w:t xml:space="preserve">A Member Company shall not organise Events which include social, sporting and/or leisure activities or other forms of Entertainment, nor support such elements where part of Third Party Organised Educational Events. For Third Party Organised Educational Events, Entertainment must be outside of the educational programme schedule and paid for separately by the Healthcare Professionals. Entertainment should not dominate or interfere with the overall scientific content of the programme </w:t>
      </w:r>
      <w:r>
        <w:lastRenderedPageBreak/>
        <w:t>and must be held during times that do not overlap with a scientific session. The Entertainment should not be the main attraction of the Third Party Organised Educational Event.</w:t>
      </w:r>
    </w:p>
    <w:p w14:paraId="7FB1333A" w14:textId="77777777" w:rsidR="009B6FB2" w:rsidRDefault="00280F73">
      <w:pPr>
        <w:pStyle w:val="Heading3"/>
      </w:pPr>
      <w:bookmarkStart w:id="43" w:name="_Toc235790077"/>
      <w:r>
        <w:t>2. Event Location and Venue</w:t>
      </w:r>
      <w:bookmarkEnd w:id="43"/>
    </w:p>
    <w:p w14:paraId="4C073606" w14:textId="77777777" w:rsidR="009B6FB2" w:rsidRDefault="00280F73">
      <w:pPr>
        <w:pStyle w:val="CodeBody"/>
      </w:pPr>
      <w:r>
        <w:t>The Event location and venue should not become the main attraction of the Event. For the location and the venue, Member Companies must take into account at all times the following considerations:</w:t>
      </w:r>
    </w:p>
    <w:p w14:paraId="4BB06B0E" w14:textId="77777777" w:rsidR="009B6FB2" w:rsidRDefault="00280F73">
      <w:pPr>
        <w:pStyle w:val="CodeList"/>
        <w:numPr>
          <w:ilvl w:val="0"/>
          <w:numId w:val="10"/>
        </w:numPr>
      </w:pPr>
      <w:r>
        <w:t>Potential adverse public perceptions of the location and venue for the Event. The perceived image of the location and venue must not be luxury, or tourist/holiday-oriented, or that of an Entertainment venue.</w:t>
      </w:r>
    </w:p>
    <w:p w14:paraId="4A07E0FC" w14:textId="77777777" w:rsidR="009B6FB2" w:rsidRDefault="00280F73">
      <w:pPr>
        <w:pStyle w:val="CodeQuestion"/>
        <w:keepNext/>
      </w:pPr>
      <w:r>
        <w:t>Q4 Do the minimum duration requirements of Section 1 of Chapter 1 apply to Virtual Events?</w:t>
      </w:r>
    </w:p>
    <w:p w14:paraId="2B4F08C7" w14:textId="77777777" w:rsidR="009B6FB2" w:rsidRDefault="00280F73">
      <w:pPr>
        <w:pStyle w:val="CodeAnswer"/>
      </w:pPr>
      <w:r>
        <w:t>A4 No, Virtual Events are not affected by the duration requirements of Section 1, Chapter 1 of the Code.</w:t>
      </w:r>
    </w:p>
    <w:p w14:paraId="12107CFB" w14:textId="77777777" w:rsidR="009B6FB2" w:rsidRDefault="00280F73">
      <w:pPr>
        <w:pStyle w:val="CodeQuestion"/>
        <w:keepNext/>
      </w:pPr>
      <w:r>
        <w:t>Q5 Can a Member Company organise or support an Event at a hotel or resort that offers significant leisure facilities such as golf, casino or ski/ water sports?</w:t>
      </w:r>
    </w:p>
    <w:p w14:paraId="1D9775FD" w14:textId="77777777" w:rsidR="009B6FB2" w:rsidRDefault="00280F73">
      <w:pPr>
        <w:pStyle w:val="CodeAnswer"/>
      </w:pPr>
      <w:r>
        <w:t>A5 In principle no. It is not appropriate for a Member Company to organise or support Events at hotels or resorts renowned for their entertainment facilities or centred around recreational or sporting activities such as golf, private beach or ski/water sports. Exceptions might be considered for venues well adapted to business meetings in an otherwise compliant geographic location where there is a compelling need to use the chosen venue, for example, a lack of alternative venues or genuine safety or security</w:t>
      </w:r>
      <w:r>
        <w:t xml:space="preserve"> issues. In certain circumstances, hotel accommodation separate from the Third-Party Organised Event venue might be required for compliance.</w:t>
      </w:r>
    </w:p>
    <w:p w14:paraId="5696255A" w14:textId="77777777" w:rsidR="009B6FB2" w:rsidRDefault="00280F73">
      <w:pPr>
        <w:pStyle w:val="CodeBody"/>
      </w:pPr>
      <w:r>
        <w:t>Where an exception is considered, the Event’s promotional material should not feature or promote the on-site leisure aspects of the conference venue and the Event’s agenda should be arranged in such a way that attending Healthcare Professionals would not be free to make use of the leisure and sporting facilities during any significant part of a normal working day. Further, where hotels require additional payment to use the leisure or sporting facilities, Member Companies may not make such payments on behalf</w:t>
      </w:r>
      <w:r>
        <w:t xml:space="preserve"> of the Healthcare Professionals. For reasons of perception, cruise ships or hotels with on-site casinos are under no circumstances compliant with the Code, either as an Event venue or for accommodation for Healthcare Professionals.</w:t>
      </w:r>
    </w:p>
    <w:p w14:paraId="5923E19C" w14:textId="77777777" w:rsidR="009B6FB2" w:rsidRDefault="00280F73">
      <w:pPr>
        <w:pStyle w:val="CodeList"/>
        <w:numPr>
          <w:ilvl w:val="0"/>
          <w:numId w:val="11"/>
        </w:numPr>
      </w:pPr>
      <w:bookmarkStart w:id="44" w:name="pdf_page_020"/>
      <w:r>
        <w:t>The Event location and venue should be centrally located when regard is given to the place of residence of the majority of invited participants.</w:t>
      </w:r>
      <w:bookmarkEnd w:id="44"/>
    </w:p>
    <w:p w14:paraId="5092F76F" w14:textId="77777777" w:rsidR="009B6FB2" w:rsidRDefault="00280F73">
      <w:pPr>
        <w:pStyle w:val="CodeList"/>
        <w:numPr>
          <w:ilvl w:val="1"/>
          <w:numId w:val="11"/>
        </w:numPr>
      </w:pPr>
      <w:r>
        <w:t>The need for ease of access for attendees.</w:t>
      </w:r>
    </w:p>
    <w:p w14:paraId="312B4E64" w14:textId="77777777" w:rsidR="009B6FB2" w:rsidRDefault="00280F73">
      <w:pPr>
        <w:pStyle w:val="CodeList"/>
        <w:numPr>
          <w:ilvl w:val="1"/>
          <w:numId w:val="11"/>
        </w:numPr>
      </w:pPr>
      <w:r>
        <w:t>The Event location and venue should be in or near a city or town which is a recognised scientific or business centre, suitable for hosting an Event which is conducive to the exchange of ideas and the transmission of knowledge.</w:t>
      </w:r>
    </w:p>
    <w:p w14:paraId="656B2FD6" w14:textId="77777777" w:rsidR="009B6FB2" w:rsidRDefault="00280F73">
      <w:pPr>
        <w:pStyle w:val="CodeList"/>
        <w:numPr>
          <w:ilvl w:val="1"/>
          <w:numId w:val="11"/>
        </w:numPr>
      </w:pPr>
      <w:r>
        <w:t>Member Companies must take into account the season during which the Event is held.</w:t>
      </w:r>
    </w:p>
    <w:p w14:paraId="5C1718F4" w14:textId="77777777" w:rsidR="009B6FB2" w:rsidRDefault="00280F73">
      <w:pPr>
        <w:pStyle w:val="CodeBody"/>
      </w:pPr>
      <w:r>
        <w:lastRenderedPageBreak/>
        <w:t>The selected time of year must not be associated with a touristic season for the selected geographic location.</w:t>
      </w:r>
    </w:p>
    <w:p w14:paraId="7D253E46" w14:textId="77777777" w:rsidR="009B6FB2" w:rsidRDefault="00280F73">
      <w:pPr>
        <w:pStyle w:val="Heading3"/>
      </w:pPr>
      <w:bookmarkStart w:id="45" w:name="_Toc235790078"/>
      <w:r>
        <w:t>3. Guests</w:t>
      </w:r>
      <w:bookmarkEnd w:id="45"/>
    </w:p>
    <w:p w14:paraId="18D30A61" w14:textId="77777777" w:rsidR="009B6FB2" w:rsidRDefault="00280F73">
      <w:pPr>
        <w:pStyle w:val="CodeBody"/>
      </w:pPr>
      <w:r>
        <w:t>Member Companies are not permitted to facilitate or pay for meals, travel, accommodation or other expenses for Guests of Healthcare Professionals, or for any other person who does not have a bona fide professional interest in the information being shared at the Event.</w:t>
      </w:r>
    </w:p>
    <w:p w14:paraId="7341E3F5" w14:textId="77777777" w:rsidR="009B6FB2" w:rsidRDefault="00280F73">
      <w:pPr>
        <w:pStyle w:val="CodeQuestion"/>
        <w:keepNext/>
      </w:pPr>
      <w:r>
        <w:t>Q6 Under the Code, what is meant by “ease of access” in relation to Event location and venue?</w:t>
      </w:r>
    </w:p>
    <w:p w14:paraId="41D31B1A" w14:textId="77777777" w:rsidR="009B6FB2" w:rsidRDefault="00280F73">
      <w:pPr>
        <w:pStyle w:val="CodeAnswer"/>
      </w:pPr>
      <w:r>
        <w:t>A6 When the originating location of the majority of attendees is considered, Event location and venue need to be in close proximity to an airport and / or train station with appropriate international connections, with associated reliable ground transportation infrastructure to the venue.</w:t>
      </w:r>
    </w:p>
    <w:p w14:paraId="5AC379E7" w14:textId="77777777" w:rsidR="009B6FB2" w:rsidRDefault="00280F73">
      <w:pPr>
        <w:pStyle w:val="CodeQuestion"/>
        <w:keepNext/>
      </w:pPr>
      <w:r>
        <w:t>Q7 Under the Code, how does the “season” impact evaluation of Event location?</w:t>
      </w:r>
    </w:p>
    <w:p w14:paraId="18287B5F" w14:textId="77777777" w:rsidR="009B6FB2" w:rsidRDefault="00280F73">
      <w:pPr>
        <w:pStyle w:val="CodeAnswer"/>
      </w:pPr>
      <w:r>
        <w:t>A7 Even assuming a location or venue meets all other applicable requirements under the Code, geographic locations renowned primarily as seasonal vacation or holiday destinations (for example, ski-, island-, or beach resorts) are still not appropriate locations during the season in question. For this purpose, in Europe, the ski season is considered to run from December 20 - March 31 and the summer season from June 15 - September 15. Equivalent, seasonally adjusted dates apply in other regions of the world. M</w:t>
      </w:r>
      <w:r>
        <w:t>ember Companies must not support or organise Events at these locations if they take place during those seasons, even if only in part.</w:t>
      </w:r>
    </w:p>
    <w:p w14:paraId="6411A6EE" w14:textId="77777777" w:rsidR="009B6FB2" w:rsidRDefault="00280F73">
      <w:pPr>
        <w:pStyle w:val="CodeQuestion"/>
        <w:keepNext/>
      </w:pPr>
      <w:r>
        <w:t>Q8 What does the term “facilitate” mean where used in connection with Guest expenses?</w:t>
      </w:r>
    </w:p>
    <w:p w14:paraId="143DD3E0" w14:textId="77777777" w:rsidR="009B6FB2" w:rsidRDefault="00280F73">
      <w:pPr>
        <w:pStyle w:val="CodeAnswer"/>
      </w:pPr>
      <w:r>
        <w:t>A8 The term “facilitate” refers to the prior arrangement, organisation or booking of meals, travel or accommodation by or on behalf of a Member Company on behalf of a Guest of a Healthcare Professional participant. Such organisation or booking is not permitted unless the individual qualifies as a participant in their own right, irrespective of who pays. Such actions are open to misinterpretation. If Healthcare Professionals attending the Event wish to be accompanied by a Guest who does not have a profession</w:t>
      </w:r>
      <w:r>
        <w:t>al interest in the information being shared, the Healthcare Professional must take sole responsibility for the payment and organisation of the Guest’s expenses.</w:t>
      </w:r>
    </w:p>
    <w:p w14:paraId="22F602EE" w14:textId="77777777" w:rsidR="009B6FB2" w:rsidRDefault="00280F73">
      <w:pPr>
        <w:pStyle w:val="CodeQuestion"/>
        <w:keepNext/>
      </w:pPr>
      <w:r>
        <w:t>Q9 In the event that a Healthcare Professional is accompanied by a Guest at the Event, may this Guest be admitted to any Company Event, or Third Party Organised Educational Events?</w:t>
      </w:r>
    </w:p>
    <w:p w14:paraId="52DB3409" w14:textId="77777777" w:rsidR="009B6FB2" w:rsidRDefault="00280F73">
      <w:pPr>
        <w:pStyle w:val="CodeAnswer"/>
      </w:pPr>
      <w:r>
        <w:t>A9 It is not appropriate for a Guest of a Healthcare Professional to attend either Company Events (including satellite symposia) or Third Party Organised Educational Events (unless the individual qualifies as a participant in their own right), nor is it appropriate, in the interest of maintaining scientific exchange, for a Guest to participate in related hospitality during such Events (for example, lunches, industry booths and coffee breaks) even when the Healthcare Professional pays for the Guest’s expense</w:t>
      </w:r>
      <w:r>
        <w:t>s.</w:t>
      </w:r>
    </w:p>
    <w:p w14:paraId="3E68135D" w14:textId="77777777" w:rsidR="009B6FB2" w:rsidRDefault="00280F73">
      <w:pPr>
        <w:pStyle w:val="Heading3"/>
      </w:pPr>
      <w:bookmarkStart w:id="46" w:name="pdf_page_021"/>
      <w:bookmarkStart w:id="47" w:name="_Toc235790079"/>
      <w:r>
        <w:t>4. Reasonable Hospitality</w:t>
      </w:r>
      <w:bookmarkEnd w:id="46"/>
      <w:bookmarkEnd w:id="47"/>
    </w:p>
    <w:p w14:paraId="39BBA550" w14:textId="77777777" w:rsidR="009B6FB2" w:rsidRDefault="00280F73">
      <w:pPr>
        <w:pStyle w:val="CodeBody"/>
      </w:pPr>
      <w:r>
        <w:t xml:space="preserve">Member Companies may provide reasonable hospitality to Healthcare Professionals in the context of Company Events and Third Party Organised Educational Events when they are attending the Event in </w:t>
      </w:r>
      <w:r>
        <w:lastRenderedPageBreak/>
        <w:t>person, but any hospitality offered must be subordinate in time and focus to the Event purpose (no home delivery is permitted, for example through catering or food delivery services to the HCPs’ home). Member Companies must in any event meet the requirements governing hospitality in the country where the Healthcare Professional carries on their profession and give due consideration to the requirements in the country where the Event is being hosted.</w:t>
      </w:r>
    </w:p>
    <w:p w14:paraId="6EC1AF53" w14:textId="77777777" w:rsidR="009B6FB2" w:rsidRDefault="00280F73">
      <w:pPr>
        <w:pStyle w:val="CodeBody"/>
      </w:pPr>
      <w:r>
        <w:t>The Code seeks to find a balance between the courteous and professional treatment of Healthcare Professionals by Member Companies, with the desire to avoid even the appearance that hospitality may be used by Member Companies as a means to induce Healthcare Professionals to purchase, prescribe or recommend Member Companies’ Medical Technology or related services.</w:t>
      </w:r>
    </w:p>
    <w:p w14:paraId="176FE503" w14:textId="77777777" w:rsidR="009B6FB2" w:rsidRDefault="00280F73">
      <w:pPr>
        <w:pStyle w:val="CodeBody"/>
      </w:pPr>
      <w:r>
        <w:t>Accordingly, Member Companies must assess what is “reasonable” in any given situation and regional variations will apply. As a general guideline, “reasonable” should be interpreted as the appropriate standard for the given location and must comply with the national laws, regulations and professional codes of conduct. The term “hospitality” includes meals and accommodation and it is important that Member Companies differentiate between “hospitality” which is permitted and Entertainment which is not. Please r</w:t>
      </w:r>
      <w:r>
        <w:t>efer to the Glossary for the definition of Entertainment.</w:t>
      </w:r>
    </w:p>
    <w:p w14:paraId="3AB16042" w14:textId="77777777" w:rsidR="009B6FB2" w:rsidRDefault="00280F73">
      <w:pPr>
        <w:pStyle w:val="CodeBody"/>
      </w:pPr>
      <w:r>
        <w:t>Member Companies may not pay for or reimburse Healthcare Professionals’ lodging expenses at top category or luxury hotels. For the avoidance of doubt, if the Event venue is a hotel which complies with the requirements of the Code, it would be acceptable for Member Companies to offer participants meals and accommodation at the same hotel.</w:t>
      </w:r>
    </w:p>
    <w:p w14:paraId="41C69859" w14:textId="77777777" w:rsidR="009B6FB2" w:rsidRDefault="00280F73">
      <w:pPr>
        <w:pStyle w:val="CodeBody"/>
      </w:pPr>
      <w:r>
        <w:t>However, accommodation and/ or other services provided to Healthcare Professionals should not cover a period of stay beyond the official duration of the Event, unless when required by travel arrangements in relation to Company Organised Events arranged around Third Party Organised Educational Events (See section 3 of Chapter 2).</w:t>
      </w:r>
    </w:p>
    <w:p w14:paraId="7ACF5609" w14:textId="77777777" w:rsidR="009B6FB2" w:rsidRDefault="00280F73">
      <w:pPr>
        <w:pStyle w:val="CodeBody"/>
      </w:pPr>
      <w:r>
        <w:t>Member Companies, however, may financially support Third Party Organised Educational Events which offer extra-curricular programmes / activities beyond the scientific, educational or training sessions for Guests of Healthcare Professionals (such as touristic activities and hospitality), always provided that such an extra-curricular programme/activity (including attendance of the conference dinner or a cocktail reception) is subject to a separate charge which must not be paid for, facilitated or reimbursed b</w:t>
      </w:r>
      <w:r>
        <w:t>y, a Member Company.</w:t>
      </w:r>
    </w:p>
    <w:p w14:paraId="7F2490F3" w14:textId="77777777" w:rsidR="009B6FB2" w:rsidRDefault="00280F73">
      <w:pPr>
        <w:pStyle w:val="CodeQuestion"/>
        <w:keepNext/>
      </w:pPr>
      <w:r>
        <w:t>Q10 Is it acceptable to offer a cash advance by way of a cheque or bank transfer payable to a Healthcare Professional for a specific amount to cover all or part of the Healthcare Professional’s travel or accommodation expenses for attendance at the Event?</w:t>
      </w:r>
    </w:p>
    <w:p w14:paraId="38D9B9E2" w14:textId="77777777" w:rsidR="009B6FB2" w:rsidRDefault="00280F73">
      <w:pPr>
        <w:pStyle w:val="CodeAnswer"/>
      </w:pPr>
      <w:r>
        <w:t>A10 It is not acceptable to make an advance payment to a Healthcare Professional to cover prospective expenses. Payments should generally be made to the supplier/vendor or intermediary agency. Alternatively Member Companies may reimburse individual Healthcare Professional expenses retrospectively against original invoices or receipts.</w:t>
      </w:r>
    </w:p>
    <w:p w14:paraId="13BCD378" w14:textId="77777777" w:rsidR="009B6FB2" w:rsidRDefault="00280F73">
      <w:pPr>
        <w:pStyle w:val="Heading3"/>
      </w:pPr>
      <w:bookmarkStart w:id="48" w:name="pdf_page_022"/>
      <w:bookmarkStart w:id="49" w:name="_Toc235790080"/>
      <w:r>
        <w:lastRenderedPageBreak/>
        <w:t>5. Travel</w:t>
      </w:r>
      <w:bookmarkEnd w:id="48"/>
      <w:bookmarkEnd w:id="49"/>
    </w:p>
    <w:p w14:paraId="4E095731" w14:textId="77777777" w:rsidR="009B6FB2" w:rsidRDefault="00280F73">
      <w:pPr>
        <w:pStyle w:val="CodeBody"/>
      </w:pPr>
      <w:r>
        <w:t>Member Companies may only pay or reimburse for reasonable and actual travel. Travel provided to Healthcare Professionals should not cover a period of stay beyond the official duration of the Event, unless when required by travel arrangements in relation to Company Organised Events arranged around Third Party Organised Educational Events (See section 3 of Chapter 2).</w:t>
      </w:r>
    </w:p>
    <w:p w14:paraId="5762E045" w14:textId="77777777" w:rsidR="009B6FB2" w:rsidRDefault="00280F73">
      <w:pPr>
        <w:pStyle w:val="CodeBody"/>
      </w:pPr>
      <w:r>
        <w:t>For air travel, in principle, this means that Member Companies can only pay or reimburse economy or standard class unless the flight time is of a duration of greater than 5 hours including connection flights, in which case business class can be considered. First class is never appropriate.</w:t>
      </w:r>
    </w:p>
    <w:p w14:paraId="07429F5F" w14:textId="77777777" w:rsidR="009B6FB2" w:rsidRDefault="00280F73">
      <w:pPr>
        <w:pStyle w:val="Heading3"/>
      </w:pPr>
      <w:bookmarkStart w:id="50" w:name="_Toc235790081"/>
      <w:r>
        <w:t>6. Transparency</w:t>
      </w:r>
      <w:bookmarkEnd w:id="50"/>
    </w:p>
    <w:p w14:paraId="21E8ACFF" w14:textId="77777777" w:rsidR="009B6FB2" w:rsidRDefault="00280F73">
      <w:pPr>
        <w:pStyle w:val="CodeBody"/>
      </w:pPr>
      <w:r>
        <w:t>Member Companies must ensure full compliance with national laws or regulations with regard to the disclosure or approval requirements associated with support and where no such requirements are prescribed, shall nevertheless maintain appropriate transparency, as a minimum, by requiring Employer Notification (as defined in the Glossary) be made prior to the Event whenever a Member Company engages a Healthcare Professional or whenever a member makes a financial contribution to the Healthcare Professional’s med</w:t>
      </w:r>
      <w:r>
        <w:t>ical education.</w:t>
      </w:r>
    </w:p>
    <w:p w14:paraId="76416FED" w14:textId="77777777" w:rsidR="009B6FB2" w:rsidRDefault="00280F73">
      <w:pPr>
        <w:pStyle w:val="CodeBody"/>
      </w:pPr>
      <w:r>
        <w:t>Incidental interactions arising in the normal course of business such as meals associated with educational or business meetings or the receipt of modest promotional items related to the Healthcare Professional’s practice or for the benefit of patients, do not require Employer Notification.</w:t>
      </w:r>
    </w:p>
    <w:p w14:paraId="476FC744" w14:textId="77777777" w:rsidR="009B6FB2" w:rsidRDefault="00280F73">
      <w:pPr>
        <w:pStyle w:val="Heading3"/>
      </w:pPr>
      <w:bookmarkStart w:id="51" w:name="_Toc235790082"/>
      <w:r>
        <w:t>7. Virtual Events</w:t>
      </w:r>
      <w:bookmarkEnd w:id="51"/>
    </w:p>
    <w:p w14:paraId="263C5266" w14:textId="77777777" w:rsidR="009B6FB2" w:rsidRDefault="00280F73">
      <w:pPr>
        <w:pStyle w:val="CodeBody"/>
      </w:pPr>
      <w:r>
        <w:t>Virtual Events must comply with any part of the Code that is by its nature applicable to them.</w:t>
      </w:r>
    </w:p>
    <w:p w14:paraId="7331CC99" w14:textId="77777777" w:rsidR="009B6FB2" w:rsidRDefault="00280F73">
      <w:pPr>
        <w:pStyle w:val="CodeBody"/>
      </w:pPr>
      <w:r>
        <w:t>Therefore, Member Companies may provide financial and/or In Kind support (e.g. Member Company Medical Technology) to Virtual Events in accordance with the rules of Chapters 1, 2, 3 and 4 of the Code.</w:t>
      </w:r>
    </w:p>
    <w:p w14:paraId="5882F69A" w14:textId="77777777" w:rsidR="009B6FB2" w:rsidRDefault="00280F73">
      <w:pPr>
        <w:pStyle w:val="CodeQuestion"/>
        <w:keepNext/>
      </w:pPr>
      <w:r>
        <w:t>Q11 Are members required to provide additional written notification under the Code to the hospital administration, Healthcare Professional’s superior (or other locally-designated body) for Member Company/ Healthcare Professional interactions in countries where notification or approval before the Event is required by local laws or regulations?</w:t>
      </w:r>
    </w:p>
    <w:p w14:paraId="333B56E0" w14:textId="77777777" w:rsidR="009B6FB2" w:rsidRDefault="00280F73">
      <w:pPr>
        <w:pStyle w:val="CodeAnswer"/>
      </w:pPr>
      <w:r>
        <w:t>A11 No. Only the compulsory notification before the Event is required. Additional notification under the Code is not required in countries where specific notification requirements of law or regulation govern the transparency of interactions between industry and Healthcare Professionals prior to the Event. The transparency provisions of the Code apply only in countries where there is an absence of equivalent national transparency laws and regulations.</w:t>
      </w:r>
    </w:p>
    <w:p w14:paraId="06809C8E" w14:textId="77777777" w:rsidR="009B6FB2" w:rsidRDefault="00280F73">
      <w:pPr>
        <w:pStyle w:val="CodeQuestion"/>
        <w:keepNext/>
      </w:pPr>
      <w:r>
        <w:lastRenderedPageBreak/>
        <w:t>Q12 When making Employer Notification, are Member Companies required to provide details of the proposed financial contribution Member Companies will make to the Healthcare Professional in exchange for the services rendered?</w:t>
      </w:r>
    </w:p>
    <w:p w14:paraId="0F02AA83" w14:textId="77777777" w:rsidR="009B6FB2" w:rsidRDefault="00280F73">
      <w:pPr>
        <w:pStyle w:val="CodeAnswer"/>
      </w:pPr>
      <w:r>
        <w:t>A12 The written notification must comply with national laws, regulations and professional codes of conduct. In countries where specific provision is not made, there is no requirement to notify employers of the amounts involved. Under the Code, Member Companies must ensure that the level of remuneration is commensurate with the services provided and not greater than a fair market value.</w:t>
      </w:r>
    </w:p>
    <w:p w14:paraId="74541C88" w14:textId="77777777" w:rsidR="009B6FB2" w:rsidRDefault="00280F73">
      <w:pPr>
        <w:pStyle w:val="CodeBody"/>
      </w:pPr>
      <w:r>
        <w:t>However, the purpose of the Employer Notification is to provide transparency on the nature of the interaction between the Member Company and the Healthcare Professional and to enable the employer to raise objections if they perceive a potential conflict or have other issues concerning the interaction.</w:t>
      </w:r>
    </w:p>
    <w:p w14:paraId="59D78F68" w14:textId="77777777" w:rsidR="009B6FB2" w:rsidRDefault="00280F73">
      <w:pPr>
        <w:pStyle w:val="CodeQuestion"/>
        <w:keepNext/>
      </w:pPr>
      <w:bookmarkStart w:id="52" w:name="pdf_page_023"/>
      <w:r>
        <w:t>Q13 Can a celebration dinner or other type of social Event be supported?</w:t>
      </w:r>
      <w:bookmarkEnd w:id="52"/>
    </w:p>
    <w:p w14:paraId="3DA56851" w14:textId="77777777" w:rsidR="009B6FB2" w:rsidRDefault="00280F73">
      <w:pPr>
        <w:pStyle w:val="CodeAnswer"/>
      </w:pPr>
      <w:r>
        <w:t>A13 No. Social events, such as anniversaries, Christmas dinners or other similar events may not be supported by Member Companies, neither as stand-alone events nor as part of Third Party Organised Events. For the avoidance of doubt, Member Companies may also not invite Healthcare Professionals to attend such an event at the Member Company’s expense.</w:t>
      </w:r>
    </w:p>
    <w:p w14:paraId="0D9FB59C" w14:textId="77777777" w:rsidR="009B6FB2" w:rsidRDefault="00280F73">
      <w:r>
        <w:br w:type="page"/>
      </w:r>
    </w:p>
    <w:p w14:paraId="4306CE67" w14:textId="77777777" w:rsidR="009B6FB2" w:rsidRDefault="00280F73">
      <w:pPr>
        <w:pStyle w:val="Heading1"/>
      </w:pPr>
      <w:bookmarkStart w:id="53" w:name="pdf_page_024"/>
      <w:bookmarkStart w:id="54" w:name="_Toc235790083"/>
      <w:r>
        <w:lastRenderedPageBreak/>
        <w:t>Chapter 2: Third Party Organised Educational Events</w:t>
      </w:r>
      <w:bookmarkEnd w:id="53"/>
      <w:bookmarkEnd w:id="54"/>
    </w:p>
    <w:p w14:paraId="7729301D" w14:textId="77777777" w:rsidR="009B6FB2" w:rsidRDefault="00280F73">
      <w:pPr>
        <w:pStyle w:val="Heading3"/>
      </w:pPr>
      <w:bookmarkStart w:id="55" w:name="pdf_page_025"/>
      <w:bookmarkStart w:id="56" w:name="_Toc235790084"/>
      <w:r>
        <w:t>1. Third Party Organised Educational Conferences</w:t>
      </w:r>
      <w:bookmarkEnd w:id="55"/>
      <w:bookmarkEnd w:id="56"/>
    </w:p>
    <w:p w14:paraId="0227BB8E" w14:textId="77777777" w:rsidR="009B6FB2" w:rsidRDefault="00280F73">
      <w:pPr>
        <w:pStyle w:val="CodeBody"/>
      </w:pPr>
      <w:r>
        <w:t>Member Companies may support Third Party Organised Educational Conferences (see the Glossary) with cash and/or In Kind provided these comply with:</w:t>
      </w:r>
    </w:p>
    <w:p w14:paraId="4952E32B" w14:textId="77777777" w:rsidR="009B6FB2" w:rsidRDefault="00280F73">
      <w:pPr>
        <w:pStyle w:val="CodeList"/>
        <w:numPr>
          <w:ilvl w:val="0"/>
          <w:numId w:val="12"/>
        </w:numPr>
      </w:pPr>
      <w:r>
        <w:t>Chapter 1: General Criteria for Events; and</w:t>
      </w:r>
    </w:p>
    <w:p w14:paraId="0BE1C563" w14:textId="77777777" w:rsidR="009B6FB2" w:rsidRDefault="00280F73">
      <w:pPr>
        <w:pStyle w:val="CodeList"/>
        <w:numPr>
          <w:ilvl w:val="1"/>
          <w:numId w:val="12"/>
        </w:numPr>
      </w:pPr>
      <w:r>
        <w:t>Where applicable, have approval via the Conference Vetting System (see the Glossary).1 Where permitted under national laws, regulations and professional codes of conduct, Member Companies may provide financial and/or In Kind support to Third Party Organised Educational Conferences (always provided that the Third Party Organised Educational Conference has been approved via the Conference Vetting System, where appropriate) through grants and other types of funding, such as:</w:t>
      </w:r>
    </w:p>
    <w:p w14:paraId="6F5E2C7F" w14:textId="77777777" w:rsidR="009B6FB2" w:rsidRDefault="00280F73">
      <w:pPr>
        <w:pStyle w:val="CodeBody"/>
      </w:pPr>
      <w:r>
        <w:t>a) Educational Grants Please refer to Chapter 4: Charitable Donations and Grants for guidance on Educational Grants.</w:t>
      </w:r>
    </w:p>
    <w:p w14:paraId="0ADDF38F" w14:textId="77777777" w:rsidR="009B6FB2" w:rsidRDefault="00280F73">
      <w:pPr>
        <w:pStyle w:val="CodeBody"/>
      </w:pPr>
      <w:r>
        <w:t>b) Promotional Activity Member Companies may purchase packages that may include promotional and advertising services, for example, advertisement space and booth space for company displays. Member Companies should ensure that the overall image projected by the promotional activity at Third Party Organised Educational Conferences is perceived as professional at all times. It should never bring discredit upon or reduce confidence in the medical technology industry.</w:t>
      </w:r>
    </w:p>
    <w:p w14:paraId="7FD56C51" w14:textId="77777777" w:rsidR="009B6FB2" w:rsidRDefault="00280F73">
      <w:pPr>
        <w:pStyle w:val="CodeBody"/>
      </w:pPr>
      <w:r>
        <w:t>c) Satellite Symposia Member Companies may purchase satellite symposia packages at Third Party Organised Educational Conferences and provide presentations on subjects that are consistent with the overall content of the Third Party Organised Educational Conference. Member Companies may determine the content of these satellite symposia and be responsible for speaker selection.</w:t>
      </w:r>
    </w:p>
    <w:p w14:paraId="39A9688C" w14:textId="77777777" w:rsidR="009B6FB2" w:rsidRDefault="00280F73">
      <w:pPr>
        <w:pStyle w:val="CodeFootnote"/>
      </w:pPr>
      <w:r>
        <w:t>1) For scope of application of CVS please refer to: http://www.ethicalmedtech.eu</w:t>
      </w:r>
    </w:p>
    <w:p w14:paraId="331C85EC" w14:textId="77777777" w:rsidR="009B6FB2" w:rsidRDefault="00280F73">
      <w:pPr>
        <w:pStyle w:val="CodeQuestion"/>
        <w:keepNext/>
      </w:pPr>
      <w:r>
        <w:t>Q14 What is meant by “In Kind support” as used in Chapter 2, Section 1 of the Code in connection with “Third Party Organised Educational Conferences”?</w:t>
      </w:r>
    </w:p>
    <w:p w14:paraId="684A7803" w14:textId="77777777" w:rsidR="009B6FB2" w:rsidRDefault="00280F73">
      <w:pPr>
        <w:pStyle w:val="CodeAnswer"/>
      </w:pPr>
      <w:r>
        <w:t>A14 “In Kind support” can be provided to Healthcare Organisations but Member Companies should take care to ensure such In Kind support does not, nor is perceived to, circumvent the prohibition against Member Companies providing direct financial support to identifiable Healthcare Professionals to attend Third Party Organised Educational Conferences. For example, it would not be appropriate for Member Companies to directly handle the conference registration, travel, or accommodation arrangements for individua</w:t>
      </w:r>
      <w:r>
        <w:t>l (and identifiable) HCP delegates at a Third Party Organised Educational Conference. Examples of “In Kind support” which Member Companies may provide could include modest secretarial and/or logistical support to assist with meeting arrangements.</w:t>
      </w:r>
    </w:p>
    <w:p w14:paraId="0BEAFDA9" w14:textId="77777777" w:rsidR="009B6FB2" w:rsidRDefault="00280F73">
      <w:pPr>
        <w:pStyle w:val="CodeQuestion"/>
        <w:keepNext/>
      </w:pPr>
      <w:r>
        <w:lastRenderedPageBreak/>
        <w:t>Q15 Please provide examples of appropriate booth activities which will be perceived as professional?</w:t>
      </w:r>
    </w:p>
    <w:p w14:paraId="5111E574" w14:textId="77777777" w:rsidR="009B6FB2" w:rsidRDefault="00280F73">
      <w:pPr>
        <w:pStyle w:val="CodeAnswer"/>
      </w:pPr>
      <w:r>
        <w:t>A15 Booth activities at Third Party Organised Educational Conferences should aim primarily at displaying Member Companies’ Medical Technologies and/or related services and related literature. Therefore other activities should be limited and reasonable and in principle only soft drinks and snacks should be served.</w:t>
      </w:r>
    </w:p>
    <w:p w14:paraId="369C81A9" w14:textId="77777777" w:rsidR="009B6FB2" w:rsidRDefault="00280F73">
      <w:pPr>
        <w:pStyle w:val="CodeQuestion"/>
        <w:keepNext/>
      </w:pPr>
      <w:r>
        <w:t>Q16 Can a Member Company be present at a Third Party Organised Educational Conference, for example via a satellite symposium, renting booth space, or by sending Company representatives as delegates where the Third Party Organised Educational Conference was either assessed as non-compliant by the Conference Vetting System (CVS) or has not been submitted to CVS for any reason?</w:t>
      </w:r>
    </w:p>
    <w:p w14:paraId="2D27072A" w14:textId="77777777" w:rsidR="009B6FB2" w:rsidRDefault="00280F73">
      <w:pPr>
        <w:pStyle w:val="CodeAnswer"/>
      </w:pPr>
      <w:r>
        <w:t>A16 Please refer to Annex I for a detailed visualisation of the scope of CVS and its impact on commercial activities. For the avoidance of doubt, Member Company attendance at Third Party Organised Educational Conferences, that offer high value scientific or other relevant content of objective interest to Member Companies, is in principle acceptable. However, even where Member Companies may not be supporting Healthcare Professional attendance at such a Conference, Member Companies should still always interna</w:t>
      </w:r>
      <w:r>
        <w:t>lly review in advance the appropriateness of any form of proposed attendance against the principles set out in the Code, in particular the principle of image and perception. [Member Companies should take care that charges for Company attendance at Third Party Organised Educational Conferences do not constitute disguised support for Healthcare Professional attendance in circumvention of Code requirements, for example where registration fees for Member Company delegates are significantly in excess of registra</w:t>
      </w:r>
      <w:r>
        <w:t>tion fees for other Delegates.]</w:t>
      </w:r>
    </w:p>
    <w:p w14:paraId="4D4A96C5" w14:textId="77777777" w:rsidR="009B6FB2" w:rsidRDefault="00280F73">
      <w:pPr>
        <w:pStyle w:val="CodeQuestion"/>
        <w:keepNext/>
      </w:pPr>
      <w:r>
        <w:t>Q17 Can Member Companies directly support attendance by Healthcare Professionals engaged to speak only at satellite symposia at Third Party Organised Educational Conferences, e.g.</w:t>
      </w:r>
    </w:p>
    <w:p w14:paraId="4186EC77" w14:textId="77777777" w:rsidR="009B6FB2" w:rsidRDefault="00280F73">
      <w:pPr>
        <w:pStyle w:val="CodeBody"/>
      </w:pPr>
      <w:r>
        <w:t>registration fee, travel and/or accommodation?</w:t>
      </w:r>
    </w:p>
    <w:p w14:paraId="702A7675" w14:textId="77777777" w:rsidR="009B6FB2" w:rsidRDefault="00280F73">
      <w:pPr>
        <w:pStyle w:val="CodeAnswer"/>
      </w:pPr>
      <w:r>
        <w:t>A17 Member Companies must ensure all aspects of the arrangement comply with the Code, including entering into a consulting agreement with Healthcare Professionals engaged to speak at satellite symposia. The consulting agreements may provide for payments to be made in respect of travel and/or accommodation for the purpose of delivering the speaker services. Where payment of a registration fee is required in order for speakers to access satellite symposia, Member companies may also pay for the registration fe</w:t>
      </w:r>
      <w:r>
        <w:t>e.</w:t>
      </w:r>
    </w:p>
    <w:p w14:paraId="280F4F8E" w14:textId="77777777" w:rsidR="009B6FB2" w:rsidRDefault="00280F73">
      <w:pPr>
        <w:pStyle w:val="Heading3"/>
      </w:pPr>
      <w:bookmarkStart w:id="57" w:name="pdf_page_026"/>
      <w:bookmarkStart w:id="58" w:name="_Toc235790085"/>
      <w:r>
        <w:t>2. Third Party Organised Procedure Training</w:t>
      </w:r>
      <w:bookmarkEnd w:id="57"/>
      <w:bookmarkEnd w:id="58"/>
    </w:p>
    <w:p w14:paraId="6E6BC789" w14:textId="77777777" w:rsidR="009B6FB2" w:rsidRDefault="00280F73">
      <w:pPr>
        <w:pStyle w:val="CodeBody"/>
      </w:pPr>
      <w:r>
        <w:t>Member Companies may support Third Party Organised Procedure Training either via Educational Grants (in accordance with Chapter 4: Charitable Donations and Grants) or by providing financial support directly to individual Healthcare Professionals to cover the cost of attendance at Third Party Organised Procedure Training sessions in accordance with the following rules:</w:t>
      </w:r>
    </w:p>
    <w:p w14:paraId="37D2C184" w14:textId="77777777" w:rsidR="009B6FB2" w:rsidRDefault="00280F73">
      <w:pPr>
        <w:pStyle w:val="CodeList"/>
        <w:numPr>
          <w:ilvl w:val="0"/>
          <w:numId w:val="13"/>
        </w:numPr>
      </w:pPr>
      <w:r>
        <w:t>Financial support must comply with the criteria provided in Chapter 1: General Criteria for Events. Member Companies may therefore pay travel, hospitality and the registration fee.</w:t>
      </w:r>
    </w:p>
    <w:p w14:paraId="2B56AA6A" w14:textId="77777777" w:rsidR="009B6FB2" w:rsidRDefault="00280F73">
      <w:pPr>
        <w:pStyle w:val="CodeList"/>
        <w:numPr>
          <w:ilvl w:val="1"/>
          <w:numId w:val="13"/>
        </w:numPr>
      </w:pPr>
      <w:r>
        <w:t>Where applicable, the Third Party Organised Procedure Training has approval via the Conference Vetting System (see the Glossary)2.</w:t>
      </w:r>
    </w:p>
    <w:p w14:paraId="36D46698" w14:textId="77777777" w:rsidR="009B6FB2" w:rsidRDefault="00280F73">
      <w:pPr>
        <w:pStyle w:val="CodeList"/>
        <w:numPr>
          <w:ilvl w:val="1"/>
          <w:numId w:val="13"/>
        </w:numPr>
      </w:pPr>
      <w:r>
        <w:lastRenderedPageBreak/>
        <w:t>For financial support to Third Party Organised Procedure Training meetings Member Companies must apply the requirements governing conduct and attendance at such meetings in the country where the Healthcare Professional carries on their profession and give due consideration to the requirements in the country where the meeting is being hosted</w:t>
      </w:r>
    </w:p>
    <w:p w14:paraId="0D70B701" w14:textId="77777777" w:rsidR="009B6FB2" w:rsidRDefault="00280F73">
      <w:pPr>
        <w:pStyle w:val="CodeList"/>
        <w:numPr>
          <w:ilvl w:val="1"/>
          <w:numId w:val="13"/>
        </w:numPr>
      </w:pPr>
      <w:r>
        <w:t>Should the participants’ practical, hands-on portion of a Third Party Organised Procedure Training be cancelled or made virtual, the Event itself would no longer qualify as a Third Party Organised Procedure Training. As such, Member Companies would only be able to support such Event via Educational Grants and registration fee/access to the recording to such Events. Under no circumstances may travel expenses be paid in such a situation.</w:t>
      </w:r>
    </w:p>
    <w:p w14:paraId="3829566A" w14:textId="77777777" w:rsidR="009B6FB2" w:rsidRDefault="00280F73">
      <w:pPr>
        <w:pStyle w:val="CodeFootnote"/>
      </w:pPr>
      <w:r>
        <w:t>2) For scope of application of CVS please refer to: http://www.ethicalmedtech.eu</w:t>
      </w:r>
    </w:p>
    <w:p w14:paraId="24E4EB10" w14:textId="77777777" w:rsidR="009B6FB2" w:rsidRDefault="00280F73">
      <w:pPr>
        <w:pStyle w:val="CodeQuestion"/>
        <w:keepNext/>
      </w:pPr>
      <w:r>
        <w:t>Q18 What are the main differences between Third Party Organised Educational Conferences and Procedure Trainings?</w:t>
      </w:r>
    </w:p>
    <w:p w14:paraId="7D1A9462" w14:textId="77777777" w:rsidR="009B6FB2" w:rsidRDefault="00280F73">
      <w:pPr>
        <w:pStyle w:val="CodeAnswer"/>
      </w:pPr>
      <w:r>
        <w:t>A18 Both Third-Party Organised Educational Conferences (see the Glossary) and Procedure Trainings (see the Glossary) are a type of Third Party Organised Educational Event. Therefore, they must comply with Chapter 1. General Criteria for Events; and, where applicable, are subject to the Conference Vetting System (see the Glossary). However, unlike Third Party Organised Educational Conferences, Third Party Organised Procedure Trainings are not subject to the prohibition of direct support for the attendance of</w:t>
      </w:r>
      <w:r>
        <w:t xml:space="preserve"> HCPs. Nonetheless, for Third Party Organised Procedure Trainings the following three criteria shall apply:</w:t>
      </w:r>
    </w:p>
    <w:p w14:paraId="7FBB700E" w14:textId="77777777" w:rsidR="009B6FB2" w:rsidRDefault="00280F73">
      <w:pPr>
        <w:pStyle w:val="CodeList"/>
        <w:numPr>
          <w:ilvl w:val="0"/>
          <w:numId w:val="14"/>
        </w:numPr>
      </w:pPr>
      <w:r>
        <w:t>Programme: Unlike Third Party Organised Educational Conferences which are theoretical in nature, Third Party Organised Procedure Trainings consist of practical, hands-on training, generally involving more than one provider/manufacturer/sponsor</w:t>
      </w:r>
    </w:p>
    <w:p w14:paraId="54C6BE0C" w14:textId="77777777" w:rsidR="009B6FB2" w:rsidRDefault="00280F73">
      <w:pPr>
        <w:pStyle w:val="CodeList"/>
        <w:numPr>
          <w:ilvl w:val="1"/>
          <w:numId w:val="14"/>
        </w:numPr>
      </w:pPr>
      <w:r>
        <w:t>This must be evident from the programme for the Event. The programme, which is often referred to as a “course”, rather than a conference or seminar, must be focused on acquiring specific medical skills relevant to certain medical procedures (rather than products, or Medical Technologies). Examples may include courses aimed at acquiring or improving the Healthcare Professional’s skills in minimally invasive surgery; orthopaedic trauma surgery; or the implantation of cardiac rhythm devices; etc.</w:t>
      </w:r>
    </w:p>
    <w:p w14:paraId="6775C107" w14:textId="77777777" w:rsidR="009B6FB2" w:rsidRDefault="00280F73">
      <w:pPr>
        <w:pStyle w:val="CodeBody"/>
      </w:pPr>
      <w:r>
        <w:t>The programme must also include practical demonstrations (and/or actual live surgeries, where allowed). Examples of practical demonstrations may include surgery simulations where Medical Technologies are used on cadavers; skin models; synthetic bones; cath labs; etc.</w:t>
      </w:r>
    </w:p>
    <w:p w14:paraId="2B7B0E40" w14:textId="77777777" w:rsidR="009B6FB2" w:rsidRDefault="00280F73">
      <w:pPr>
        <w:pStyle w:val="CodeList"/>
        <w:numPr>
          <w:ilvl w:val="0"/>
          <w:numId w:val="15"/>
        </w:numPr>
      </w:pPr>
      <w:r>
        <w:t>Venue: Third Party Organised Procedure Trainings are typically organised in a clinical environment, as opposed to, e.g., a classroom setting. For the avoidance of doubts, the adjective “clinical” includes places suitable for the simulation of medical procedures, rather than just the medical treatment of real patients.</w:t>
      </w:r>
    </w:p>
    <w:p w14:paraId="2ADE6586" w14:textId="77777777" w:rsidR="009B6FB2" w:rsidRDefault="00280F73">
      <w:pPr>
        <w:pStyle w:val="CodeBody"/>
      </w:pPr>
      <w:r>
        <w:t xml:space="preserve">Examples of clinical environment include hospitals or clinics, where medical treatment on real patients may be given; as well as conference rooms which are appropriately set up to simulate medical </w:t>
      </w:r>
      <w:r>
        <w:lastRenderedPageBreak/>
        <w:t>procedures, for example with the presence of Medical Technologies to be used on cadavers; skin models; synthetic bones; etc</w:t>
      </w:r>
    </w:p>
    <w:p w14:paraId="30E988F7" w14:textId="77777777" w:rsidR="009B6FB2" w:rsidRDefault="00280F73">
      <w:pPr>
        <w:pStyle w:val="CodeList"/>
        <w:numPr>
          <w:ilvl w:val="0"/>
          <w:numId w:val="16"/>
        </w:numPr>
      </w:pPr>
      <w:r>
        <w:t>Stand-alone event: Third Party Organised Procedure Trainings must stand alone. Where the majority of the training is not given in a clinical environment, for example, where the training is organised in connection with, adjacent to, or at the same time as, a larger Third Party Organised Educational Conference, that training will not qualify as a Third Party Organised Procedure Training, as defined in the Code.</w:t>
      </w:r>
    </w:p>
    <w:p w14:paraId="0A3849EB" w14:textId="77777777" w:rsidR="009B6FB2" w:rsidRDefault="00280F73">
      <w:pPr>
        <w:pStyle w:val="CodeQuestion"/>
        <w:keepNext/>
      </w:pPr>
      <w:bookmarkStart w:id="59" w:name="pdf_page_027"/>
      <w:r>
        <w:t>Q19 Do Proctorships and Preceptorships require CVS approval before they can be provided and/ or supported by a Member Company?</w:t>
      </w:r>
      <w:bookmarkEnd w:id="59"/>
    </w:p>
    <w:p w14:paraId="2C787C36" w14:textId="77777777" w:rsidR="009B6FB2" w:rsidRDefault="00280F73">
      <w:pPr>
        <w:pStyle w:val="CodeAnswer"/>
      </w:pPr>
      <w:r>
        <w:t>A19 Proctorships and Preceptorships normally take place on HCO premises and are not subject to CVS approval as it is not considered to be either a Third Party Organised Educational Event or a Third Party Organised Procedural Training.</w:t>
      </w:r>
    </w:p>
    <w:p w14:paraId="2541F42B" w14:textId="77777777" w:rsidR="009B6FB2" w:rsidRDefault="00280F73">
      <w:pPr>
        <w:pStyle w:val="CodeQuestion"/>
        <w:keepNext/>
      </w:pPr>
      <w:r>
        <w:t>Q20 Can a Member Company support a Third-Party Organised Educational Event, where the organisers are individual Healthcare Professionals without involvement of a legal entity, such as a Professional Congress Organiser, a Healthcare Organisation or a travel agency?</w:t>
      </w:r>
    </w:p>
    <w:p w14:paraId="6E40D336" w14:textId="77777777" w:rsidR="009B6FB2" w:rsidRDefault="00280F73">
      <w:pPr>
        <w:pStyle w:val="CodeAnswer"/>
      </w:pPr>
      <w:r>
        <w:t>A20 In no event can financial support be transferred directly to the bank account of an individual HCP.</w:t>
      </w:r>
    </w:p>
    <w:p w14:paraId="47F3A44B" w14:textId="77777777" w:rsidR="009B6FB2" w:rsidRDefault="00280F73">
      <w:pPr>
        <w:pStyle w:val="CodeBody"/>
      </w:pPr>
      <w:r>
        <w:t>In-Kind support may be provided to this kind of Event provided it complies with all the requirements of the Code. Such In Kind support may include the (temporary) loaning of multiple use Medical Technologies, the provision of single-use Demonstration Products, but also the direct payment of catering, venue rental invoices, and/or speakers through Consulting / Speaker Agreements provided that these comply with all requirements of Chapter 5 of the Code.</w:t>
      </w:r>
    </w:p>
    <w:p w14:paraId="68F2BDD1" w14:textId="77777777" w:rsidR="009B6FB2" w:rsidRDefault="00280F73">
      <w:pPr>
        <w:pStyle w:val="CodeBody"/>
      </w:pPr>
      <w:r>
        <w:t>This type of support carries significant risks for all parties involved, which need to be managed carefully, even where such an Event complies with all other aspects of the Code, including the prohibition of support for attendance of identifiable HCPs at Third Party Organised Educational Events.</w:t>
      </w:r>
    </w:p>
    <w:p w14:paraId="4368DC55" w14:textId="77777777" w:rsidR="009B6FB2" w:rsidRDefault="00280F73">
      <w:r>
        <w:br w:type="page"/>
      </w:r>
    </w:p>
    <w:p w14:paraId="28D987D1" w14:textId="77777777" w:rsidR="009B6FB2" w:rsidRDefault="00280F73">
      <w:pPr>
        <w:pStyle w:val="Heading1"/>
      </w:pPr>
      <w:bookmarkStart w:id="60" w:name="pdf_page_028"/>
      <w:bookmarkStart w:id="61" w:name="_Toc235790086"/>
      <w:r>
        <w:lastRenderedPageBreak/>
        <w:t>Chapter 3: Company Events</w:t>
      </w:r>
      <w:bookmarkEnd w:id="60"/>
      <w:bookmarkEnd w:id="61"/>
    </w:p>
    <w:p w14:paraId="3C3C15B9" w14:textId="77777777" w:rsidR="009B6FB2" w:rsidRDefault="00280F73">
      <w:pPr>
        <w:pStyle w:val="Heading3"/>
      </w:pPr>
      <w:bookmarkStart w:id="62" w:name="pdf_page_029"/>
      <w:bookmarkStart w:id="63" w:name="_Toc235790087"/>
      <w:r>
        <w:t>1. General Principles</w:t>
      </w:r>
      <w:bookmarkEnd w:id="62"/>
      <w:bookmarkEnd w:id="63"/>
    </w:p>
    <w:p w14:paraId="681A27E8" w14:textId="77777777" w:rsidR="009B6FB2" w:rsidRDefault="00280F73">
      <w:pPr>
        <w:pStyle w:val="CodeBody"/>
      </w:pPr>
      <w:r>
        <w:t>Member Companies may invite and in some cases pay the costs of attendance of Healthcare Professionals at Company Events.</w:t>
      </w:r>
    </w:p>
    <w:p w14:paraId="4E79D6FB" w14:textId="77777777" w:rsidR="009B6FB2" w:rsidRDefault="00280F73">
      <w:pPr>
        <w:pStyle w:val="CodeBody"/>
      </w:pPr>
      <w:r>
        <w:t>Examples of Company Events are, as defined in the Glossary:</w:t>
      </w:r>
    </w:p>
    <w:p w14:paraId="33394402" w14:textId="77777777" w:rsidR="009B6FB2" w:rsidRDefault="00280F73">
      <w:pPr>
        <w:pStyle w:val="CodeList"/>
        <w:numPr>
          <w:ilvl w:val="0"/>
          <w:numId w:val="17"/>
        </w:numPr>
      </w:pPr>
      <w:r>
        <w:t>Product and Procedure Training and Education Events</w:t>
      </w:r>
    </w:p>
    <w:p w14:paraId="36F2DEFD" w14:textId="77777777" w:rsidR="009B6FB2" w:rsidRDefault="00280F73">
      <w:pPr>
        <w:pStyle w:val="CodeList"/>
        <w:numPr>
          <w:ilvl w:val="1"/>
          <w:numId w:val="17"/>
        </w:numPr>
      </w:pPr>
      <w:r>
        <w:t>Sales, Promotional and Other Business Meetings Company Events should comply with the principles mentioned in Chapter 1: General Criteria for Events.</w:t>
      </w:r>
    </w:p>
    <w:p w14:paraId="1E6156B8" w14:textId="77777777" w:rsidR="009B6FB2" w:rsidRDefault="00280F73">
      <w:pPr>
        <w:pStyle w:val="CodeBody"/>
      </w:pPr>
      <w:r>
        <w:t>Where there is a Legitimate Business Purpose, Company Events (including company plant or factory tours) may take place in Member Company’s manufacturing plant or Healthcare Organisations used by the Member Company as reference centres, including in countries outside the country of residence of the Healthcare Professional provided the tour complies with the Code in all respects.</w:t>
      </w:r>
    </w:p>
    <w:p w14:paraId="17489D46" w14:textId="77777777" w:rsidR="009B6FB2" w:rsidRDefault="00280F73">
      <w:pPr>
        <w:pStyle w:val="Heading3"/>
      </w:pPr>
      <w:bookmarkStart w:id="64" w:name="_Toc235790088"/>
      <w:r>
        <w:t>2. Product and Procedure Training and Educational Events</w:t>
      </w:r>
      <w:bookmarkEnd w:id="64"/>
    </w:p>
    <w:p w14:paraId="57C64465" w14:textId="77777777" w:rsidR="009B6FB2" w:rsidRDefault="00280F73">
      <w:pPr>
        <w:pStyle w:val="CodeBody"/>
      </w:pPr>
      <w:r>
        <w:t>Where appropriate, in order to facilitate the safe and effective use of Medical Technologies, therapies and/or services, Member Companies should make product and procedure training and education available to relevant Healthcare Professionals. This may include paying the cost of attendance of Healthcare Professionals if allowed under local laws and regulations.</w:t>
      </w:r>
    </w:p>
    <w:p w14:paraId="6C3AB8D8" w14:textId="77777777" w:rsidR="009B6FB2" w:rsidRDefault="00280F73">
      <w:pPr>
        <w:pStyle w:val="CodeBody"/>
      </w:pPr>
      <w:r>
        <w:t>Member Companies shall ensure that personnel conducting the Product and Procedure Training and Educational Events have the appropriate expertise to conduct such training.</w:t>
      </w:r>
    </w:p>
    <w:p w14:paraId="23D234BA" w14:textId="77777777" w:rsidR="009B6FB2" w:rsidRDefault="00280F73">
      <w:pPr>
        <w:pStyle w:val="CodeClause"/>
        <w:keepNext/>
      </w:pPr>
      <w:r>
        <w:t>2.1 Company Organised Educational Events Company Organised Educational Events are Company Events, whose objective is genuine and bona fide medical education, and the enhancement of professional skills.</w:t>
      </w:r>
    </w:p>
    <w:p w14:paraId="523D7998" w14:textId="77777777" w:rsidR="009B6FB2" w:rsidRDefault="00280F73">
      <w:pPr>
        <w:pStyle w:val="CodeBody"/>
      </w:pPr>
      <w:r>
        <w:t>The aim of Educational Events is to directly communicate information concerning or associated with the use of Member Companies’ Medical Technologies, e.g. information about disease states and the benefits of Medical Technologies to certain patient</w:t>
      </w:r>
    </w:p>
    <w:p w14:paraId="1B6E94A3" w14:textId="77777777" w:rsidR="009B6FB2" w:rsidRDefault="00280F73">
      <w:pPr>
        <w:pStyle w:val="CodeQuestion"/>
        <w:keepNext/>
      </w:pPr>
      <w:r>
        <w:t>Q21 Are cruise ships or golf clubs appropriate venues for Product and Procedure Training and Educational Events?</w:t>
      </w:r>
    </w:p>
    <w:p w14:paraId="7C48F193" w14:textId="77777777" w:rsidR="009B6FB2" w:rsidRDefault="00280F73">
      <w:pPr>
        <w:pStyle w:val="CodeAnswer"/>
      </w:pPr>
      <w:r>
        <w:t>A21 No. Cruise ships, golf clubs or health spas and venues renowned for their Entertainment facilities are not appropriate venues and should not be used. Appropriate examples include hospital, clinic or surgical centre laboratory, educational, conference, or other appropriate settings, including Member Companies’ own premises or commercially available meeting facilities, that are conducive to effective transmission of knowledge and any required “hands on” training.</w:t>
      </w:r>
    </w:p>
    <w:p w14:paraId="156895BB" w14:textId="77777777" w:rsidR="009B6FB2" w:rsidRDefault="00280F73">
      <w:pPr>
        <w:pStyle w:val="CodeQuestion"/>
        <w:keepNext/>
      </w:pPr>
      <w:r>
        <w:lastRenderedPageBreak/>
        <w:t>Q22 What criteria should a Member Company apply when considering the country location of Product and Procedure Training and Educational Events?</w:t>
      </w:r>
    </w:p>
    <w:p w14:paraId="6844EE30" w14:textId="77777777" w:rsidR="009B6FB2" w:rsidRDefault="00280F73">
      <w:pPr>
        <w:pStyle w:val="CodeAnswer"/>
      </w:pPr>
      <w:r>
        <w:t>A22 If the participants are primarily from one country, the venue should be in the specific country involved. If the participants are from multiple countries in Europe, then a European country affording ease of access for participants should be chosen. It is expected that the country selected will be the residence of at least some of the participants of a Product and Procedure Training and Education Event.</w:t>
      </w:r>
    </w:p>
    <w:p w14:paraId="37729DAD" w14:textId="77777777" w:rsidR="009B6FB2" w:rsidRDefault="00280F73">
      <w:pPr>
        <w:pStyle w:val="CodeBody"/>
      </w:pPr>
      <w:bookmarkStart w:id="65" w:name="pdf_page_030"/>
      <w:r>
        <w:t>populations. In all cases the information and/or training must directly concern a Member Company’s Medical Technologies, therapies and/or related services. This means that a Member Company must meet the following requirements when organizing such an Event in order to be compliant with the MedTech Europe Code:</w:t>
      </w:r>
      <w:bookmarkEnd w:id="65"/>
    </w:p>
    <w:p w14:paraId="4317C173" w14:textId="77777777" w:rsidR="009B6FB2" w:rsidRDefault="00280F73">
      <w:pPr>
        <w:pStyle w:val="CodeBody"/>
      </w:pPr>
      <w:r>
        <w:t>The entire Event must comply with the criteria in Chapters 1 and 3;</w:t>
      </w:r>
    </w:p>
    <w:p w14:paraId="01653D2F" w14:textId="77777777" w:rsidR="009B6FB2" w:rsidRDefault="00280F73">
      <w:pPr>
        <w:pStyle w:val="CodeBody"/>
      </w:pPr>
      <w:r>
        <w:t>a) The programme must be rigorous from a scientific and/or educational point of view. This means that its content must include current scientific information of a nature and quality which is appropriate to the Healthcare Professionals who are attendees at the Event.</w:t>
      </w:r>
    </w:p>
    <w:p w14:paraId="23E8F6D6" w14:textId="77777777" w:rsidR="009B6FB2" w:rsidRDefault="00280F73">
      <w:pPr>
        <w:pStyle w:val="CodeBody"/>
      </w:pPr>
      <w:r>
        <w:t>b) The programme must be genuine and bona fide educational, and therefore cannot have a primary sales and marketing objective. This means that the educational part must fill most of the programme.</w:t>
      </w:r>
    </w:p>
    <w:p w14:paraId="3B524384" w14:textId="77777777" w:rsidR="009B6FB2" w:rsidRDefault="00280F73">
      <w:pPr>
        <w:pStyle w:val="CodeBody"/>
      </w:pPr>
      <w:r>
        <w:t>c) Information on the programme, clearly indicating the name of the Company organising the Event, should be made available sufficiently in advance in order for invited Healthcare Professionals to be able to make a reasoned judgment as to the rigor and quality of the programme, provided however that subsequent changes, deletions and additions to the programme are acceptable to the extent that such changes, deletions and additions are reasonable and do not significantly modify the quality or nature of the pro</w:t>
      </w:r>
      <w:r>
        <w:t>gramme.</w:t>
      </w:r>
    </w:p>
    <w:p w14:paraId="5DF4E0C7" w14:textId="77777777" w:rsidR="009B6FB2" w:rsidRDefault="00280F73">
      <w:pPr>
        <w:pStyle w:val="CodeBody"/>
      </w:pPr>
      <w:r>
        <w:t>d) The programme should in principle involve full days, with the majority of the morning and afternoon parts dedicated to scientific and/or educational sessions, unless the Event is a half day event, commences or ends at midday or lasts less than half a day. Such half-day or less sessions are permissible, but there should not be any non-scientific or non-educational events or activities organized for the other part of the day. Furthermore, there should be no significant gaps in the programme which would per</w:t>
      </w:r>
      <w:r>
        <w:t>mit Healthcare Professionals to engage in non-scientific or non-educational activities. For example, early morning sessions should not be followed by late afternoon or evening sessions with large blocks of free time in between.</w:t>
      </w:r>
    </w:p>
    <w:p w14:paraId="16600EE8" w14:textId="77777777" w:rsidR="009B6FB2" w:rsidRDefault="00280F73">
      <w:pPr>
        <w:pStyle w:val="Heading3"/>
      </w:pPr>
      <w:bookmarkStart w:id="66" w:name="_Toc235790089"/>
      <w:r>
        <w:t>3. Company Events taking place in the context of Third-Party Organised Educational Events</w:t>
      </w:r>
      <w:bookmarkEnd w:id="66"/>
    </w:p>
    <w:p w14:paraId="7E28A13C" w14:textId="77777777" w:rsidR="009B6FB2" w:rsidRDefault="00280F73">
      <w:pPr>
        <w:pStyle w:val="CodeBody"/>
      </w:pPr>
      <w:r>
        <w:t>Member Companies cannot directly support travel and/or accommodation or other expenses of individual Healthcare Professionals participating in Company Events which take place during, around, or at the same time and in the same approximate location as a Third Party Organised Event.</w:t>
      </w:r>
    </w:p>
    <w:p w14:paraId="77BE7B85" w14:textId="77777777" w:rsidR="009B6FB2" w:rsidRDefault="00280F73">
      <w:pPr>
        <w:pStyle w:val="CodeBody"/>
      </w:pPr>
      <w:r>
        <w:lastRenderedPageBreak/>
        <w:t>However, Company Events—including fee-for-service arrangements like Advisory Boards and Clinical Investigator meetings—may be organised at or around a Third Party Organised Educational Event for reasons of convenience and efficiency, given the attendance of</w:t>
      </w:r>
    </w:p>
    <w:p w14:paraId="61959FEA" w14:textId="77777777" w:rsidR="009B6FB2" w:rsidRDefault="00280F73">
      <w:pPr>
        <w:pStyle w:val="CodeQuestion"/>
        <w:keepNext/>
      </w:pPr>
      <w:r>
        <w:t>Q23 Can a Member Company use a meeting venue outside Europe?</w:t>
      </w:r>
    </w:p>
    <w:p w14:paraId="4424C4ED" w14:textId="77777777" w:rsidR="009B6FB2" w:rsidRDefault="00280F73">
      <w:pPr>
        <w:pStyle w:val="CodeAnswer"/>
      </w:pPr>
      <w:r>
        <w:t>A23 Yes, provided the participants are from multiple countries outside Europe. If the participants are primarily from within Europe, the venue should be in Europe. It is expected that the country selected (and the state, if the location is in the United States) will be the residence of at least some of the participants of the Product and Procedure Training and Education Event.</w:t>
      </w:r>
    </w:p>
    <w:p w14:paraId="51A387AC" w14:textId="77777777" w:rsidR="009B6FB2" w:rsidRDefault="00280F73">
      <w:pPr>
        <w:pStyle w:val="CodeBody"/>
      </w:pPr>
      <w:bookmarkStart w:id="67" w:name="pdf_page_031"/>
      <w:r>
        <w:t>Healthcare Professionals at that Third-Party Organised Educational Event.</w:t>
      </w:r>
      <w:bookmarkEnd w:id="67"/>
    </w:p>
    <w:p w14:paraId="0998A795" w14:textId="77777777" w:rsidR="009B6FB2" w:rsidRDefault="00280F73">
      <w:pPr>
        <w:pStyle w:val="CodeBody"/>
      </w:pPr>
      <w:r>
        <w:t>If such an Event overlap occurs, the Member Company may only pay the contractual remuneration and expenses agreed for the provision of the services by the Healthcare Professional at the Company Organised Education Event itself. Under no circumstances may a Member Company pay for incremental costs relating to the Healthcare Professional’s attendance at the Third Party Organised Educational Event, such as registration costs, hospitality, additional travel or accommodation.</w:t>
      </w:r>
    </w:p>
    <w:p w14:paraId="4061A74A" w14:textId="77777777" w:rsidR="009B6FB2" w:rsidRDefault="00280F73">
      <w:pPr>
        <w:pStyle w:val="CodeBody"/>
      </w:pPr>
      <w:r>
        <w:t>Member Companies may provide flexibility in the Healthcare Professionals’ travel arrangements—provided there is no additional or incremental cost involved (i.e. registration, hospitality, additional accommodation or travel).</w:t>
      </w:r>
    </w:p>
    <w:p w14:paraId="7D5BA981" w14:textId="77777777" w:rsidR="009B6FB2" w:rsidRDefault="00280F73">
      <w:pPr>
        <w:pStyle w:val="CodeBody"/>
      </w:pPr>
      <w:r>
        <w:t>The Healthcare Professionals must have an active role at such a Company Organized Event, rather than being mere passive attendees. For example, no support shall be provided by Member Companies to Healthcare Professionals attending a Company Organised Educational Event as a Delegate or trainee where this is organized at or around a Third Party Organised Educational Event.</w:t>
      </w:r>
    </w:p>
    <w:p w14:paraId="4082C215" w14:textId="77777777" w:rsidR="009B6FB2" w:rsidRDefault="00280F73">
      <w:pPr>
        <w:pStyle w:val="CodeList"/>
        <w:numPr>
          <w:ilvl w:val="0"/>
          <w:numId w:val="1"/>
        </w:numPr>
      </w:pPr>
      <w:r>
        <w:t>Specific rules for certain Company Events organized in the context of Third-Party Organised Educational Events Satellite symposia or booth speaker engagements taking place during the Third Party Organised Educational Event (i.e. as part of that Third Party Organised Educational Event):</w:t>
      </w:r>
    </w:p>
    <w:p w14:paraId="735C8228" w14:textId="77777777" w:rsidR="009B6FB2" w:rsidRDefault="00280F73">
      <w:pPr>
        <w:pStyle w:val="CodeList"/>
        <w:numPr>
          <w:ilvl w:val="0"/>
          <w:numId w:val="2"/>
        </w:numPr>
      </w:pPr>
      <w:r>
        <w:t>the Healthcare Professional’s registration fee for the Third Party Organised Educational Event may be covered only if the Healthcare Professional’s access to the satellite symposium or booth at the Third Party Organised Educational Event is conditional upon the payment of the registration fee. Where this applies the registration fee must, where possible, be prorated to the actual attendance required in order to deliver the required services. E.g. if the satellite symposium is held on a single day of the thr</w:t>
      </w:r>
      <w:r>
        <w:t>ee-day event, and it is possible to choose a one-day registration, that option should be selected.</w:t>
      </w:r>
    </w:p>
    <w:p w14:paraId="3EFA3344" w14:textId="77777777" w:rsidR="009B6FB2" w:rsidRDefault="00280F73">
      <w:pPr>
        <w:pStyle w:val="CodeList"/>
        <w:numPr>
          <w:ilvl w:val="1"/>
          <w:numId w:val="2"/>
        </w:numPr>
      </w:pPr>
      <w:r>
        <w:t>the flight and accommodation costs can only be covered if the Healthcare Professional is not already benefiting from an Educational Grant covering their attendance to the Event.</w:t>
      </w:r>
    </w:p>
    <w:p w14:paraId="1F8D7F90" w14:textId="77777777" w:rsidR="009B6FB2" w:rsidRDefault="00280F73">
      <w:pPr>
        <w:pStyle w:val="CodeList"/>
        <w:numPr>
          <w:ilvl w:val="0"/>
          <w:numId w:val="3"/>
        </w:numPr>
      </w:pPr>
      <w:r>
        <w:t>Hospitality at Company Events organised in the context of Third Party Organised</w:t>
      </w:r>
    </w:p>
    <w:p w14:paraId="12637236" w14:textId="77777777" w:rsidR="009B6FB2" w:rsidRDefault="00280F73">
      <w:pPr>
        <w:pStyle w:val="CodeBody"/>
      </w:pPr>
      <w:bookmarkStart w:id="68" w:name="pdf_page_032"/>
      <w:r>
        <w:lastRenderedPageBreak/>
        <w:t>Educational Events If a Member Company wishes to organise a legitimate business or scientific meeting which includes lunch or dinner with selected Healthcare Professionals in the context of a Third Party Organised Educational Event, the following conditions must be met before the Member Company may cover the hospitality costs:</w:t>
      </w:r>
      <w:bookmarkEnd w:id="68"/>
    </w:p>
    <w:p w14:paraId="0C212C41" w14:textId="77777777" w:rsidR="009B6FB2" w:rsidRDefault="00280F73">
      <w:pPr>
        <w:pStyle w:val="CodeList"/>
        <w:numPr>
          <w:ilvl w:val="0"/>
          <w:numId w:val="4"/>
        </w:numPr>
      </w:pPr>
      <w:r>
        <w:t>The meeting should have a legitimate business or scientific purpose and the lunch or dinner must not be the primary purpose of the invitation but must instead be clearly subordinate to the purpose of the meeting;</w:t>
      </w:r>
    </w:p>
    <w:p w14:paraId="6FAB7AA6" w14:textId="77777777" w:rsidR="009B6FB2" w:rsidRDefault="00280F73">
      <w:pPr>
        <w:pStyle w:val="CodeList"/>
        <w:numPr>
          <w:ilvl w:val="1"/>
          <w:numId w:val="4"/>
        </w:numPr>
      </w:pPr>
      <w:r>
        <w:t>The invitation to the lunch or dinner should only be made to a small number of participants, in order to ensure effective contribution by way of transfer of knowledge, discussion and exchange amongst the participants in line with the meeting’s legitimate business or scientific purpose. Any such invitation should have regard to the rules of Chapter 4, Section 3, subsection a), point 1, “Support for HCP Participation at Third Party Organised Educational Events”. In no case may a Member Company issue a blanket</w:t>
      </w:r>
      <w:r>
        <w:t xml:space="preserve"> invitation to all the participants at the Third Party Organised Educational Event.</w:t>
      </w:r>
    </w:p>
    <w:p w14:paraId="208D259F" w14:textId="77777777" w:rsidR="009B6FB2" w:rsidRDefault="00280F73">
      <w:pPr>
        <w:pStyle w:val="CodeList"/>
        <w:numPr>
          <w:ilvl w:val="1"/>
          <w:numId w:val="4"/>
        </w:numPr>
      </w:pPr>
      <w:r>
        <w:t>The Member Company must ensure that the hospitality provided complies with all local laws and regulations, and with the MedTech Europe Code of Ethical Business Practice, in particular Chapter 1 (General Criteria for Events).</w:t>
      </w:r>
    </w:p>
    <w:p w14:paraId="61E90D37" w14:textId="77777777" w:rsidR="009B6FB2" w:rsidRDefault="00280F73">
      <w:pPr>
        <w:pStyle w:val="CodeBody"/>
      </w:pPr>
      <w:r>
        <w:t>In all cases, Member Companies should pay special attention to instances where Healthcare Professionals may already be benefiting from an Educational Grant which covers all forms of hospitality; and be mindful of the impact that their interactions with Healthcare Professionals may have on the image and perception of the industry as a whole.</w:t>
      </w:r>
    </w:p>
    <w:p w14:paraId="44ACE99F" w14:textId="77777777" w:rsidR="009B6FB2" w:rsidRDefault="00280F73">
      <w:pPr>
        <w:pStyle w:val="Heading3"/>
      </w:pPr>
      <w:bookmarkStart w:id="69" w:name="_Toc235790090"/>
      <w:r>
        <w:t>4. Sales, Promotional and Other Business Meetings</w:t>
      </w:r>
      <w:bookmarkEnd w:id="69"/>
    </w:p>
    <w:p w14:paraId="388B4F28" w14:textId="77777777" w:rsidR="009B6FB2" w:rsidRDefault="00280F73">
      <w:pPr>
        <w:pStyle w:val="CodeBody"/>
      </w:pPr>
      <w:r>
        <w:t>Where it is appropriate, Member Companies may organise sales, promotional and other business meetings where the objective is to discuss Medical Technology and related services features and benefits, conduct contract negotiations, or discuss sales terms.</w:t>
      </w:r>
    </w:p>
    <w:p w14:paraId="53687591" w14:textId="77777777" w:rsidR="009B6FB2" w:rsidRDefault="00280F73">
      <w:pPr>
        <w:pStyle w:val="CodeBody"/>
      </w:pPr>
      <w:r>
        <w:t>In addition to the principles laid down in Chapter 3, Section 1, sales, promotional and other business meetings should also comply with the following more stringent requirements:</w:t>
      </w:r>
    </w:p>
    <w:p w14:paraId="697312D1" w14:textId="77777777" w:rsidR="009B6FB2" w:rsidRDefault="00280F73">
      <w:pPr>
        <w:pStyle w:val="CodeList"/>
        <w:numPr>
          <w:ilvl w:val="0"/>
          <w:numId w:val="5"/>
        </w:numPr>
      </w:pPr>
      <w:r>
        <w:t>Such meetings should, as a general rule, occur at or close to the Healthcare Professional’s place of business;</w:t>
      </w:r>
    </w:p>
    <w:p w14:paraId="7EA5BF47" w14:textId="77777777" w:rsidR="009B6FB2" w:rsidRDefault="00280F73">
      <w:pPr>
        <w:pStyle w:val="CodeList"/>
        <w:numPr>
          <w:ilvl w:val="1"/>
          <w:numId w:val="5"/>
        </w:numPr>
      </w:pPr>
      <w:r>
        <w:t>It is not appropriate for travel or accommodation support to be provided to Healthcare Professionals by Member Companies except where demonstrations of non-portable equipment are necessary.</w:t>
      </w:r>
    </w:p>
    <w:p w14:paraId="37A80174" w14:textId="77777777" w:rsidR="009B6FB2" w:rsidRDefault="00280F73">
      <w:pPr>
        <w:pStyle w:val="CodeQuestion"/>
        <w:keepNext/>
      </w:pPr>
      <w:r>
        <w:lastRenderedPageBreak/>
        <w:t>Q24 Can Member Companies directly support travel and/or accommodation of individual Healthcare Professionals at Company Events, which include new product launches, even if only portable equipment or solutions are being demonstrated?</w:t>
      </w:r>
    </w:p>
    <w:p w14:paraId="434C7FF4" w14:textId="77777777" w:rsidR="009B6FB2" w:rsidRDefault="00280F73">
      <w:pPr>
        <w:pStyle w:val="CodeAnswer"/>
      </w:pPr>
      <w:r>
        <w:t>A24 Member Companies can pay for travel and/or accommodation of individual Healthcare Professionals to attend Company Events which include product launches provided that such Events fall within the scope of Chapter 3, Section2, of the Code (“Product and Procedure Training and Educational Events”).</w:t>
      </w:r>
    </w:p>
    <w:p w14:paraId="68D5920C" w14:textId="77777777" w:rsidR="009B6FB2" w:rsidRDefault="00280F73">
      <w:r>
        <w:br w:type="page"/>
      </w:r>
    </w:p>
    <w:p w14:paraId="6450D177" w14:textId="77777777" w:rsidR="009B6FB2" w:rsidRDefault="00280F73">
      <w:pPr>
        <w:pStyle w:val="Heading1"/>
      </w:pPr>
      <w:bookmarkStart w:id="70" w:name="pdf_page_033"/>
      <w:bookmarkStart w:id="71" w:name="_Toc235790091"/>
      <w:r>
        <w:lastRenderedPageBreak/>
        <w:t>Chapter 4: Grants and Charitable Donations</w:t>
      </w:r>
      <w:bookmarkEnd w:id="70"/>
      <w:bookmarkEnd w:id="71"/>
    </w:p>
    <w:p w14:paraId="0B80ACC8" w14:textId="77777777" w:rsidR="009B6FB2" w:rsidRDefault="00280F73">
      <w:pPr>
        <w:pStyle w:val="Heading3"/>
      </w:pPr>
      <w:bookmarkStart w:id="72" w:name="pdf_page_034"/>
      <w:bookmarkStart w:id="73" w:name="_Toc235790092"/>
      <w:r>
        <w:t>1. General Principles</w:t>
      </w:r>
      <w:bookmarkEnd w:id="72"/>
      <w:bookmarkEnd w:id="73"/>
    </w:p>
    <w:p w14:paraId="6271335F" w14:textId="77777777" w:rsidR="009B6FB2" w:rsidRDefault="00280F73">
      <w:pPr>
        <w:pStyle w:val="CodeList"/>
        <w:numPr>
          <w:ilvl w:val="0"/>
          <w:numId w:val="6"/>
        </w:numPr>
      </w:pPr>
      <w:r>
        <w:t>While the Code does not cover Grants or Charitable Donations provided to patient organisations, MedTech Europe has published Patient Organisation Guidelines to support Member Companies when interacting with patient organisations. Research Grants are covered in the Code in Chapter 6: Research.</w:t>
      </w:r>
    </w:p>
    <w:p w14:paraId="2BCC9EA0" w14:textId="77777777" w:rsidR="009B6FB2" w:rsidRDefault="00280F73">
      <w:pPr>
        <w:pStyle w:val="CodeList"/>
        <w:numPr>
          <w:ilvl w:val="0"/>
          <w:numId w:val="6"/>
        </w:numPr>
      </w:pPr>
      <w:r>
        <w:t>Grants and Charitable Donations (see the Glossary) shall not be contingent in any way on past, present or potential future purchase, lease, recommendation, prescription, use, supply or procurement of the Member Company’s products or services. It is important that support of charitable and/or philanthropic programmes and activities by Member Companies is not viewed as a price concession, reward to favoured customers or as an inducement to purchase, lease, recommend, prescribe, use, supply or procure Member C</w:t>
      </w:r>
      <w:r>
        <w:t>ompanies’ products or services. If Grants are provided on more than one occasion to the same recipient, Member Companies should be mindful that perception and contractual risks may arise. Member Companies should therefore establish internal controls and checks to mitigate these risks.</w:t>
      </w:r>
    </w:p>
    <w:p w14:paraId="63EE352B" w14:textId="77777777" w:rsidR="009B6FB2" w:rsidRDefault="00280F73">
      <w:pPr>
        <w:pStyle w:val="CodeList"/>
        <w:numPr>
          <w:ilvl w:val="0"/>
          <w:numId w:val="6"/>
        </w:numPr>
      </w:pPr>
      <w:r>
        <w:t>A Member Company shall not provide Grants or Charitable Donations to individual Healthcare Professionals. Grants and Charitable Donations must be provided directly to the qualifying organisation or entity, as the case may be. Grants and Charitable Donations shall not be provided in response to requests made by Healthcare Professionals unless the Healthcare Professional is an employee or officer of the qualifying organisation or entity and submits the request in writing on behalf of the qualifying organisati</w:t>
      </w:r>
      <w:r>
        <w:t>on or entity.</w:t>
      </w:r>
    </w:p>
    <w:p w14:paraId="447A92AE" w14:textId="77777777" w:rsidR="009B6FB2" w:rsidRDefault="00280F73">
      <w:pPr>
        <w:pStyle w:val="CodeList"/>
        <w:numPr>
          <w:ilvl w:val="0"/>
          <w:numId w:val="6"/>
        </w:numPr>
      </w:pPr>
      <w:r>
        <w:t>The payment (or provision of other support) by way of any Grant or Charitable Donation shall always be made out in the name of the recipient organisation and shall be paid directly to the organisation. A Member Company shall not provide Grants or Charitable Donations in the name of any Healthcare Professional. In addition, all Grants and Charitable Donations shall identify the Member Company as the provider of the Grant or Charitable Donation.</w:t>
      </w:r>
    </w:p>
    <w:p w14:paraId="2D59F1CE" w14:textId="77777777" w:rsidR="009B6FB2" w:rsidRDefault="00280F73">
      <w:pPr>
        <w:pStyle w:val="CodeList"/>
        <w:numPr>
          <w:ilvl w:val="0"/>
          <w:numId w:val="6"/>
        </w:numPr>
      </w:pPr>
      <w:r>
        <w:t>In order to identify, prevent and mitigate against potential bribery and corruption risks arising in connection with the provision of a Grant or a Charitable Donation to a specific prospective recipient Member Companies shall implement an independent decision-making/review process with criteria that are not sales and/or commercially oriented.</w:t>
      </w:r>
    </w:p>
    <w:p w14:paraId="6E9E4872" w14:textId="77777777" w:rsidR="009B6FB2" w:rsidRDefault="00280F73">
      <w:pPr>
        <w:pStyle w:val="CodeBody"/>
      </w:pPr>
      <w:r>
        <w:t>The Member Company’s sales and/or commercial function shall not decide upon and/or approve decisions to provide Grants or Charitable Donations.. This process shall include a documented, prior evaluation of any such associated risks and of the relevant information concerning the intended recipient organisation or entity.</w:t>
      </w:r>
    </w:p>
    <w:p w14:paraId="494E2ABC" w14:textId="77777777" w:rsidR="009B6FB2" w:rsidRDefault="00280F73">
      <w:pPr>
        <w:pStyle w:val="CodeList"/>
        <w:numPr>
          <w:ilvl w:val="0"/>
          <w:numId w:val="7"/>
        </w:numPr>
      </w:pPr>
      <w:r>
        <w:t xml:space="preserve">Prior to deciding to provide a Grant or a Charitable Donation, the Member Company must evaluate the appropriateness of the award of the proposed Grant or Charitable Donation to the </w:t>
      </w:r>
      <w:r>
        <w:lastRenderedPageBreak/>
        <w:t>proposed recipient. It must in all cases be lawful under applicable national laws and regulations for the Grant or Charitable Donation recipient to receive and benefit of the particular type of Grant/Charitable Donation.</w:t>
      </w:r>
    </w:p>
    <w:p w14:paraId="56CA48BC" w14:textId="77777777" w:rsidR="009B6FB2" w:rsidRDefault="00280F73">
      <w:pPr>
        <w:pStyle w:val="CodeQuestion"/>
        <w:keepNext/>
      </w:pPr>
      <w:r>
        <w:t>Q25 Under the General Principles in Chapter 4. Grants and Charitable Donations, could you provide an example of an “independent decision-making/review process”?</w:t>
      </w:r>
    </w:p>
    <w:p w14:paraId="2955375B" w14:textId="77777777" w:rsidR="009B6FB2" w:rsidRDefault="00280F73">
      <w:pPr>
        <w:pStyle w:val="CodeAnswer"/>
      </w:pPr>
      <w:r>
        <w:t>A25 Such a process could be led by a Member Company’s legal, finance or compliance functions, operating within a robust governance framework and according to clear, consistent and transparent criteria for review and decision-making.</w:t>
      </w:r>
    </w:p>
    <w:p w14:paraId="4539567B" w14:textId="77777777" w:rsidR="009B6FB2" w:rsidRDefault="00280F73">
      <w:pPr>
        <w:pStyle w:val="CodeBody"/>
      </w:pPr>
      <w:bookmarkStart w:id="74" w:name="pdf_page_035"/>
      <w:r>
        <w:t>Such an evaluation shall consider all the circumstances including consideration of the legal status and structure of the requesting (and/or prospective recipient) organisation as well as of the nature and scope of its activities and the terms and conditions to which the Grant or Charitable Donation will be subject. The evaluation shall be documented and shall be based on information available to the Member Company, such as information or documentation available from public sources. For Educational Grants pr</w:t>
      </w:r>
      <w:r>
        <w:t>ovided in relation to Third Party Organised Educational Events, this may also include information on how the funds have been applied by the recipient in relation to previous equivalent Events and whether funds have been spent in accordance with the terms and conditions of any previous Grant.</w:t>
      </w:r>
      <w:bookmarkEnd w:id="74"/>
    </w:p>
    <w:p w14:paraId="43B77DE8" w14:textId="77777777" w:rsidR="009B6FB2" w:rsidRDefault="00280F73">
      <w:pPr>
        <w:pStyle w:val="CodeList"/>
        <w:numPr>
          <w:ilvl w:val="0"/>
          <w:numId w:val="8"/>
        </w:numPr>
      </w:pPr>
      <w:r>
        <w:t>All Grants and Charitable Donations must be appropriately documented by the Member Company. Moreover, Grants and Charitable Donations shall only be provided in response to a written request submitted by the requesting organisation or documented initiative from a Member Company containing sufficient information to permit an objective evaluation of the request to be carried out by the Member Company, including, as a minimum a detailed description of the scope and purpose of the programme, activity or other pr</w:t>
      </w:r>
      <w:r>
        <w:t>oject, which is proposed as the object of the Grant or Charitable Donation. It shall also contain a description of the proposed recipient, its legal status and structure, and where relevant, a budget. No Grant or Charitable Donation shall be provided until a written agreement documenting the terms of this is signed by both parties.</w:t>
      </w:r>
    </w:p>
    <w:p w14:paraId="71660339" w14:textId="77777777" w:rsidR="009B6FB2" w:rsidRDefault="00280F73">
      <w:pPr>
        <w:pStyle w:val="CodeList"/>
        <w:numPr>
          <w:ilvl w:val="0"/>
          <w:numId w:val="8"/>
        </w:numPr>
      </w:pPr>
      <w:r>
        <w:t>This section of the Code (Chapter 4: Grants and Charitable Donations) is not intended to address the legitimate practice by Member Companies of providing appropriate rebates, additional Medical Technology and/or service offerings, including free of charge, or other comparable pricing incentive mechanisms (“value adds”) which are included in competitive and transparent centralised purchasing arrangements, such as, for example, tenders.</w:t>
      </w:r>
    </w:p>
    <w:p w14:paraId="719688A8" w14:textId="77777777" w:rsidR="009B6FB2" w:rsidRDefault="00280F73">
      <w:pPr>
        <w:pStyle w:val="Heading3"/>
      </w:pPr>
      <w:bookmarkStart w:id="75" w:name="_Toc235790093"/>
      <w:r>
        <w:t>2. Charitable Donations</w:t>
      </w:r>
      <w:bookmarkEnd w:id="75"/>
    </w:p>
    <w:p w14:paraId="3705850D" w14:textId="77777777" w:rsidR="009B6FB2" w:rsidRDefault="00280F73">
      <w:pPr>
        <w:pStyle w:val="CodeBody"/>
      </w:pPr>
      <w:r>
        <w:t>Member Companies may make Charitable Donations for charitable or other philanthropic purposes. Member Companies shall have no control over the final use of funds (or other support) they provide as Charitable Donations beyond general restrictions to ensure that the funds (or other support) are applied for charitable and/or philanthropic purposes.</w:t>
      </w:r>
    </w:p>
    <w:p w14:paraId="69CE0C7A" w14:textId="77777777" w:rsidR="009B6FB2" w:rsidRDefault="00280F73">
      <w:pPr>
        <w:pStyle w:val="CodeBody"/>
      </w:pPr>
      <w:r>
        <w:lastRenderedPageBreak/>
        <w:t>Charitable Donations may be made only to charitable organisations or other non-profit entities which have charitable and/or philanthropic purposes as their main purposes and which are objectively engaged in charitable or philanthropic activities. Charitable Donations shall always be made in accordance with the general principles set out in Chapter 4: Grants and Charitable Donations.</w:t>
      </w:r>
    </w:p>
    <w:p w14:paraId="20C18C79" w14:textId="77777777" w:rsidR="009B6FB2" w:rsidRDefault="00280F73">
      <w:pPr>
        <w:pStyle w:val="CodeQuestion"/>
        <w:keepNext/>
      </w:pPr>
      <w:r>
        <w:t>Q26 Under the Code, can a Member Company make a Charitable Donation to support the general running of hospital or other Healthcare Organisation?</w:t>
      </w:r>
    </w:p>
    <w:p w14:paraId="3C36C3DE" w14:textId="77777777" w:rsidR="009B6FB2" w:rsidRDefault="00280F73">
      <w:pPr>
        <w:pStyle w:val="CodeAnswer"/>
      </w:pPr>
      <w:r>
        <w:t>A26 No, a Member Company cannot make a Charitable Donation to support the general running of a hospital or other Healthcare Organisation. A Charitable Donation shall only be given to a legal entity or body which has charitable and/or philanthropic purposes as its main objects. For the purpose of the Code and irrespective of their legal status, hospitals and Healthcare Organisations are considered to generally have health functions as their main purposes and accordingly are not generally considered to have c</w:t>
      </w:r>
      <w:r>
        <w:t>haritable and/or philanthropic functions as their main purposes. It is not therefore appropriate to provide Charitable Donations to support their general running.</w:t>
      </w:r>
    </w:p>
    <w:p w14:paraId="1C04E12F" w14:textId="77777777" w:rsidR="009B6FB2" w:rsidRDefault="00280F73">
      <w:pPr>
        <w:pStyle w:val="CodeBody"/>
      </w:pPr>
      <w:bookmarkStart w:id="76" w:name="pdf_page_036"/>
      <w:r>
        <w:t>Charitable Donations to non-profit hospitals may be permissible in case of demonstrated Financial Hardship (see Glossary), provided the Charitable Donation benefits patients, is limited to specific needs identified in advance, or is explicitly permitted by applicable national laws.</w:t>
      </w:r>
      <w:bookmarkEnd w:id="76"/>
    </w:p>
    <w:p w14:paraId="023F9122" w14:textId="77777777" w:rsidR="009B6FB2" w:rsidRDefault="00280F73">
      <w:pPr>
        <w:pStyle w:val="CodeBody"/>
      </w:pPr>
      <w:r>
        <w:t>This section of the Code (Chapter 4: Grants and Charitable Donations– Charitable Donations) is not intended to address legitimate commercial transactions by Member Companies in the form of leasing of stands or booth space at Third Party Organised Educational Events and/or at any conference or event organised by a charity or other philanthropic organisation.</w:t>
      </w:r>
    </w:p>
    <w:p w14:paraId="5BAF7CA6" w14:textId="77777777" w:rsidR="009B6FB2" w:rsidRDefault="00280F73">
      <w:pPr>
        <w:pStyle w:val="CodeBody"/>
      </w:pPr>
      <w:r>
        <w:t>Such activity is considered to be part of Member Companies’ normal marketing activity.</w:t>
      </w:r>
    </w:p>
    <w:p w14:paraId="764DC817" w14:textId="77777777" w:rsidR="009B6FB2" w:rsidRDefault="00280F73">
      <w:pPr>
        <w:pStyle w:val="CodeBody"/>
      </w:pPr>
      <w:r>
        <w:t>Member Companies should, however, always consider the appropriateness of the location, venue and the general arrangements for any such events and the impression that may be created by the arrangements in order not to bring the industry into disrepute.</w:t>
      </w:r>
    </w:p>
    <w:p w14:paraId="21021EC2" w14:textId="77777777" w:rsidR="009B6FB2" w:rsidRDefault="00280F73">
      <w:pPr>
        <w:pStyle w:val="CodeBody"/>
      </w:pPr>
      <w:r>
        <w:t>Fundraisers Charitable Donations made by Member Companies may take the form of dinner invitations for a fundraising dinner or participating in other recreational events such as a fundraising golf tournament, if arranged by a charitable or other non-profit philanthropic organization.</w:t>
      </w:r>
    </w:p>
    <w:p w14:paraId="6962AA74" w14:textId="77777777" w:rsidR="009B6FB2" w:rsidRDefault="00280F73">
      <w:pPr>
        <w:pStyle w:val="CodeBody"/>
      </w:pPr>
      <w:r>
        <w:t xml:space="preserve">The Member Company may use some or all of its ticket allotment for its own employees and return any unused portion to the sponsoring charitable or non-profit philanthropic organisation for use as the sponsoring organisation sees fit. However, the Member Company shall not invite Healthcare Professionals to attend such an event at the Member Company’s expense. Furthermore, the Member Company is not permitted to suggest to the sponsoring organisation, the names of Healthcare Professionals who could be invited </w:t>
      </w:r>
      <w:r>
        <w:t>to attend the event, irrespective of whether or not the specified Healthcare Professionals will be seated at the Member Company’s table.</w:t>
      </w:r>
    </w:p>
    <w:p w14:paraId="093203E7" w14:textId="77777777" w:rsidR="009B6FB2" w:rsidRDefault="00280F73">
      <w:pPr>
        <w:pStyle w:val="Heading3"/>
      </w:pPr>
      <w:bookmarkStart w:id="77" w:name="_Toc235790094"/>
      <w:r>
        <w:lastRenderedPageBreak/>
        <w:t>3. Educational Grants</w:t>
      </w:r>
      <w:bookmarkEnd w:id="77"/>
    </w:p>
    <w:p w14:paraId="5ECC6DA3" w14:textId="77777777" w:rsidR="009B6FB2" w:rsidRDefault="00280F73">
      <w:pPr>
        <w:pStyle w:val="CodeBody"/>
      </w:pPr>
      <w:r>
        <w:t>Member Companies may provide Educational Grants (see the Glossary) for the advancement of medical education. Member Companies shall specify the intended purpose of the Educational Grant in the Grant agreement. A Member Company shall also ensure that the Educational Grant agreement with the recipient organisation includes rights to enable it to verify that the Grant is in fact used for the agreed intended purpose.</w:t>
      </w:r>
    </w:p>
    <w:p w14:paraId="6396F34F" w14:textId="77777777" w:rsidR="009B6FB2" w:rsidRDefault="00280F73">
      <w:pPr>
        <w:pStyle w:val="CodeBody"/>
      </w:pPr>
      <w:r>
        <w:t>Member Companies shall document and publicly disclose all Educational Grants in accordance with the Code’s Disclosure Guidelines.</w:t>
      </w:r>
    </w:p>
    <w:p w14:paraId="31010986" w14:textId="77777777" w:rsidR="009B6FB2" w:rsidRDefault="00280F73">
      <w:pPr>
        <w:pStyle w:val="CodeQuestion"/>
        <w:keepNext/>
      </w:pPr>
      <w:r>
        <w:t>Q27 Is it permissible for a Member Company to specify restrictions in relation to the final use of a Charitable Donation where a Member Company wishes its Charitable Donation to be applied as part of a specific aid programme or as part of the relief effort following a specific natural disaster, such as a major earthquake in a particular country?</w:t>
      </w:r>
    </w:p>
    <w:p w14:paraId="0FD71BC5" w14:textId="77777777" w:rsidR="009B6FB2" w:rsidRDefault="00280F73">
      <w:pPr>
        <w:pStyle w:val="CodeAnswer"/>
      </w:pPr>
      <w:r>
        <w:t>A27 Member Companies may specify the broad, general purpose for which a Charitable Donation shall be applied, such as the relief of a specific disaster in a particular country (e.g. for use to aid reconstruction and/or re-equipping of healthcare facilities following an earthquake in that country). However, Member Companies must take care that such specifications do not amount to control over the specific, final use of the Charitable Donation by the recipient which is not allowed under the Code.</w:t>
      </w:r>
    </w:p>
    <w:p w14:paraId="4A510FFC" w14:textId="77777777" w:rsidR="009B6FB2" w:rsidRDefault="00280F73">
      <w:pPr>
        <w:pStyle w:val="CodeQuestion"/>
        <w:keepNext/>
      </w:pPr>
      <w:r>
        <w:t>Q28 Is it permissible for a Member Company to make a Charitable Donation to a Healthcare Professional’s designated charity in instances where the Healthcare Professional has requested the Member Company to do so in lieu of receiving a professional fee for the provision of consultancy or speaking services to the Member Company?</w:t>
      </w:r>
    </w:p>
    <w:p w14:paraId="22DF11F6" w14:textId="77777777" w:rsidR="009B6FB2" w:rsidRDefault="00280F73">
      <w:pPr>
        <w:pStyle w:val="CodeAnswer"/>
      </w:pPr>
      <w:r>
        <w:t>A28 No. Under the Code it is not appropriate for a Member Company to support the favourite charity of a Healthcare Professional in response to a request by that Healthcare Professional irrespective of the underlying reasons. No exception can be made for sport events, such as payment of the registration charge to participate in a charity run.</w:t>
      </w:r>
    </w:p>
    <w:p w14:paraId="62C0D4EB" w14:textId="77777777" w:rsidR="009B6FB2" w:rsidRDefault="00280F73">
      <w:pPr>
        <w:pStyle w:val="CodeQuestion"/>
        <w:keepNext/>
      </w:pPr>
      <w:r>
        <w:t>Q29 What are the differences between an Educational Grant and a commercial sponsorship?</w:t>
      </w:r>
    </w:p>
    <w:p w14:paraId="1AB53150" w14:textId="77777777" w:rsidR="009B6FB2" w:rsidRDefault="00280F73">
      <w:pPr>
        <w:pStyle w:val="CodeAnswer"/>
      </w:pPr>
      <w:r>
        <w:t>A29 Commercial sponsorships in the context of Third Party Organised Educational Events would involve objective consideration, such as access to the participants for marketing purposes, advertising opportunities or booth space.</w:t>
      </w:r>
    </w:p>
    <w:p w14:paraId="343179CB" w14:textId="77777777" w:rsidR="009B6FB2" w:rsidRDefault="00280F73">
      <w:pPr>
        <w:pStyle w:val="CodeBody"/>
      </w:pPr>
      <w:r>
        <w:t>On the other hand, an Educational Grant is exclusively provided for the advancement of medical education in situations where the Member Company neither requests, expects nor receives any consideration for the support.</w:t>
      </w:r>
    </w:p>
    <w:p w14:paraId="691A2F45" w14:textId="77777777" w:rsidR="009B6FB2" w:rsidRDefault="00280F73">
      <w:pPr>
        <w:pStyle w:val="CodeBody"/>
      </w:pPr>
      <w:r>
        <w:t>Public notes or mentions thanking the providers of Educational Grants do not amount to consideration for these purposes .</w:t>
      </w:r>
    </w:p>
    <w:p w14:paraId="2C9451B2" w14:textId="77777777" w:rsidR="009B6FB2" w:rsidRDefault="00280F73">
      <w:pPr>
        <w:pStyle w:val="CodeBody"/>
      </w:pPr>
      <w:bookmarkStart w:id="78" w:name="pdf_page_037"/>
      <w:r>
        <w:t>Member Companies may provide Educational Grants for the following (non-exhaustive) purposes:</w:t>
      </w:r>
      <w:bookmarkEnd w:id="78"/>
    </w:p>
    <w:p w14:paraId="510ED528" w14:textId="77777777" w:rsidR="009B6FB2" w:rsidRDefault="00280F73">
      <w:pPr>
        <w:pStyle w:val="CodeList"/>
        <w:numPr>
          <w:ilvl w:val="0"/>
          <w:numId w:val="9"/>
        </w:numPr>
      </w:pPr>
      <w:r>
        <w:lastRenderedPageBreak/>
        <w:t>Support for Third Party Organised Educational Events:</w:t>
      </w:r>
    </w:p>
    <w:p w14:paraId="411441EA" w14:textId="77777777" w:rsidR="009B6FB2" w:rsidRDefault="00280F73">
      <w:pPr>
        <w:pStyle w:val="CodeBody"/>
      </w:pPr>
      <w:r>
        <w:t>As a general principle, any Third Party Organised Educational Event supported by way of an Educational Grant from a Member Company to a Healthcare Organisation must:</w:t>
      </w:r>
    </w:p>
    <w:p w14:paraId="41317471" w14:textId="77777777" w:rsidR="009B6FB2" w:rsidRDefault="00280F73">
      <w:pPr>
        <w:pStyle w:val="CodeList"/>
        <w:numPr>
          <w:ilvl w:val="0"/>
          <w:numId w:val="10"/>
        </w:numPr>
      </w:pPr>
      <w:r>
        <w:t>Comply with Chapter 1. General Criteria for Events; and</w:t>
      </w:r>
    </w:p>
    <w:p w14:paraId="214CE300" w14:textId="77777777" w:rsidR="009B6FB2" w:rsidRDefault="00280F73">
      <w:pPr>
        <w:pStyle w:val="CodeList"/>
        <w:numPr>
          <w:ilvl w:val="1"/>
          <w:numId w:val="10"/>
        </w:numPr>
      </w:pPr>
      <w:r>
        <w:t>Where applicable, have approval via the Conference Vetting System (see the Glossary)3 1) Support for HCP Participation at Third Party Organised Educational Events:</w:t>
      </w:r>
    </w:p>
    <w:p w14:paraId="1DAD4993" w14:textId="77777777" w:rsidR="009B6FB2" w:rsidRDefault="00280F73">
      <w:pPr>
        <w:pStyle w:val="CodeBody"/>
      </w:pPr>
      <w:r>
        <w:t>Where the Educational Grant is provided for the purpose of supporting Healthcare Professionals’ attendance at Third Party Organised Educational Events, the Healthcare Organisation receiving the Grant shall be solely responsible for selection of participants and this shall be expressly reflected in the written Grant agreement.</w:t>
      </w:r>
    </w:p>
    <w:p w14:paraId="1BEC4653" w14:textId="77777777" w:rsidR="009B6FB2" w:rsidRDefault="00280F73">
      <w:pPr>
        <w:pStyle w:val="CodeBody"/>
      </w:pPr>
      <w:r>
        <w:t>For the avoidance of doubt, Educational Grants to support HCP participation at a Third Party Organised Educational Event may, subject to local laws and regulations, cover matters such as travel, accommodation and hospitality, including meals. Member Companies should however be mindful of any specific notification or disclosure requirement linked to support of hospitality.</w:t>
      </w:r>
    </w:p>
    <w:p w14:paraId="5252A14A" w14:textId="77777777" w:rsidR="009B6FB2" w:rsidRDefault="00280F73">
      <w:pPr>
        <w:pStyle w:val="CodeBody"/>
      </w:pPr>
      <w:r>
        <w:t>When providing an Educational Grant to Support Healthcare Professionals’ participation at Third Party Organised Educational Events, Member Companies should not proactively seek to receive the names of the Healthcare Professionals benefiting from the Educational Grant. Generally, when a Third Party Organised Educational Event is supported by more than one company, all companies should receive the same attendance list, from which it should not be possible to identify which Healthcare Professionals have benefi</w:t>
      </w:r>
      <w:r>
        <w:t>ted from a particular Member Company’s Educational Grant.</w:t>
      </w:r>
    </w:p>
    <w:p w14:paraId="47026422" w14:textId="77777777" w:rsidR="009B6FB2" w:rsidRDefault="00280F73">
      <w:pPr>
        <w:pStyle w:val="CodeBody"/>
      </w:pPr>
      <w:r>
        <w:t>However, where required by law, a Member Company may, in accordance with the applicable legal requirements, request and obtain the names of the Healthcare Professionals participating in the Event, who are benefiting from that Company’s Educational Grant.</w:t>
      </w:r>
    </w:p>
    <w:p w14:paraId="41C8346F" w14:textId="77777777" w:rsidR="009B6FB2" w:rsidRDefault="00280F73">
      <w:pPr>
        <w:pStyle w:val="CodeBody"/>
      </w:pPr>
      <w:r>
        <w:t>For purposes of auditing, compliance and monitoring by relevant Company functions, it may be necessary for a Member Company to request and receive the names of the Healthcare Professionals and their respective Healthcare Organisation, who have 3) For scope of application of CVS please refer to: http://www.ethicalmedtech.eu</w:t>
      </w:r>
    </w:p>
    <w:p w14:paraId="38905620" w14:textId="77777777" w:rsidR="009B6FB2" w:rsidRDefault="00280F73">
      <w:pPr>
        <w:pStyle w:val="CodeQuestion"/>
        <w:keepNext/>
      </w:pPr>
      <w:r>
        <w:t>Q30 Can a small Healthcare Organisation receive Educational Grants to support Healthcare Professionals participation at Third Party Organised Educational Events?</w:t>
      </w:r>
    </w:p>
    <w:p w14:paraId="1444CE43" w14:textId="77777777" w:rsidR="009B6FB2" w:rsidRDefault="00280F73">
      <w:pPr>
        <w:pStyle w:val="CodeAnswer"/>
      </w:pPr>
      <w:r>
        <w:t>A30 Yes, in principle. There are no size limits for HCOs to receive Educational Grants;</w:t>
      </w:r>
    </w:p>
    <w:p w14:paraId="2EA9A281" w14:textId="77777777" w:rsidR="009B6FB2" w:rsidRDefault="00280F73">
      <w:pPr>
        <w:pStyle w:val="CodeBody"/>
      </w:pPr>
      <w:r>
        <w:t>however, Member Companies must ensure that the final beneficiaries of the Educational Grant cannot be identified beforehand. For example, HCOs composed of a single Healthcare Professional will in practice not be allowed to receive Educational Grants to support Healthcare Professionals participation at Third Party Organised Educational Events as the final beneficiary is known upfront.</w:t>
      </w:r>
    </w:p>
    <w:p w14:paraId="3CCBF140" w14:textId="77777777" w:rsidR="009B6FB2" w:rsidRDefault="00280F73">
      <w:pPr>
        <w:pStyle w:val="CodeQuestion"/>
        <w:keepNext/>
      </w:pPr>
      <w:r>
        <w:lastRenderedPageBreak/>
        <w:t>Q31 Can an Educational Grant or funds earmarked for education be provided to a specific hospital or department or specify individual hospital or department as criteria for HCOs and/or PCOs?</w:t>
      </w:r>
    </w:p>
    <w:p w14:paraId="76F2FB8A" w14:textId="77777777" w:rsidR="009B6FB2" w:rsidRDefault="00280F73">
      <w:pPr>
        <w:pStyle w:val="CodeAnswer"/>
      </w:pPr>
      <w:r>
        <w:t>A31 One of the guiding principles in the Code is that Member Companies should not receive or be able to determine the names of the ultimate HCP beneficiaries. The inclusion of a criterion specifying an individual hospital or hospital department is not prohibited under the Code. However, Member Companies should bear in mind that the smaller the hospital or department the greater will be the risk that Member Companies will be able to identify individual beneficiaries if making use of such criteria inappropria</w:t>
      </w:r>
      <w:r>
        <w:t>te under the Code. In addition, Member Companies should be mindful of any proximate or ongoing tender proceedings with a specific hospital, as such tenders may raise additional red flags.</w:t>
      </w:r>
    </w:p>
    <w:p w14:paraId="62A8CE6C" w14:textId="77777777" w:rsidR="009B6FB2" w:rsidRDefault="00280F73">
      <w:pPr>
        <w:pStyle w:val="CodeQuestion"/>
        <w:keepNext/>
      </w:pPr>
      <w:r>
        <w:t>Q32 How can Member Companies in practice ensure that Educational Grants are only made available for Third Party Organised Educational Events which receive a positive review from CVS (where this is required under the Code)?</w:t>
      </w:r>
    </w:p>
    <w:p w14:paraId="0103F7A7" w14:textId="77777777" w:rsidR="009B6FB2" w:rsidRDefault="00280F73">
      <w:pPr>
        <w:pStyle w:val="CodeAnswer"/>
      </w:pPr>
      <w:r>
        <w:t>A32 It is the responsibility of Member Companies to individually ensure compliance with this Code obligation. For example, Member Companies may themselves consider submitting relevant Third Party Organised Educational Events for CVS review or they may decide to include appropriate contractual obligations making it a pre-condition for an Educational Grant that the Third Party Organised Educational Event be submitted and positively assessed via the CVS, for example by the prospective Grant recipient or by a t</w:t>
      </w:r>
      <w:r>
        <w:t>hird party.</w:t>
      </w:r>
    </w:p>
    <w:p w14:paraId="10408329" w14:textId="77777777" w:rsidR="009B6FB2" w:rsidRDefault="00280F73">
      <w:pPr>
        <w:pStyle w:val="CodeBody"/>
      </w:pPr>
      <w:bookmarkStart w:id="79" w:name="pdf_page_038"/>
      <w:r>
        <w:t>benefited from the Educational Grant provided by the Member Company after the Event has taken place.</w:t>
      </w:r>
      <w:bookmarkEnd w:id="79"/>
    </w:p>
    <w:p w14:paraId="15F465EF" w14:textId="77777777" w:rsidR="009B6FB2" w:rsidRDefault="00280F73">
      <w:pPr>
        <w:pStyle w:val="CodeBody"/>
      </w:pPr>
      <w:r>
        <w:t>In either of the above cases, unless required by law, such Healthcare Professional names should never be received by the Member Company until the Educational Grant agreement has been signed and the independent selection process of the Healthcare Professionals has been completed.</w:t>
      </w:r>
    </w:p>
    <w:p w14:paraId="5BF73CFB" w14:textId="77777777" w:rsidR="009B6FB2" w:rsidRDefault="00280F73">
      <w:pPr>
        <w:pStyle w:val="CodeFootnote"/>
      </w:pPr>
      <w:r>
        <w:t>2) Support for Third Party Organised Educational Events:</w:t>
      </w:r>
    </w:p>
    <w:p w14:paraId="36EB3F64" w14:textId="77777777" w:rsidR="009B6FB2" w:rsidRDefault="00280F73">
      <w:pPr>
        <w:pStyle w:val="CodeBody"/>
      </w:pPr>
      <w:r>
        <w:t>Where the prospective beneficiary of an Educational Grant is the organiser of the Third Party Organised Educational Event and is also a Healthcare Organisation, the recipient Healthcare Organisation shall be solely responsible for:</w:t>
      </w:r>
    </w:p>
    <w:p w14:paraId="79EBA528" w14:textId="77777777" w:rsidR="009B6FB2" w:rsidRDefault="00280F73">
      <w:pPr>
        <w:pStyle w:val="CodeList"/>
        <w:numPr>
          <w:ilvl w:val="0"/>
          <w:numId w:val="11"/>
        </w:numPr>
      </w:pPr>
      <w:r>
        <w:t>The programme content;</w:t>
      </w:r>
    </w:p>
    <w:p w14:paraId="602BFAD2" w14:textId="77777777" w:rsidR="009B6FB2" w:rsidRDefault="00280F73">
      <w:pPr>
        <w:pStyle w:val="CodeList"/>
        <w:numPr>
          <w:ilvl w:val="1"/>
          <w:numId w:val="11"/>
        </w:numPr>
      </w:pPr>
      <w:r>
        <w:t>The selection of Faculty; and</w:t>
      </w:r>
    </w:p>
    <w:p w14:paraId="12423DE8" w14:textId="77777777" w:rsidR="009B6FB2" w:rsidRDefault="00280F73">
      <w:pPr>
        <w:pStyle w:val="CodeList"/>
        <w:numPr>
          <w:ilvl w:val="1"/>
          <w:numId w:val="11"/>
        </w:numPr>
      </w:pPr>
      <w:r>
        <w:t>The payment of Faculty honoraria, if any.</w:t>
      </w:r>
    </w:p>
    <w:p w14:paraId="124DAB2D" w14:textId="77777777" w:rsidR="009B6FB2" w:rsidRDefault="00280F73">
      <w:pPr>
        <w:pStyle w:val="CodeBody"/>
      </w:pPr>
      <w:r>
        <w:t>Member Companies shall not have any detailed involvement in determining the content of the educational programme for selection of Faculty (see Glossary) and this shall be reflected in the written Grant agreement. If expressly requested to do so, Member Companies may recommend speakers or comment on the programme.</w:t>
      </w:r>
    </w:p>
    <w:p w14:paraId="48AC922C" w14:textId="77777777" w:rsidR="009B6FB2" w:rsidRDefault="00280F73">
      <w:pPr>
        <w:pStyle w:val="CodeFootnote"/>
      </w:pPr>
      <w:r>
        <w:t>3) Support for Third Party Organised Events via commercial organisations not involved in the organisation of the Event (or of all of the Events) Member Companies must bear in mind that certain compliance risks may rise from working with intermediary companies for the management of Educational Grants, and must therefore take all necessary actions to mitigate these risks.</w:t>
      </w:r>
    </w:p>
    <w:p w14:paraId="1F707E00" w14:textId="77777777" w:rsidR="009B6FB2" w:rsidRDefault="00280F73">
      <w:pPr>
        <w:pStyle w:val="CodeBody"/>
      </w:pPr>
      <w:r>
        <w:lastRenderedPageBreak/>
        <w:t>In particular, Member Companies must ensure that any company receiving funds for the management of Educational Grants manages those funds in accordance with the Code.</w:t>
      </w:r>
    </w:p>
    <w:p w14:paraId="399E7B93" w14:textId="77777777" w:rsidR="009B6FB2" w:rsidRDefault="00280F73">
      <w:pPr>
        <w:pStyle w:val="CodeBody"/>
      </w:pPr>
      <w:r>
        <w:t>To the extent the managing company will select particular HCPs to benefit from the Grant, the Member Company must ensure that the managing company has sufficient experience and expertise to make an appropriate selection. Additionally, Member Companies must include appropriate and specific compliance-related criteria in all contractual arrangements relating to management of Educational Grants, to ensure that the funds are used appropriately and in accordance with ethical standards and local rules and regulat</w:t>
      </w:r>
      <w:r>
        <w:t>ions.</w:t>
      </w:r>
    </w:p>
    <w:p w14:paraId="0FF78B60" w14:textId="77777777" w:rsidR="009B6FB2" w:rsidRDefault="00280F73">
      <w:pPr>
        <w:pStyle w:val="CodeBody"/>
      </w:pPr>
      <w:r>
        <w:t>The contractual arrangements should include appropriate provisions to provide the Member Companies the right to monitor and audit the activity of the companies managing the Educational Grants.</w:t>
      </w:r>
    </w:p>
    <w:p w14:paraId="26AA949A" w14:textId="77777777" w:rsidR="009B6FB2" w:rsidRDefault="00280F73">
      <w:pPr>
        <w:pStyle w:val="CodeQuestion"/>
        <w:keepNext/>
      </w:pPr>
      <w:r>
        <w:t>Q33 Can Member Companies give criteria for HCOs and/or PCOs to allocate their Educational funds?</w:t>
      </w:r>
    </w:p>
    <w:p w14:paraId="7913B0A8" w14:textId="77777777" w:rsidR="009B6FB2" w:rsidRDefault="00280F73">
      <w:pPr>
        <w:pStyle w:val="CodeAnswer"/>
      </w:pPr>
      <w:r>
        <w:t>A33 Yes, objective criteria for HCOs and/or PCOs to select HCPs to benefit from Educational funds may be provided as long as such selection criteria are relevant to the HCPs’ educational needs and are not so specific that it would effectively select individual HCPs. Examples of criteria for selecting Educational Grant recipients are Healthcare Professionals’ specialty, years of practice, country, city/region of practice and/or academic criteria such as number of publications, participation in clinical trial</w:t>
      </w:r>
      <w:r>
        <w:t>s in a given pathology, or specific hospital, provided the HCP beneficiaries are not identifiable (see Q&amp;As 31 and 32).</w:t>
      </w:r>
    </w:p>
    <w:p w14:paraId="036D1FA3" w14:textId="77777777" w:rsidR="009B6FB2" w:rsidRDefault="00280F73">
      <w:pPr>
        <w:pStyle w:val="CodeQuestion"/>
        <w:keepNext/>
      </w:pPr>
      <w:r>
        <w:t>Q34 Does Chapter 4: Donations and Grants – Educational Grants of the Code apply to requests received by Member Companies in the context of public procurement processes for educational support for Third Party Organised Educational Events from Healthcare Organisations and purchasing bodies?</w:t>
      </w:r>
    </w:p>
    <w:p w14:paraId="0C635469" w14:textId="77777777" w:rsidR="009B6FB2" w:rsidRDefault="00280F73">
      <w:pPr>
        <w:pStyle w:val="CodeAnswer"/>
      </w:pPr>
      <w:r>
        <w:t>A34 No. Such requests and any subsequent financial or other support provided by a Member Company are not considered to be Educational Grants for the purpose of the Code. Such arrangements are commercial in nature and not philanthropic and should be documented in a written commercial agreement in accordance with normal business practice.</w:t>
      </w:r>
    </w:p>
    <w:p w14:paraId="59A9E95B" w14:textId="77777777" w:rsidR="009B6FB2" w:rsidRDefault="00280F73">
      <w:pPr>
        <w:pStyle w:val="CodeQuestion"/>
        <w:keepNext/>
      </w:pPr>
      <w:r>
        <w:t>Q35 In the event that a commercial organisation, such as a Professional Conference Organiser organises a Third Party Organised Educational Event independently of any Healthcare Organisation, is it appropriate for Member Companies to sponsor such events and what rules shall apply?</w:t>
      </w:r>
    </w:p>
    <w:p w14:paraId="666A1E26" w14:textId="77777777" w:rsidR="009B6FB2" w:rsidRDefault="00280F73">
      <w:pPr>
        <w:pStyle w:val="CodeAnswer"/>
      </w:pPr>
      <w:r>
        <w:t>A35 Member Companies may enter into a commercial sponsorship arrangement with a Professional Conference Organiser that is organising a Third Party Organised Educational Event and acting independently of any Healthcare Organisation.</w:t>
      </w:r>
    </w:p>
    <w:p w14:paraId="10138CB2" w14:textId="77777777" w:rsidR="009B6FB2" w:rsidRDefault="00280F73">
      <w:pPr>
        <w:pStyle w:val="CodeBody"/>
      </w:pPr>
      <w:r>
        <w:t>However, such arrangements do not fall within the definition of Educational Grant as Professional Conference Organisers are for-profit organisations. Sponsorship arrangements are therefore commercial in nature and Member Companies should consequently document these in a written commercial agreement in accordance with normal business practice and the requirements of the Code (Chapter 2: Third Party Organised Educational Events). Where a Member Company provides funds earmarked for the advancement of genuine e</w:t>
      </w:r>
      <w:r>
        <w:t xml:space="preserve">ducational purposes to a Professional Conference Organiser, acting </w:t>
      </w:r>
      <w:r>
        <w:lastRenderedPageBreak/>
        <w:t>independently of any Healthcare Organisation, , all the Code provisions governing Educational Grants shall apply. For example, if a Member Company provides funding to a Professional Conference Organiser to fund Healthcare Professional Delegate places and expenses at a Third Party Organised Educational Conference, such Event, where applicable, must have CVS approval and the Member Company shall publicly disclose such funding in accordance wit</w:t>
      </w:r>
      <w:r>
        <w:t>h the Code’s Disclosure Guidelines.</w:t>
      </w:r>
    </w:p>
    <w:p w14:paraId="590949ED" w14:textId="77777777" w:rsidR="009B6FB2" w:rsidRDefault="00280F73">
      <w:pPr>
        <w:pStyle w:val="CodeBody"/>
      </w:pPr>
      <w:bookmarkStart w:id="80" w:name="pdf_page_039"/>
      <w:r>
        <w:t>Member Companies may not provide an Educational Grant or funds for education to a third party travel agency directly. For the avoidance of doubt, a Member Company may provide an Educational Grant to a Healthcare Organisation or funds earmarked for education to a Professional Conference Organizer which has arrangements in place so that payments for travel, accommodation and registration (where applicable) are remitted directly by the Member Company to a third party travel agency on behalf of the HCO / PCO, w</w:t>
      </w:r>
      <w:r>
        <w:t>hich is the recipient of the Educational Grant or the funds earmarked for education.</w:t>
      </w:r>
      <w:bookmarkEnd w:id="80"/>
    </w:p>
    <w:p w14:paraId="5465EAF4" w14:textId="77777777" w:rsidR="009B6FB2" w:rsidRDefault="00280F73">
      <w:pPr>
        <w:pStyle w:val="CodeBody"/>
      </w:pPr>
      <w:r>
        <w:t>In these circumstances the Member Company may choose to establish a tri-partite contract, with the HCO/ PCO and the third party travel agency. Such a third party travel agency could in principle include a third party travel agency also used by the Member Company for its own internal travel arrangements provided this is not a Company-internal function or Company-owned entity.</w:t>
      </w:r>
    </w:p>
    <w:p w14:paraId="64F37505" w14:textId="77777777" w:rsidR="009B6FB2" w:rsidRDefault="00280F73">
      <w:pPr>
        <w:pStyle w:val="CodeBody"/>
      </w:pPr>
      <w:r>
        <w:t xml:space="preserve">Where a Member Company decides to use any such arrangement involving funding for, or payments to, a third party travel agency to arrange travel, accommodation and/or registration (when applicable) it is important that the Member Company carries out appropriate, prior due diligence on a country-by-country and case-by-case basis in order to evaluate and mitigate the particular compliance risks and practicalities where such an arrangement is considered.The Member Company must include in all of the contractual </w:t>
      </w:r>
      <w:r>
        <w:t>arrangements appropriate and specific compliance-related criteria and conditions for the HCO/PCO to outsource travel arrangements to a third party travel agency, which should include appropriate provisions to allow effective monitoring and control of the activity of the third party travel agency.</w:t>
      </w:r>
    </w:p>
    <w:p w14:paraId="6ADD2D9C" w14:textId="77777777" w:rsidR="009B6FB2" w:rsidRDefault="00280F73">
      <w:pPr>
        <w:pStyle w:val="CodeList"/>
        <w:numPr>
          <w:ilvl w:val="0"/>
          <w:numId w:val="12"/>
        </w:numPr>
      </w:pPr>
      <w:r>
        <w:t>Scholarships and Fellowships Member Companies may provide Educational Grants in the form of Grants for Scholarships and Fellowships to support advancement of genuine medical education of Healthcare Professionals (see the Glossary). Only Healthcare Organisations where Healthcare Professionals are in training shall be eligible to request and/or receive such Educational Grants. A Member Company shall not provide Educational Grants to support Scholarships and Fellowships upon request of individual Healthcare Pr</w:t>
      </w:r>
      <w:r>
        <w:t>ofessionals. Similarly, the Member Company shall not have any involvement in any way in the selection of the HCPs who will benefit from the Educational Grant and this shall be reflected in the written Grant agreement between the Member Company and the recipient HCO.</w:t>
      </w:r>
    </w:p>
    <w:p w14:paraId="422BAFFC" w14:textId="77777777" w:rsidR="009B6FB2" w:rsidRDefault="00280F73">
      <w:pPr>
        <w:pStyle w:val="CodeBody"/>
      </w:pPr>
      <w:r>
        <w:t>A Member Company may not additionally pay for, or reimburse, the travel or other participation costs incurred by a Scholar or Fellow attending a Third Party Organised</w:t>
      </w:r>
    </w:p>
    <w:p w14:paraId="210B2932" w14:textId="77777777" w:rsidR="009B6FB2" w:rsidRDefault="00280F73">
      <w:pPr>
        <w:pStyle w:val="CodeQuestion"/>
        <w:keepNext/>
      </w:pPr>
      <w:r>
        <w:lastRenderedPageBreak/>
        <w:t>Q36 Is it appropriate for a Member Company to provide an Educational Grant to a Healthcare Organisation for the limited purpose of covering, in whole or in part, the cost of some form of peer-to-peer, general public or patient education or training? If so, under what circumstance can such Grants be provided and which criteria would need to be applied?</w:t>
      </w:r>
    </w:p>
    <w:p w14:paraId="4438240D" w14:textId="77777777" w:rsidR="009B6FB2" w:rsidRDefault="00280F73">
      <w:pPr>
        <w:pStyle w:val="CodeAnswer"/>
      </w:pPr>
      <w:r>
        <w:t>A36 As a matter of principle, Member Companies should not cover an HCO’s normal overhead or routine costs of operation (“overheads”). These routine costs are to be understood as those costs that would fall under the normal budgeting of a particular HCO. Different types of HCOs may have different kinds of routine costs and whether an activity and its costs are to be understood as “routine” for a particular HCO must be assessed on a case-by-case basis. For the avoidance of doubt, where a particular activity c</w:t>
      </w:r>
      <w:r>
        <w:t>annot be run due to lack of funding, it does not necessarily mean that such activity is not routine activity and cost for that type of HCO as per the definition of “overheads” above. It may be helpful to consider previous experiences with that HCO or similar HCOs to assess whether such activity would usually be internally funded.If so, the activity would typically be considered a routine activity. As an exception to the above and provided that local laws do not prohibit such setups, Member Companies may sup</w:t>
      </w:r>
      <w:r>
        <w:t>port peer-to-peer or public/patient training/education via Educational Grants under the following conditions:</w:t>
      </w:r>
    </w:p>
    <w:p w14:paraId="38CBEC1A" w14:textId="77777777" w:rsidR="009B6FB2" w:rsidRDefault="00280F73">
      <w:pPr>
        <w:pStyle w:val="CodeList"/>
        <w:numPr>
          <w:ilvl w:val="0"/>
          <w:numId w:val="1"/>
        </w:numPr>
      </w:pPr>
      <w:r>
        <w:t>If part of a lawful tender, which include internal educational set-ups as “value adds” which would cover, in whole or in part, hospital overheads where these are related to the requirements of that specific tender;</w:t>
      </w:r>
    </w:p>
    <w:p w14:paraId="022D7212" w14:textId="77777777" w:rsidR="009B6FB2" w:rsidRDefault="00280F73">
      <w:pPr>
        <w:pStyle w:val="CodeList"/>
        <w:numPr>
          <w:ilvl w:val="0"/>
          <w:numId w:val="1"/>
        </w:numPr>
      </w:pPr>
      <w:r>
        <w:t>Fellowships and Scholarships, in accordance with the provisions of the Code;</w:t>
      </w:r>
    </w:p>
    <w:p w14:paraId="247DE11A" w14:textId="77777777" w:rsidR="009B6FB2" w:rsidRDefault="00280F73">
      <w:pPr>
        <w:pStyle w:val="CodeList"/>
        <w:numPr>
          <w:ilvl w:val="0"/>
          <w:numId w:val="1"/>
        </w:numPr>
      </w:pPr>
      <w:r>
        <w:t>Support of legitimate educational programs which benefit the delivery of care, and/or provide specific expertise to either an internal or external audience. For such educational support, Member Companies must, however, consider the following to ensure appropriate safeguards against conflicts of interest between the aims of the Member Company and the aims of the HCO, particularly in relation to procurement and competition:</w:t>
      </w:r>
    </w:p>
    <w:p w14:paraId="0C315DA5" w14:textId="77777777" w:rsidR="009B6FB2" w:rsidRDefault="00280F73">
      <w:pPr>
        <w:pStyle w:val="CodeList"/>
        <w:numPr>
          <w:ilvl w:val="0"/>
          <w:numId w:val="2"/>
        </w:numPr>
      </w:pPr>
      <w:r>
        <w:t>the purpose and scope of the support should be transparent and fully disclosed to the hospital administration as well as, where required, any other locally-designated competent authority;</w:t>
      </w:r>
    </w:p>
    <w:p w14:paraId="5CE23A16" w14:textId="77777777" w:rsidR="009B6FB2" w:rsidRDefault="00280F73">
      <w:pPr>
        <w:pStyle w:val="CodeList"/>
        <w:numPr>
          <w:ilvl w:val="1"/>
          <w:numId w:val="2"/>
        </w:numPr>
      </w:pPr>
      <w:r>
        <w:t>such support should be limited in time and not renewed for indeterminate periods;</w:t>
      </w:r>
    </w:p>
    <w:p w14:paraId="6DDB5234" w14:textId="77777777" w:rsidR="009B6FB2" w:rsidRDefault="00280F73">
      <w:pPr>
        <w:pStyle w:val="CodeBody"/>
      </w:pPr>
      <w:r>
        <w:t>The supported programme/activity should genuinely aim to improve patient safety and/or clinical outcomes. As such, it must go above and beyond supporting normal hospital capacity and capability, considering the primary purpose of the hospital.</w:t>
      </w:r>
    </w:p>
    <w:p w14:paraId="11ED8A88" w14:textId="77777777" w:rsidR="009B6FB2" w:rsidRDefault="00280F73">
      <w:pPr>
        <w:pStyle w:val="CodeBody"/>
      </w:pPr>
      <w:r>
        <w:t>It would not be appropriate to support routine or administrative capacity. This support should be brand-agnostic,” meaning that it should not promote specific Member Company Medical Technology. Additionally, while respecting the need for transparency, it should not promote the specific HCO.</w:t>
      </w:r>
    </w:p>
    <w:p w14:paraId="60E83DC6" w14:textId="77777777" w:rsidR="009B6FB2" w:rsidRDefault="00280F73">
      <w:pPr>
        <w:pStyle w:val="CodeBody"/>
      </w:pPr>
      <w:bookmarkStart w:id="81" w:name="pdf_page_040"/>
      <w:r>
        <w:t>Educational Event. Such costs shall be included in the Educational Grant supporting the Scholarship or Fellowship if it is intended that the Grant should extend to such attendance.</w:t>
      </w:r>
      <w:bookmarkEnd w:id="81"/>
    </w:p>
    <w:p w14:paraId="4896C1E0" w14:textId="77777777" w:rsidR="009B6FB2" w:rsidRDefault="00280F73">
      <w:pPr>
        <w:pStyle w:val="CodeList"/>
        <w:numPr>
          <w:ilvl w:val="0"/>
          <w:numId w:val="3"/>
        </w:numPr>
      </w:pPr>
      <w:r>
        <w:lastRenderedPageBreak/>
        <w:t>Educational Grants for general medical education topics Member Companies may support genuine medical education for Healthcare Professionals on general healthcare-related topics through Educational Grants in accordance with the rules of this Chapter.</w:t>
      </w:r>
    </w:p>
    <w:p w14:paraId="5A988C42" w14:textId="77777777" w:rsidR="009B6FB2" w:rsidRDefault="00280F73">
      <w:pPr>
        <w:pStyle w:val="CodeBody"/>
      </w:pPr>
      <w:r>
        <w:t>The topic must directly relate to the Member Company’s area of business, Medical Technologies, therapies or related services. The Event must be conducted in accordance with, and meet the other requirements of Chapter 3 of the Code.</w:t>
      </w:r>
    </w:p>
    <w:p w14:paraId="2949B0AC" w14:textId="77777777" w:rsidR="009B6FB2" w:rsidRDefault="00280F73">
      <w:pPr>
        <w:pStyle w:val="CodeBody"/>
      </w:pPr>
      <w:r>
        <w:t>Additionally, Member Companies can also support genuine medical training on general healthcare-related topics through Member Company-organised Product and Procedure Training and Education Events.</w:t>
      </w:r>
    </w:p>
    <w:p w14:paraId="0B0B7128" w14:textId="77777777" w:rsidR="009B6FB2" w:rsidRDefault="00280F73">
      <w:pPr>
        <w:pStyle w:val="CodeList"/>
        <w:numPr>
          <w:ilvl w:val="0"/>
          <w:numId w:val="4"/>
        </w:numPr>
      </w:pPr>
      <w:r>
        <w:t>Grants for Public Awareness Campaigns Member Companies may also provide Educational Grants to Healthcare Organisations for the legitimate purpose of providing information, promoting awareness and/or educating patients, carers or the general public about relevant healthcare topics or medical conditions or diseases in therapeutic areas in which the Member Company is interested and/or involved.</w:t>
      </w:r>
    </w:p>
    <w:p w14:paraId="5100C79F" w14:textId="77777777" w:rsidR="009B6FB2" w:rsidRDefault="00280F73">
      <w:pPr>
        <w:pStyle w:val="CodeBody"/>
      </w:pPr>
      <w:r>
        <w:t>Additionally, a Member Company may provide an Educational Grant to support the provision of high quality information, promoting awareness and/or educating patients, carers, and the public about health and disease provided there is an objective patient or public need for such information and the topics covered are linked to the therapeutic areas in which the Member Company is interested and/or involved.</w:t>
      </w:r>
    </w:p>
    <w:p w14:paraId="25F71287" w14:textId="77777777" w:rsidR="009B6FB2" w:rsidRDefault="00280F73">
      <w:pPr>
        <w:pStyle w:val="CodeBody"/>
      </w:pPr>
      <w:r>
        <w:t>Such disease awareness campaigns must not, however, be designed or used to promote the use of Member Company therapies, products or specific HCOs.</w:t>
      </w:r>
    </w:p>
    <w:p w14:paraId="128E90E0" w14:textId="77777777" w:rsidR="009B6FB2" w:rsidRDefault="00280F73">
      <w:r>
        <w:br w:type="page"/>
      </w:r>
    </w:p>
    <w:p w14:paraId="02588DF6" w14:textId="77777777" w:rsidR="009B6FB2" w:rsidRDefault="00280F73">
      <w:pPr>
        <w:pStyle w:val="Heading1"/>
      </w:pPr>
      <w:bookmarkStart w:id="82" w:name="pdf_page_041"/>
      <w:bookmarkStart w:id="83" w:name="_Toc235790095"/>
      <w:r>
        <w:lastRenderedPageBreak/>
        <w:t>Chapter 5: Consulting Arrangements</w:t>
      </w:r>
      <w:bookmarkEnd w:id="82"/>
      <w:bookmarkEnd w:id="83"/>
    </w:p>
    <w:p w14:paraId="1A4ACCC5" w14:textId="77777777" w:rsidR="009B6FB2" w:rsidRDefault="00280F73">
      <w:pPr>
        <w:pStyle w:val="Heading3"/>
      </w:pPr>
      <w:bookmarkStart w:id="84" w:name="pdf_page_042"/>
      <w:bookmarkStart w:id="85" w:name="_Toc235790096"/>
      <w:r>
        <w:t>1. General Principles</w:t>
      </w:r>
      <w:bookmarkEnd w:id="84"/>
      <w:bookmarkEnd w:id="85"/>
    </w:p>
    <w:p w14:paraId="429E5019" w14:textId="77777777" w:rsidR="009B6FB2" w:rsidRDefault="00280F73">
      <w:pPr>
        <w:pStyle w:val="CodeBody"/>
      </w:pPr>
      <w:r>
        <w:t>Member Companies may engage Healthcare Professionals and Healthcare Organisations to provide consulting and other services to fulfil a Legitimate Business Need, including research, participation on advisory boards, presentations at Company Events and product development. Member Companies may pay Healthcare Professionals and Healthcare Organisations reasonable remuneration for performing these services. In all cases, Consulting Arrangements must be permitted under the laws and regulations of the country wher</w:t>
      </w:r>
      <w:r>
        <w:t>e the Healthcare Organisation is established, or where the Healthcare Professional is licensed to practise and be consistent with applicable professional codes of conduct in that country.</w:t>
      </w:r>
    </w:p>
    <w:p w14:paraId="4E73B835" w14:textId="77777777" w:rsidR="009B6FB2" w:rsidRDefault="00280F73">
      <w:pPr>
        <w:pStyle w:val="CodeBody"/>
      </w:pPr>
      <w:r>
        <w:t>The principles in this chapter are applicable to all Consulting Arrangements between Healthcare Professionals or Healthcare Organisations and Member Companies including where a consultant Healthcare Professional or Healthcare Organisation declines a fee for provision of their services.</w:t>
      </w:r>
    </w:p>
    <w:p w14:paraId="486E9D06" w14:textId="77777777" w:rsidR="009B6FB2" w:rsidRDefault="00280F73">
      <w:pPr>
        <w:pStyle w:val="CodeBody"/>
      </w:pPr>
      <w:r>
        <w:t>Consulting Arrangements shall not be contingent in any way on the prospective consultant’s past, present or potential future purchase, lease, recommendation, prescription, use, supply or procurement of the Member Company’s products or services.</w:t>
      </w:r>
    </w:p>
    <w:p w14:paraId="568ACBDD" w14:textId="77777777" w:rsidR="009B6FB2" w:rsidRDefault="00280F73">
      <w:pPr>
        <w:pStyle w:val="CodeBody"/>
      </w:pPr>
      <w:r>
        <w:t>When selecting consultants, Member Companies shall implement an independent decision-making/review process to identify, prevent and mitigate against potential bribery and corruption risks arising in connection with use of consultants. This process shall include a documented, prior evaluation of any such associated risks and of the relevant background information concerning each prospective consultant. For example, the decision to engage a specific Healthcare Professional or Healthcare Organisation as a cons</w:t>
      </w:r>
      <w:r>
        <w:t>ultant for sales reasons does not constitute a Legitimate Business Need. If it is necessary for a Member Company’s sales function to be involved in decisions to engage specific Healthcare Professionals or Healthcare Organisations, the independent decision-making/review process should ensure decision-making is exercised to fulfil Legitimate Business Needs.</w:t>
      </w:r>
    </w:p>
    <w:p w14:paraId="25BBD193" w14:textId="77777777" w:rsidR="009B6FB2" w:rsidRDefault="00280F73">
      <w:pPr>
        <w:pStyle w:val="Heading3"/>
      </w:pPr>
      <w:bookmarkStart w:id="86" w:name="pdf_page_043"/>
      <w:bookmarkStart w:id="87" w:name="_Toc235790097"/>
      <w:r>
        <w:t>2. Criteria for genuine consulting arrangements with Healthcare Professionals and Healthcare Organisations</w:t>
      </w:r>
      <w:bookmarkEnd w:id="86"/>
      <w:bookmarkEnd w:id="87"/>
    </w:p>
    <w:p w14:paraId="3163CAA5" w14:textId="77777777" w:rsidR="009B6FB2" w:rsidRDefault="00280F73">
      <w:pPr>
        <w:pStyle w:val="CodeBody"/>
      </w:pPr>
      <w:r>
        <w:t>In addition to the general principles above, the arrangements which cover genuine consultancy or other services must, to the extent relevant to the particular arrangement, fulfil all the following criteria:</w:t>
      </w:r>
    </w:p>
    <w:p w14:paraId="5C61F867" w14:textId="77777777" w:rsidR="009B6FB2" w:rsidRDefault="00280F73">
      <w:pPr>
        <w:pStyle w:val="CodeList"/>
        <w:numPr>
          <w:ilvl w:val="0"/>
          <w:numId w:val="5"/>
        </w:numPr>
      </w:pPr>
      <w:r>
        <w:t>Consulting Arrangements must be entered into only where a Legitimate Business Need for the services is identified in advance, prior to the selection of the consultant(s).</w:t>
      </w:r>
    </w:p>
    <w:p w14:paraId="358366CD" w14:textId="77777777" w:rsidR="009B6FB2" w:rsidRDefault="00280F73">
      <w:pPr>
        <w:pStyle w:val="CodeList"/>
        <w:numPr>
          <w:ilvl w:val="0"/>
          <w:numId w:val="5"/>
        </w:numPr>
      </w:pPr>
      <w:r>
        <w:t>The number of consultants retained must not be greater than the number reasonably necessary to achieve the identified Legitimate Business Need.</w:t>
      </w:r>
    </w:p>
    <w:p w14:paraId="0D0BA915" w14:textId="77777777" w:rsidR="009B6FB2" w:rsidRDefault="00280F73">
      <w:pPr>
        <w:pStyle w:val="CodeList"/>
        <w:numPr>
          <w:ilvl w:val="0"/>
          <w:numId w:val="5"/>
        </w:numPr>
      </w:pPr>
      <w:r>
        <w:t xml:space="preserve">Selection of consultants must be based on criteria directly related to the identified business need and the relevance of the consultant’s qualifications, expertise and experience to address the identified Legitimate Business Need. Some examples of these qualifications include the years of </w:t>
      </w:r>
      <w:r>
        <w:lastRenderedPageBreak/>
        <w:t>experience, geographic location, practice setting, clinical research experience, podium presence, speaking and publication experience, or experience with, usage of, or familiarity with a specific Medical Technology,. The volume or value of business generated by a prospective consultant is not a relevant criterion.</w:t>
      </w:r>
    </w:p>
    <w:p w14:paraId="13623F9B" w14:textId="77777777" w:rsidR="009B6FB2" w:rsidRDefault="00280F73">
      <w:pPr>
        <w:pStyle w:val="CodeList"/>
        <w:numPr>
          <w:ilvl w:val="0"/>
          <w:numId w:val="5"/>
        </w:numPr>
      </w:pPr>
      <w:r>
        <w:t>Consulting Arrangements with Healthcare Professionals or Healthcare Organisations must be documented in a written agreement, signed by the parties in advance of the commencement of the services, which must specify the services to be provided and the basis for compensation for the performance of those services.</w:t>
      </w:r>
    </w:p>
    <w:p w14:paraId="3B2EE0E5" w14:textId="77777777" w:rsidR="009B6FB2" w:rsidRDefault="00280F73">
      <w:pPr>
        <w:pStyle w:val="CodeList"/>
        <w:numPr>
          <w:ilvl w:val="0"/>
          <w:numId w:val="5"/>
        </w:numPr>
      </w:pPr>
      <w:r>
        <w:t>When engaging a Healthcare Professional or Healthcare Organisation as a consultant, Member Companies should be mindful of any potential conflict of interest that might arise from the specific project or from the engagement of that specific Healthcare Professional or Healthcare Organisation in particular.</w:t>
      </w:r>
    </w:p>
    <w:p w14:paraId="107684E4" w14:textId="77777777" w:rsidR="009B6FB2" w:rsidRDefault="00280F73">
      <w:pPr>
        <w:pStyle w:val="CodeList"/>
        <w:numPr>
          <w:ilvl w:val="0"/>
          <w:numId w:val="5"/>
        </w:numPr>
      </w:pPr>
      <w:r>
        <w:t>The engaging of the consultant must not be an inducement to purchase, lease, recommend, prescribe, use, supply or procure the Member Company’s products or services.</w:t>
      </w:r>
    </w:p>
    <w:p w14:paraId="2DD4CE2F" w14:textId="77777777" w:rsidR="009B6FB2" w:rsidRDefault="00280F73">
      <w:pPr>
        <w:pStyle w:val="CodeList"/>
        <w:numPr>
          <w:ilvl w:val="0"/>
          <w:numId w:val="5"/>
        </w:numPr>
      </w:pPr>
      <w:r>
        <w:t>The compensation for the services rendered must be reasonable, comply with local laws and regulations imposing limits on it and reflect the Fair Market Value of the services provided.</w:t>
      </w:r>
    </w:p>
    <w:p w14:paraId="57F6B31F" w14:textId="77777777" w:rsidR="009B6FB2" w:rsidRDefault="00280F73">
      <w:pPr>
        <w:pStyle w:val="CodeList"/>
        <w:numPr>
          <w:ilvl w:val="0"/>
          <w:numId w:val="5"/>
        </w:numPr>
      </w:pPr>
      <w:bookmarkStart w:id="88" w:name="pdf_page_044"/>
      <w:r>
        <w:t>Member Companies must maintain records and documentation of the services, and associated work products, provided by the consultant and of the use made of those services by the Member Company. Examples of the documentation include the presentation, invitation letter, agenda, attendance list, minutes, etc.</w:t>
      </w:r>
      <w:bookmarkEnd w:id="88"/>
    </w:p>
    <w:p w14:paraId="2E428222" w14:textId="77777777" w:rsidR="009B6FB2" w:rsidRDefault="00280F73">
      <w:pPr>
        <w:pStyle w:val="CodeBody"/>
      </w:pPr>
      <w:r>
        <w:t>i. The venue and other arrangements (e.g., hospitality, travel etc.) for Member Company meetings with consultants shall follow the rules for Events set out in Chapter 1: General Criteria for Events.</w:t>
      </w:r>
    </w:p>
    <w:p w14:paraId="48870BF9" w14:textId="77777777" w:rsidR="009B6FB2" w:rsidRDefault="00280F73">
      <w:pPr>
        <w:pStyle w:val="Heading3"/>
      </w:pPr>
      <w:bookmarkStart w:id="89" w:name="_Toc235790098"/>
      <w:r>
        <w:t>3. Compensation and Fair Market Value</w:t>
      </w:r>
      <w:bookmarkEnd w:id="89"/>
    </w:p>
    <w:p w14:paraId="7FE31D14" w14:textId="77777777" w:rsidR="009B6FB2" w:rsidRDefault="00280F73">
      <w:pPr>
        <w:pStyle w:val="CodeBody"/>
      </w:pPr>
      <w:r>
        <w:t>The compensation paid to Healthcare Professionals and Healthcare Organisations engaged as consultants by Member Companies shall reflect Fair Market Value for the services provided and shall be determined by Member Companies based on a documented internal method to determine FMV. Amongst other matters, this shall take account of the consultant’s qualifications, expertise and experience as well as the actual services to be provided to the Member Company. It shall not be in any way contingent upon the value of</w:t>
      </w:r>
      <w:r>
        <w:t xml:space="preserve"> products or services which consultants may purchase, lease, recommend, prescribe, use, supply or procure in the course of their own professional practice and/or business operations.</w:t>
      </w:r>
    </w:p>
    <w:p w14:paraId="46DF8F5C" w14:textId="77777777" w:rsidR="009B6FB2" w:rsidRDefault="00280F73">
      <w:pPr>
        <w:pStyle w:val="CodeBody"/>
      </w:pPr>
      <w:r>
        <w:t>All payments made for services must comply with all applicable tax and other legal requirements. Member Companies may pay for documented and actual expenses reasonably incurred by consultants in providing the services which are the subject of the consulting agreement including reasonable travel, meals and accommodation expenses incurred by consultants if attending meetings with, or on behalf of Member Companies.</w:t>
      </w:r>
    </w:p>
    <w:p w14:paraId="098BA972" w14:textId="77777777" w:rsidR="009B6FB2" w:rsidRDefault="00280F73">
      <w:pPr>
        <w:pStyle w:val="CodeBody"/>
      </w:pPr>
      <w:r>
        <w:lastRenderedPageBreak/>
        <w:t>Such expenses must comply with local laws and regulations. The written consulting agreement must detail which expenses can be claimed by the consultant in relation to the provision of the services and the basis for payment of these by the Member Company.</w:t>
      </w:r>
    </w:p>
    <w:p w14:paraId="4DF038E7" w14:textId="77777777" w:rsidR="009B6FB2" w:rsidRDefault="00280F73">
      <w:pPr>
        <w:pStyle w:val="Heading3"/>
      </w:pPr>
      <w:bookmarkStart w:id="90" w:name="_Toc235790099"/>
      <w:r>
        <w:t>4. Disclosure and Transparency</w:t>
      </w:r>
      <w:bookmarkEnd w:id="90"/>
    </w:p>
    <w:p w14:paraId="13C3E27E" w14:textId="77777777" w:rsidR="009B6FB2" w:rsidRDefault="00280F73">
      <w:pPr>
        <w:pStyle w:val="CodeBody"/>
      </w:pPr>
      <w:r>
        <w:t>Member Companies shall ensure they fully comply with all applicable national laws, regulations and professional codes of conduct requiring any publication, disclosure or approval in connection with the use by Member Companies of Healthcare Professionals as consultants.</w:t>
      </w:r>
    </w:p>
    <w:p w14:paraId="5CD4B6D1" w14:textId="77777777" w:rsidR="009B6FB2" w:rsidRDefault="00280F73">
      <w:pPr>
        <w:pStyle w:val="CodeBody"/>
      </w:pPr>
      <w:r>
        <w:t>All required consents and approvals shall be obtained prior to commencement of the services, including from the hospital or other Healthcare Organisation administration or from the Healthcare Professional’s superior (or locally-designated competent authority), as applicable.</w:t>
      </w:r>
    </w:p>
    <w:p w14:paraId="67764EDC" w14:textId="77777777" w:rsidR="009B6FB2" w:rsidRDefault="00280F73">
      <w:pPr>
        <w:pStyle w:val="CodeBody"/>
      </w:pPr>
      <w:bookmarkStart w:id="91" w:name="pdf_page_045"/>
      <w:r>
        <w:t xml:space="preserve">Where no such national requirements apply, Member Companies shall nevertheless maintain appropriate transparency by requiring the relevant Employer Notification which shall disclose the purpose and scope of the Consultancy Arrangement Member Companies shall impose appropriate obligations on the consultant to ensure that the consultant’s status as a consultant for the Member Company and their involvement in the research for, or the preparation of, material for scientific publication is disclosed at the time </w:t>
      </w:r>
      <w:r>
        <w:t>of any publication or presentation.</w:t>
      </w:r>
      <w:bookmarkEnd w:id="91"/>
    </w:p>
    <w:p w14:paraId="40BC2D15" w14:textId="77777777" w:rsidR="009B6FB2" w:rsidRDefault="00280F73">
      <w:r>
        <w:br w:type="page"/>
      </w:r>
    </w:p>
    <w:p w14:paraId="0E1A4C55" w14:textId="77777777" w:rsidR="009B6FB2" w:rsidRDefault="00280F73">
      <w:pPr>
        <w:pStyle w:val="Heading1"/>
      </w:pPr>
      <w:bookmarkStart w:id="92" w:name="pdf_page_046"/>
      <w:bookmarkStart w:id="93" w:name="_Toc235790100"/>
      <w:r>
        <w:lastRenderedPageBreak/>
        <w:t>Chapter 6: Research</w:t>
      </w:r>
      <w:bookmarkEnd w:id="92"/>
      <w:bookmarkEnd w:id="93"/>
    </w:p>
    <w:p w14:paraId="21EF1A38" w14:textId="77777777" w:rsidR="009B6FB2" w:rsidRDefault="00280F73">
      <w:pPr>
        <w:pStyle w:val="Heading2"/>
      </w:pPr>
      <w:bookmarkStart w:id="94" w:name="pdf_page_047"/>
      <w:bookmarkStart w:id="95" w:name="_Toc235790101"/>
      <w:r>
        <w:t>Introduction</w:t>
      </w:r>
      <w:bookmarkEnd w:id="94"/>
      <w:bookmarkEnd w:id="95"/>
    </w:p>
    <w:p w14:paraId="6CCD98CE" w14:textId="77777777" w:rsidR="009B6FB2" w:rsidRDefault="00280F73">
      <w:pPr>
        <w:pStyle w:val="CodeBody"/>
      </w:pPr>
      <w:r>
        <w:t>Member Companies may engage Healthcare Professionals to conduct Member Company-initiated research, support investigator-initiated research through Research Grants, or through collaborative research in accordance with the specific rules of this chapter and any general rule applicable to the interactions with Healthcare Professionals and having regard to the general principles of the Code.</w:t>
      </w:r>
    </w:p>
    <w:p w14:paraId="266BF519" w14:textId="77777777" w:rsidR="009B6FB2" w:rsidRDefault="00280F73">
      <w:pPr>
        <w:pStyle w:val="Heading3"/>
      </w:pPr>
      <w:bookmarkStart w:id="96" w:name="_Toc235790102"/>
      <w:r>
        <w:t>1. Member Company-Initiated Research</w:t>
      </w:r>
      <w:bookmarkEnd w:id="96"/>
    </w:p>
    <w:p w14:paraId="16A6870B" w14:textId="77777777" w:rsidR="009B6FB2" w:rsidRDefault="00280F73">
      <w:pPr>
        <w:pStyle w:val="CodeBody"/>
      </w:pPr>
      <w:r>
        <w:t xml:space="preserve">Where there is a Legitimate Business Need to do so, Member Companies may initiate, conduct, manage and finance scientifically valid research to generate data, whether pre- or post-market. In this context, Legitimate Business Needs for data include medical needs, including patient safety; research and development; scientific purposes (e.g. performance indicators, comparing objective scientific parameters); regulatory, including post-market surveillance (PMS) and post-market clinical or performance follow up </w:t>
      </w:r>
      <w:r>
        <w:t>(PMCF/PMPF), vigilance, safety, or reimbursement and health economic, including clinical and cost-effectiveness and outcomes data relevant to health technology assessments (HTA) and reimbursement decision-making.</w:t>
      </w:r>
    </w:p>
    <w:p w14:paraId="0D976500" w14:textId="77777777" w:rsidR="009B6FB2" w:rsidRDefault="00280F73">
      <w:pPr>
        <w:pStyle w:val="CodeBody"/>
      </w:pPr>
      <w:r>
        <w:t>Where a Member Company uses a Healthcare Professional as a consultant - for example to lead a study on the Member Company’s behalf (i.e. act as principal investigator); to provide advice as an advisory committee member or adverse event committee member –the Member Company shall ensure that such Consulting Arrangements comply fully with Chapter 5: Arrangements with Consultants.</w:t>
      </w:r>
    </w:p>
    <w:p w14:paraId="040A66BA" w14:textId="77777777" w:rsidR="009B6FB2" w:rsidRDefault="00280F73">
      <w:pPr>
        <w:pStyle w:val="CodeBody"/>
      </w:pPr>
      <w:r>
        <w:t>In accordance with the Documentation Principle, any arrangements made by a Member Company to procure research-related services shall be set out in a written agreement which shall reference a written research protocol; written schedule of work and provide for all required consents, approvals and authorisations to be obtained prior to the commencement of the study.</w:t>
      </w:r>
    </w:p>
    <w:p w14:paraId="1E13AA1D" w14:textId="77777777" w:rsidR="009B6FB2" w:rsidRDefault="00280F73">
      <w:pPr>
        <w:pStyle w:val="CodeBody"/>
      </w:pPr>
      <w:r>
        <w:t>Member Companies must ensure that their research activities comply with all applicable national laws, regulations and researchers’ own professional codes of conduct, as well as with applicable Good Clinical Practice guidelines, if relevant.</w:t>
      </w:r>
    </w:p>
    <w:p w14:paraId="7371EB61" w14:textId="77777777" w:rsidR="009B6FB2" w:rsidRDefault="00280F73">
      <w:pPr>
        <w:pStyle w:val="CodeBody"/>
      </w:pPr>
      <w:r>
        <w:t>In accordance with the Principles set out in the Introduction: Aims and Principles of the Code, Member Companies shall also ensure appropriate clinical trial transparency in relation to their research activities and results. This shall include appropriate disclosure of information</w:t>
      </w:r>
    </w:p>
    <w:p w14:paraId="745FE810" w14:textId="77777777" w:rsidR="009B6FB2" w:rsidRDefault="00280F73">
      <w:pPr>
        <w:pStyle w:val="CodeQuestion"/>
        <w:keepNext/>
      </w:pPr>
      <w:r>
        <w:t>Q37 What is an example of an external public register for clinical trial transparency?</w:t>
      </w:r>
    </w:p>
    <w:p w14:paraId="1E56A986" w14:textId="77777777" w:rsidR="009B6FB2" w:rsidRDefault="00280F73">
      <w:pPr>
        <w:pStyle w:val="CodeAnswer"/>
      </w:pPr>
      <w:r>
        <w:t>A37 Examples of an external public register for clinical trial transparency are www.clinicaltrials.gov or www.who.org</w:t>
      </w:r>
    </w:p>
    <w:p w14:paraId="7DB228F5" w14:textId="77777777" w:rsidR="009B6FB2" w:rsidRDefault="00280F73">
      <w:pPr>
        <w:pStyle w:val="CodeBody"/>
      </w:pPr>
      <w:bookmarkStart w:id="97" w:name="pdf_page_048"/>
      <w:r>
        <w:t>about Member Companies’ clinical trials, for example in external public registries and peer-reviewed journals, and having regard to local transparency laws and regulations.</w:t>
      </w:r>
      <w:bookmarkEnd w:id="97"/>
    </w:p>
    <w:p w14:paraId="36DA3072" w14:textId="77777777" w:rsidR="009B6FB2" w:rsidRDefault="00280F73">
      <w:pPr>
        <w:pStyle w:val="CodeBody"/>
      </w:pPr>
      <w:r>
        <w:lastRenderedPageBreak/>
        <w:t>Where Member Companies engage third party intermediaries for research (e.g. contract research organisations (CROs)), they shall ensure that the contractual arrangements impose obligations on the third party intermediaries to ensure that the research conducted by these third parties on behalf of the Member Company is carried out in accordance with all applicable legal and ethical requirements, including the applicable requirements of the Code.</w:t>
      </w:r>
    </w:p>
    <w:p w14:paraId="6B815F8D" w14:textId="77777777" w:rsidR="009B6FB2" w:rsidRDefault="00280F73">
      <w:pPr>
        <w:pStyle w:val="Heading3"/>
      </w:pPr>
      <w:bookmarkStart w:id="98" w:name="_Toc235790103"/>
      <w:r>
        <w:t>2. Member Company Post-Market Product Evaluation</w:t>
      </w:r>
      <w:bookmarkEnd w:id="98"/>
    </w:p>
    <w:p w14:paraId="5D3B91C4" w14:textId="77777777" w:rsidR="009B6FB2" w:rsidRDefault="00280F73">
      <w:pPr>
        <w:pStyle w:val="CodeBody"/>
      </w:pPr>
      <w:r>
        <w:t>Where there is a legitimate business need to do so, Member Companies may initiate, post-market third party evaluation of their Medical Technology, therapies and/or related services and may therefore provide Evaluation Products under a written contract in order to obtain defined user evaluation by Healthcare Organisations in relation to the Evaluation Products.</w:t>
      </w:r>
    </w:p>
    <w:p w14:paraId="5153FB9F" w14:textId="77777777" w:rsidR="009B6FB2" w:rsidRDefault="00280F73">
      <w:pPr>
        <w:pStyle w:val="CodeBody"/>
      </w:pPr>
      <w:r>
        <w:t>Evaluation Products may be provided on a no charge basis in return for the requested user feedback from Healthcare Professionals at the Healthcare Organisation, which shall be formally described in a written protocol or questionnaire forming part of the contract.</w:t>
      </w:r>
    </w:p>
    <w:p w14:paraId="1DE8E06D" w14:textId="77777777" w:rsidR="009B6FB2" w:rsidRDefault="00280F73">
      <w:pPr>
        <w:pStyle w:val="CodeBody"/>
      </w:pPr>
      <w:r>
        <w:t>Where the Evaluation Products are multiple-use Evaluation Products the defined period of time necessary for the evaluation and feedback to occur will depend on the frequency of anticipated use; the nature of the user evaluation feedback requested; the duration of any required training and similar considerations that should be reasonable in the context.</w:t>
      </w:r>
    </w:p>
    <w:p w14:paraId="09F66B06" w14:textId="77777777" w:rsidR="009B6FB2" w:rsidRDefault="00280F73">
      <w:pPr>
        <w:pStyle w:val="CodeBody"/>
      </w:pPr>
      <w:r>
        <w:t>Member Companies shall in all cases ensure that they retain title to multiple-use Evaluation Products and that they have a process in place for promptly removing such multiple use Evaluation Products and/or any unused single-use Evaluation Products from the Healthcare Organisation’s location at the conclusion of the evaluation period, unless these are purchased or leased by the Healthcare Organisation.</w:t>
      </w:r>
    </w:p>
    <w:p w14:paraId="4D748C36" w14:textId="77777777" w:rsidR="009B6FB2" w:rsidRDefault="00280F73">
      <w:pPr>
        <w:pStyle w:val="CodeBody"/>
      </w:pPr>
      <w:r>
        <w:t>Provision of Evaluation Products and/or related services must not improperly reward, induce and/or encourage Healthcare Professionals and/or Healthcare Organisations to purchase, lease, recommend, prescribe, use, supply or procure Member Companies’ products or related services. Any offer and/or supply of Evaluation Products shall always be done in full compliance with applicable national laws, regulations and industry and professional codes of conduct and ethical requirements.</w:t>
      </w:r>
    </w:p>
    <w:p w14:paraId="0B33D4F4" w14:textId="77777777" w:rsidR="009B6FB2" w:rsidRDefault="00280F73">
      <w:pPr>
        <w:pStyle w:val="Heading3"/>
      </w:pPr>
      <w:bookmarkStart w:id="99" w:name="pdf_page_049"/>
      <w:bookmarkStart w:id="100" w:name="_Toc235790104"/>
      <w:r>
        <w:t>3. Third Party-Initiated Research: Research Grants</w:t>
      </w:r>
      <w:bookmarkEnd w:id="99"/>
      <w:bookmarkEnd w:id="100"/>
    </w:p>
    <w:p w14:paraId="5E7D463E" w14:textId="77777777" w:rsidR="009B6FB2" w:rsidRDefault="00280F73">
      <w:pPr>
        <w:pStyle w:val="CodeBody"/>
      </w:pPr>
      <w:r>
        <w:t>Where permitted by national laws, regulations, national guidelines and professional codes of conduct, Member Companies may provide Research Grants (see the Glossary) to support clearly defined third party-initiated research studies for Clinical or non-Clinical Research programmes in therapeutic areas in which the Member Company is interested and/or involved. Research Grants may include In Kind or financial support for legitimate, study-related, documented expenses or services, and/or reasonable quantities o</w:t>
      </w:r>
      <w:r>
        <w:t>f single-use and/or multiple-use free of charge product(s) for the limited duration of the research.</w:t>
      </w:r>
    </w:p>
    <w:p w14:paraId="06FC9BCF" w14:textId="77777777" w:rsidR="009B6FB2" w:rsidRDefault="00280F73">
      <w:pPr>
        <w:pStyle w:val="CodeBody"/>
      </w:pPr>
      <w:r>
        <w:lastRenderedPageBreak/>
        <w:t>Member Companies providing Research Grants shall ensure that they do not unduly influence the research. However, Member Companies shall clearly specify the intended research scope and purposes for which the Grant is requested and shall ensure that the written Grant agreement with the recipient organisation includes rights for the Member Company to verify that the Grant is applied solely for the agreed intended research use.</w:t>
      </w:r>
    </w:p>
    <w:p w14:paraId="23F1FB2A" w14:textId="77777777" w:rsidR="009B6FB2" w:rsidRDefault="00280F73">
      <w:pPr>
        <w:pStyle w:val="CodeBody"/>
      </w:pPr>
      <w:r>
        <w:t>Such verification may include a request for study-related documentation, such as a copy of the research protocol, a copy of the ethics committee and/or regulatory approvals or a copy of the study report upon completion or earlier termination of the research.</w:t>
      </w:r>
    </w:p>
    <w:p w14:paraId="153D3F1F" w14:textId="77777777" w:rsidR="009B6FB2" w:rsidRDefault="00280F73">
      <w:pPr>
        <w:pStyle w:val="CodeBody"/>
      </w:pPr>
      <w:r>
        <w:t>All requests for Research Grants from prospective Grant beneficiaries must be in writing and must detail, as a minimum, the type, nature and objectives of the research activity, the milestones and budget, the approximate duration of the research, and where applicable, the requirements for ethics committee, regulatory and/or other authorisations or approvals.</w:t>
      </w:r>
    </w:p>
    <w:p w14:paraId="69AB38F7" w14:textId="77777777" w:rsidR="009B6FB2" w:rsidRDefault="00280F73">
      <w:pPr>
        <w:pStyle w:val="CodeBody"/>
      </w:pPr>
      <w:r>
        <w:t>Bearing in mind that the investigator is at all times responsible with regards to compliance with local laws and regulations a Member Company may give consideration to a request for a Research Grant prior to ethics committee approval for the specific research project.</w:t>
      </w:r>
    </w:p>
    <w:p w14:paraId="68B5381D" w14:textId="77777777" w:rsidR="009B6FB2" w:rsidRDefault="00280F73">
      <w:pPr>
        <w:pStyle w:val="CodeBody"/>
      </w:pPr>
      <w:r>
        <w:t>Research Grant agreements shall include provisions relating to adverse event reporting where appropriate and shall require full disclosure of the Member Company and of the Grant by the Grant recipient organisation and the lead-investigator in all oral or written presentations of the results.</w:t>
      </w:r>
    </w:p>
    <w:p w14:paraId="0B36AF51" w14:textId="77777777" w:rsidR="009B6FB2" w:rsidRDefault="00280F73">
      <w:pPr>
        <w:pStyle w:val="Heading3"/>
      </w:pPr>
      <w:bookmarkStart w:id="101" w:name="_Toc235790105"/>
      <w:r>
        <w:t>4. Collaborative Research</w:t>
      </w:r>
      <w:bookmarkEnd w:id="101"/>
    </w:p>
    <w:p w14:paraId="4BF076CA" w14:textId="77777777" w:rsidR="009B6FB2" w:rsidRDefault="00280F73">
      <w:pPr>
        <w:pStyle w:val="CodeBody"/>
      </w:pPr>
      <w:r>
        <w:t>Where there is a need to do so, and provided it is allowed by local laws and regulations, Member Companies and non-industry partners may collaborate to develop and/or conduct scientific research, provided this has a legitimate purpose. Collaborative research may be conducted before, during or after regulatory approval of a drug, Medical Technology, therapy or related service.</w:t>
      </w:r>
    </w:p>
    <w:p w14:paraId="6309FE58" w14:textId="77777777" w:rsidR="009B6FB2" w:rsidRDefault="00280F73">
      <w:pPr>
        <w:pStyle w:val="CodeQuestion"/>
        <w:keepNext/>
      </w:pPr>
      <w:r>
        <w:t>Q38 Can Member Companies support the participation of Poster or Abstract Presenters in Third Party Organised Educational Conferences?</w:t>
      </w:r>
    </w:p>
    <w:p w14:paraId="116F6371" w14:textId="77777777" w:rsidR="009B6FB2" w:rsidRDefault="00280F73">
      <w:pPr>
        <w:pStyle w:val="CodeAnswer"/>
      </w:pPr>
      <w:r>
        <w:t>A38 Poster or Abstract Presenters at Third Party Organised Educational Conferences are not to be considered as Faculty, as defined in the Code (“Glossary”). As such, if Member Companies want to support their participation in the Third Party Organised Educational Conference, such support may be provided through an Educational Grant (if it complies with the requirements of the Code, specifically those of Chapter 4). Alternatively, the support can be included in a Research Agreement, whether it relates to Memb</w:t>
      </w:r>
      <w:r>
        <w:t>er Company initiated or third party initiated research.</w:t>
      </w:r>
    </w:p>
    <w:p w14:paraId="7946A7FC" w14:textId="77777777" w:rsidR="009B6FB2" w:rsidRDefault="00280F73">
      <w:pPr>
        <w:pStyle w:val="CodeBody"/>
      </w:pPr>
      <w:r>
        <w:t>However, if the support is included in a research agreement, Member Companies may only support attendance of poster and abstract presenters to Third Party Organised Educational Conferences provided the following considerations are met:</w:t>
      </w:r>
    </w:p>
    <w:p w14:paraId="26A768C2" w14:textId="77777777" w:rsidR="009B6FB2" w:rsidRDefault="00280F73">
      <w:pPr>
        <w:pStyle w:val="CodeList"/>
        <w:numPr>
          <w:ilvl w:val="0"/>
          <w:numId w:val="6"/>
        </w:numPr>
      </w:pPr>
      <w:r>
        <w:lastRenderedPageBreak/>
        <w:t>The selection of the poster or abstract presenters is done independently by the third party organiser of the Event,</w:t>
      </w:r>
    </w:p>
    <w:p w14:paraId="7F6A97D7" w14:textId="77777777" w:rsidR="009B6FB2" w:rsidRDefault="00280F73">
      <w:pPr>
        <w:pStyle w:val="CodeList"/>
        <w:numPr>
          <w:ilvl w:val="1"/>
          <w:numId w:val="6"/>
        </w:numPr>
      </w:pPr>
      <w:r>
        <w:t>The support envisioned must be specific and detailed in the research agreement between the Member Company and the Healthcare Organisation, and</w:t>
      </w:r>
    </w:p>
    <w:p w14:paraId="37500A3E" w14:textId="77777777" w:rsidR="009B6FB2" w:rsidRDefault="00280F73">
      <w:pPr>
        <w:pStyle w:val="CodeList"/>
        <w:numPr>
          <w:ilvl w:val="1"/>
          <w:numId w:val="6"/>
        </w:numPr>
      </w:pPr>
      <w:r>
        <w:t>The Member Company is not directly involved in the selection of the specific investigator who would benefit from the support (for the avoidance of doubt principal investigators with whom a company might have a direct relationship would be eligible to receive support for the dissemination of the research results). Member Companies should also consider including in the research agreement a clause which stipulates that funds will be made available only once the poster or abstract presenter has been selected in</w:t>
      </w:r>
      <w:r>
        <w:t>dependently by the third party organiser of the Event.</w:t>
      </w:r>
    </w:p>
    <w:p w14:paraId="14A5BF2C" w14:textId="77777777" w:rsidR="009B6FB2" w:rsidRDefault="00280F73">
      <w:pPr>
        <w:pStyle w:val="CodeQuestion"/>
        <w:keepNext/>
      </w:pPr>
      <w:r>
        <w:t>Q39 What is the difference between Member Company-initiated research, third party-initiated research (Research Grant) and collaborative research?</w:t>
      </w:r>
    </w:p>
    <w:p w14:paraId="35A3BBE0" w14:textId="77777777" w:rsidR="009B6FB2" w:rsidRDefault="00280F73">
      <w:pPr>
        <w:pStyle w:val="CodeAnswer"/>
      </w:pPr>
      <w:r>
        <w:t>A39 Member Company-initiated research is sponsored by the Member Company, it is the Member Company who is responsible for all aspects of the research and who owns the data (e.g. used for regulatory purposes). Member companies may contract researchers to conduct the research on their behalf (i.e a fee-for-service agreement).</w:t>
      </w:r>
    </w:p>
    <w:p w14:paraId="656B3F63" w14:textId="77777777" w:rsidR="009B6FB2" w:rsidRDefault="00280F73">
      <w:pPr>
        <w:pStyle w:val="CodeBody"/>
      </w:pPr>
      <w:r>
        <w:t>Third party-initiated research (investigator-initiated) is sponsored by the third party and it is the third party who is responsible for independently managing all aspects of the research. Member Companies may support the research e.g. financially (Research Grant).</w:t>
      </w:r>
    </w:p>
    <w:p w14:paraId="5E6BAFF3" w14:textId="77777777" w:rsidR="009B6FB2" w:rsidRDefault="00280F73">
      <w:pPr>
        <w:pStyle w:val="CodeBody"/>
      </w:pPr>
      <w:r>
        <w:t>Collaborative research is usually sponsored by a third party investigator, but may also be sponsored by a Member Company, so that there is a pooling of skills, experience and/or resources from all the parties that jointly complement the objectives of the collaborative research project as a shared commitment.</w:t>
      </w:r>
    </w:p>
    <w:p w14:paraId="6449E833" w14:textId="77777777" w:rsidR="009B6FB2" w:rsidRDefault="00280F73">
      <w:pPr>
        <w:pStyle w:val="CodeBody"/>
      </w:pPr>
      <w:r>
        <w:t>The scope of the collaboration must be agreed in advance by the Member Company and third party or parties (collaborative research agreement).</w:t>
      </w:r>
    </w:p>
    <w:p w14:paraId="025DCE17" w14:textId="77777777" w:rsidR="009B6FB2" w:rsidRDefault="00280F73">
      <w:pPr>
        <w:pStyle w:val="CodeBody"/>
      </w:pPr>
      <w:bookmarkStart w:id="102" w:name="pdf_page_050"/>
      <w:r>
        <w:t>Each collaborator must actively contribute significant skills, experience and/or resource complementary to the collaboration, for example study objectives and design, methodology, protocol development, study conduct, statistical analysis plan, clinical study report and publication . Before engaging in research collaborations, it is critical for Member Companies to take into account key considerations such as the review and approval/authorisation process; due diligence criteria; budgeting and contracting pro</w:t>
      </w:r>
      <w:r>
        <w:t>cesses; permissible interactions during the execution of the research and other relevant considerations. Items within scope and out of scope of the collaborative research should be clearly defined to justify the treatment of a research project as collaborative research as opposed to Member Company-initiated research or third-party-initiated research (for which a Research Grant is appropriate).</w:t>
      </w:r>
      <w:bookmarkEnd w:id="102"/>
    </w:p>
    <w:p w14:paraId="63B7E87F" w14:textId="77777777" w:rsidR="009B6FB2" w:rsidRDefault="00280F73">
      <w:pPr>
        <w:pStyle w:val="CodeBody"/>
      </w:pPr>
      <w:r>
        <w:t xml:space="preserve">In accordance with the Documentation Principle, any arrangements made by a Member Company to conduct collaborative research shall be set out in a written agreement to define roles and </w:t>
      </w:r>
      <w:r>
        <w:lastRenderedPageBreak/>
        <w:t>responsibilities transparently and in accordance with the study protocol. Examples include identification of the study [initiator and] sponsor; intellectual property ownership;</w:t>
      </w:r>
    </w:p>
    <w:p w14:paraId="215F4D6C" w14:textId="77777777" w:rsidR="009B6FB2" w:rsidRDefault="00280F73">
      <w:pPr>
        <w:pStyle w:val="CodeBody"/>
      </w:pPr>
      <w:r>
        <w:t>financial support; transparency of involvement; reporting; rights to data; registration of publications; adverse event reporting procedures and dispute resolution.</w:t>
      </w:r>
    </w:p>
    <w:p w14:paraId="6029E753" w14:textId="77777777" w:rsidR="009B6FB2" w:rsidRDefault="00280F73">
      <w:pPr>
        <w:pStyle w:val="CodeBody"/>
      </w:pPr>
      <w:r>
        <w:t>Member Companies shall ensure that the pooling of all collaborators’ skills, experience and/or resources is clearly expressed in a collaborative research agreement and all activities falling within the scope of the Member Company’s responsibility are performed in accordance with all applicable national laws and regulations, professional codes of conduct and ethical requirements as well as with applicable good practice guidelines.</w:t>
      </w:r>
    </w:p>
    <w:p w14:paraId="429C32BE" w14:textId="77777777" w:rsidR="009B6FB2" w:rsidRDefault="00280F73">
      <w:pPr>
        <w:pStyle w:val="CodeQuestion"/>
        <w:keepNext/>
      </w:pPr>
      <w:r>
        <w:t>Q40 What is meant by “legitimate purpose” in the context of collaborative research?</w:t>
      </w:r>
    </w:p>
    <w:p w14:paraId="7D5389D2" w14:textId="77777777" w:rsidR="009B6FB2" w:rsidRDefault="00280F73">
      <w:pPr>
        <w:pStyle w:val="CodeAnswer"/>
      </w:pPr>
      <w:r>
        <w:t>A40 A collaborative research project must enhance patient care or be for the benefit of patients, or alternatively benefit the HCO and, as a minimum, maintain patient care.</w:t>
      </w:r>
    </w:p>
    <w:p w14:paraId="08DB4596" w14:textId="77777777" w:rsidR="009B6FB2" w:rsidRDefault="00280F73">
      <w:pPr>
        <w:pStyle w:val="CodeBody"/>
      </w:pPr>
      <w:r>
        <w:t>It must, therefore, always be ensured that none of the benefits of any collaborative research project go to individual HCPs or their practices. If there are benefits which are due to the HCO in the collaborative research project, these must go to the HCO or similar organization.</w:t>
      </w:r>
    </w:p>
    <w:p w14:paraId="5F094E8D" w14:textId="77777777" w:rsidR="009B6FB2" w:rsidRDefault="00280F73">
      <w:pPr>
        <w:pStyle w:val="CodeBody"/>
      </w:pPr>
      <w:r>
        <w:t>A collaborative research project shall not constitute an inducement to HCPs or other relevant decision makers to prescribe, supply, recommend, buy or sell a Member Company’s Medical Technology or any related service. It shall be legitimate from a scientific and ethical viewpoint and ethical approval must be obtained where required by national laws and regulations, professional codes of conduct and ethical requirements as well as with applicable good practice guidelines and it shall be carried out in an open</w:t>
      </w:r>
      <w:r>
        <w:t xml:space="preserve"> and transparent manner.</w:t>
      </w:r>
    </w:p>
    <w:p w14:paraId="031766DF" w14:textId="77777777" w:rsidR="009B6FB2" w:rsidRDefault="00280F73">
      <w:r>
        <w:br w:type="page"/>
      </w:r>
    </w:p>
    <w:p w14:paraId="33D21EDA" w14:textId="77777777" w:rsidR="009B6FB2" w:rsidRDefault="00280F73">
      <w:pPr>
        <w:pStyle w:val="Heading1"/>
      </w:pPr>
      <w:bookmarkStart w:id="103" w:name="pdf_page_051"/>
      <w:bookmarkStart w:id="104" w:name="_Toc235790106"/>
      <w:r>
        <w:lastRenderedPageBreak/>
        <w:t>Chapter 7: Royalties</w:t>
      </w:r>
      <w:bookmarkEnd w:id="103"/>
      <w:bookmarkEnd w:id="104"/>
    </w:p>
    <w:p w14:paraId="1EF660A0" w14:textId="77777777" w:rsidR="009B6FB2" w:rsidRDefault="00280F73">
      <w:pPr>
        <w:pStyle w:val="CodeBody"/>
      </w:pPr>
      <w:bookmarkStart w:id="105" w:name="pdf_page_052"/>
      <w:r>
        <w:t>Healthcare Professionals, acting individually or as part of a group in which they are an active participant, often make valuable contributions that improve products or Medical Technologies. They may develop intellectual property, for example, patents, trade secrets, or know-how, under a product or technology development or intellectual property licensing agreement.</w:t>
      </w:r>
      <w:bookmarkEnd w:id="105"/>
    </w:p>
    <w:p w14:paraId="6CE592EB" w14:textId="77777777" w:rsidR="009B6FB2" w:rsidRDefault="00280F73">
      <w:pPr>
        <w:pStyle w:val="CodeBody"/>
      </w:pPr>
      <w:r>
        <w:t xml:space="preserve">A royalty arrangement between a Member Company and a Healthcare Professional should be entered into only where the Healthcare Professional is expected to make or has made a novel, significant, or innovative contribution to, for example, the development of a product, technology, process, or method, such that the Healthcare Professional would be considered to be the sole or joint owner of such intellectual property under applicable laws and regulations. The foregoing is without prejudice to Member Companies’ </w:t>
      </w:r>
      <w:r>
        <w:t>obligations to comply with any applicable obligations to pay royalties which may arise under applicable laws and regulations in some countries.</w:t>
      </w:r>
    </w:p>
    <w:p w14:paraId="3E42356F" w14:textId="77777777" w:rsidR="009B6FB2" w:rsidRDefault="00280F73">
      <w:pPr>
        <w:pStyle w:val="CodeBody"/>
      </w:pPr>
      <w:r>
        <w:t>Arrangements involving the payment of royalties by or on behalf of Member Companies to a Healthcare Professional must be set out in a written agreement providing appropriate and reasonable remuneration in accordance with applicable laws and regulations. For example, royalties paid in exchange for intellectual property should not be conditional on:</w:t>
      </w:r>
    </w:p>
    <w:p w14:paraId="0D08CB1A" w14:textId="77777777" w:rsidR="009B6FB2" w:rsidRDefault="00280F73">
      <w:pPr>
        <w:pStyle w:val="CodeList"/>
        <w:numPr>
          <w:ilvl w:val="0"/>
          <w:numId w:val="7"/>
        </w:numPr>
      </w:pPr>
      <w:r>
        <w:t>A requirement that the Healthcare Professional purchase, order or recommend any product, services or Medical Technology of the Member Company or any product or technology produced as a result of the development project; or</w:t>
      </w:r>
    </w:p>
    <w:p w14:paraId="25646DE1" w14:textId="77777777" w:rsidR="009B6FB2" w:rsidRDefault="00280F73">
      <w:pPr>
        <w:pStyle w:val="CodeList"/>
        <w:numPr>
          <w:ilvl w:val="1"/>
          <w:numId w:val="7"/>
        </w:numPr>
      </w:pPr>
      <w:r>
        <w:t>A requirement to market the product or Medical Technology upon commercialisation.</w:t>
      </w:r>
    </w:p>
    <w:p w14:paraId="18D80484" w14:textId="77777777" w:rsidR="009B6FB2" w:rsidRDefault="00280F73">
      <w:pPr>
        <w:pStyle w:val="CodeBody"/>
      </w:pPr>
      <w:r>
        <w:t>Subject to national regulations and requirements, Member Companies should exclude from the calculation of royalties the number of units purchased, prescribed, used, or ordered by the Healthcare Professional and/or members of the Healthcare Professional’s practice or Healthcare Organisation.</w:t>
      </w:r>
    </w:p>
    <w:p w14:paraId="32320323" w14:textId="77777777" w:rsidR="009B6FB2" w:rsidRDefault="00280F73">
      <w:r>
        <w:br w:type="page"/>
      </w:r>
    </w:p>
    <w:p w14:paraId="43AF1E9F" w14:textId="77777777" w:rsidR="009B6FB2" w:rsidRDefault="00280F73">
      <w:pPr>
        <w:pStyle w:val="Heading1"/>
      </w:pPr>
      <w:bookmarkStart w:id="106" w:name="pdf_page_053"/>
      <w:bookmarkStart w:id="107" w:name="_Toc235790107"/>
      <w:r>
        <w:lastRenderedPageBreak/>
        <w:t>Chapter 8: Educational Items and Promotional Items</w:t>
      </w:r>
      <w:bookmarkEnd w:id="106"/>
      <w:bookmarkEnd w:id="107"/>
    </w:p>
    <w:p w14:paraId="3036897D" w14:textId="77777777" w:rsidR="009B6FB2" w:rsidRDefault="00280F73">
      <w:pPr>
        <w:pStyle w:val="CodeBody"/>
      </w:pPr>
      <w:bookmarkStart w:id="108" w:name="pdf_page_054"/>
      <w:r>
        <w:t>It is generally prohibited to provide gifts to Healthcare Professionals and Healthcare Organisations. Member Companies may exceptionally provide inexpensive educational items and/or promotional items, in accordance with national laws, regulations and industry and professional codes of conduct of the country where the Healthcare Professional is licensed to practise. Member Companies may only provide such educational items and/or promotional items in accordance with the following principles:</w:t>
      </w:r>
      <w:bookmarkEnd w:id="108"/>
    </w:p>
    <w:p w14:paraId="37453E14" w14:textId="77777777" w:rsidR="009B6FB2" w:rsidRDefault="00280F73">
      <w:pPr>
        <w:pStyle w:val="CodeList"/>
        <w:numPr>
          <w:ilvl w:val="0"/>
          <w:numId w:val="8"/>
        </w:numPr>
      </w:pPr>
      <w:r>
        <w:t>Educational items and/or promotional items may be provided but these must relate to the Healthcare Professional’s practice, or benefit patients, or serve a genuine educational function.</w:t>
      </w:r>
    </w:p>
    <w:p w14:paraId="766B4B8C" w14:textId="77777777" w:rsidR="009B6FB2" w:rsidRDefault="00280F73">
      <w:pPr>
        <w:pStyle w:val="CodeList"/>
        <w:numPr>
          <w:ilvl w:val="0"/>
          <w:numId w:val="8"/>
        </w:numPr>
      </w:pPr>
      <w:r>
        <w:t>No educational items and/or promotional items should be provided in response to requests made by Healthcare Professionals.</w:t>
      </w:r>
    </w:p>
    <w:p w14:paraId="0D3E223D" w14:textId="77777777" w:rsidR="009B6FB2" w:rsidRDefault="00280F73">
      <w:pPr>
        <w:pStyle w:val="CodeList"/>
        <w:numPr>
          <w:ilvl w:val="0"/>
          <w:numId w:val="8"/>
        </w:numPr>
      </w:pPr>
      <w:r>
        <w:t>Educational items and/or promotional items must not be given in the form of cash or cash equivalents.</w:t>
      </w:r>
    </w:p>
    <w:p w14:paraId="23B432B0" w14:textId="77777777" w:rsidR="009B6FB2" w:rsidRDefault="00280F73">
      <w:pPr>
        <w:pStyle w:val="CodeList"/>
        <w:numPr>
          <w:ilvl w:val="0"/>
          <w:numId w:val="8"/>
        </w:numPr>
      </w:pPr>
      <w:r>
        <w:t>Educational items and/or promotional items must be modest in value, and can be branded or non-branded items.</w:t>
      </w:r>
    </w:p>
    <w:p w14:paraId="53094A13" w14:textId="77777777" w:rsidR="009B6FB2" w:rsidRDefault="00280F73">
      <w:pPr>
        <w:pStyle w:val="CodeList"/>
        <w:numPr>
          <w:ilvl w:val="0"/>
          <w:numId w:val="8"/>
        </w:numPr>
      </w:pPr>
      <w:r>
        <w:t>Educational items and/or promotional items must not be given to mark significant life events (e.g., birthday, birth, wedding, etc.).</w:t>
      </w:r>
    </w:p>
    <w:p w14:paraId="266BA753" w14:textId="77777777" w:rsidR="009B6FB2" w:rsidRDefault="00280F73">
      <w:pPr>
        <w:pStyle w:val="CodeList"/>
        <w:numPr>
          <w:ilvl w:val="0"/>
          <w:numId w:val="8"/>
        </w:numPr>
      </w:pPr>
      <w:r>
        <w:t>A Member Company may occasionally provide educational items of greater value to a Healthcare Organisation always provided that the item serves a genuine educational function for the Healthcare Professionals at that Healthcare Organisation and is of benefit to patients. Such items shall not be provided to Healthcare Professionals purely for their personal use. The item shall also be related to the therapeutic areas in which the Member Company is interested and/or involved. For higher value educational items,</w:t>
      </w:r>
      <w:r>
        <w:t xml:space="preserve"> Member Companies must maintain appropriate records of their provision of such educational items to Healthcare Organisations. Such items should not be part of the Healthcare Organisation’s normal overheads or routine costs of operation.</w:t>
      </w:r>
    </w:p>
    <w:p w14:paraId="0AFEEEA0" w14:textId="77777777" w:rsidR="009B6FB2" w:rsidRDefault="00280F73">
      <w:pPr>
        <w:pStyle w:val="CodeList"/>
        <w:numPr>
          <w:ilvl w:val="0"/>
          <w:numId w:val="8"/>
        </w:numPr>
      </w:pPr>
      <w:r>
        <w:t>Provision of educational items and/or promotional items must not improperly reward, incentivise and/or encourage Healthcare Professionals to purchase, lease, recommend, prescribe, use, supply or procure the Member Company’s Medical Technology or related services.</w:t>
      </w:r>
    </w:p>
    <w:p w14:paraId="711530EF" w14:textId="77777777" w:rsidR="009B6FB2" w:rsidRDefault="00280F73">
      <w:pPr>
        <w:pStyle w:val="CodeList"/>
        <w:numPr>
          <w:ilvl w:val="0"/>
          <w:numId w:val="8"/>
        </w:numPr>
      </w:pPr>
      <w:r>
        <w:t>The educational items and/or promotional items shall not be intended mainly for personal use.</w:t>
      </w:r>
    </w:p>
    <w:p w14:paraId="55034599" w14:textId="77777777" w:rsidR="009B6FB2" w:rsidRDefault="00280F73">
      <w:pPr>
        <w:pStyle w:val="CodeBody"/>
      </w:pPr>
      <w:r>
        <w:t>Member Associations shall provide guidelines on appropriate limits for educational and/or promotional items, in accordance with the principles above.</w:t>
      </w:r>
    </w:p>
    <w:p w14:paraId="7991D353" w14:textId="77777777" w:rsidR="009B6FB2" w:rsidRDefault="00280F73">
      <w:pPr>
        <w:pStyle w:val="CodeBody"/>
      </w:pPr>
      <w:r>
        <w:t>Prize draws and other competitions at Events are permissible if the prize awarded complies with Chapter 8. Educational Items and Promotional Items. In addition, it must comply with national laws, regulations and industry and professional codes of conduct.</w:t>
      </w:r>
    </w:p>
    <w:p w14:paraId="6A6501B3" w14:textId="77777777" w:rsidR="009B6FB2" w:rsidRDefault="00280F73">
      <w:pPr>
        <w:pStyle w:val="CodeQuestion"/>
        <w:keepNext/>
      </w:pPr>
      <w:r>
        <w:lastRenderedPageBreak/>
        <w:t>Q41 Under Chapter 8, what are examples of items of modest value that are “related to the Healthcare Professional’s practice or for the benefit of patients”.</w:t>
      </w:r>
    </w:p>
    <w:p w14:paraId="3FFF1541" w14:textId="77777777" w:rsidR="009B6FB2" w:rsidRDefault="00280F73">
      <w:pPr>
        <w:pStyle w:val="CodeAnswer"/>
      </w:pPr>
      <w:r>
        <w:t>A41 Stationery items, calendars, diaries, computer accessories for business use and clinical items such as wipes, nail brushes, surgical gloves and tourniquets are examples of modest value items that could be appropriately provided as promotional items to Healthcare Professionals provided their value falls within the maximum value prescribed under national laws, regulations and industry and professional codes of conduct. Food, alcohol and items which are primarily for use in the home or car are not appropri</w:t>
      </w:r>
      <w:r>
        <w:t>ate as they are not related to the Healthcare Professional’s practice nor are they for the benefit of patients.</w:t>
      </w:r>
    </w:p>
    <w:p w14:paraId="37DF47AA" w14:textId="77777777" w:rsidR="009B6FB2" w:rsidRDefault="00280F73">
      <w:pPr>
        <w:pStyle w:val="CodeQuestion"/>
        <w:keepNext/>
      </w:pPr>
      <w:r>
        <w:t>Q42 Where Healthcare Professionals engaged by Member Companies as consultants or speakers decline a professional fee for their services, would it be appropriate for the Member Company to show its appreciation by giving the Healthcare Professional a small gift such as a bottle of wine or a bouquet of flowers?</w:t>
      </w:r>
    </w:p>
    <w:p w14:paraId="0BCD1190" w14:textId="77777777" w:rsidR="009B6FB2" w:rsidRDefault="00280F73">
      <w:pPr>
        <w:pStyle w:val="CodeAnswer"/>
      </w:pPr>
      <w:r>
        <w:t>A42 No, it would not be acceptable for the Member Company to make such a gift because to do so could be open to misinterpretation and would be likely to breach the Principle of Image and Perception. Moreover such gifts would not comply with Chapter 8. Educational Items and Promotional Items as they neither relate to a Healthcare Professional’s practice nor serve an educational function.</w:t>
      </w:r>
    </w:p>
    <w:p w14:paraId="55277BC1" w14:textId="77777777" w:rsidR="009B6FB2" w:rsidRDefault="00280F73">
      <w:pPr>
        <w:pStyle w:val="CodeQuestion"/>
        <w:keepNext/>
      </w:pPr>
      <w:r>
        <w:t>Q43 Please provide examples of educational items of greater value that can be provided to Healthcare Organisations under the Code?</w:t>
      </w:r>
    </w:p>
    <w:p w14:paraId="66C38F06" w14:textId="77777777" w:rsidR="009B6FB2" w:rsidRDefault="00280F73">
      <w:pPr>
        <w:pStyle w:val="CodeAnswer"/>
      </w:pPr>
      <w:r>
        <w:t>A43 Examples of educational items of greater value that can be provided may include medical textbooks or anatomical models, but only if those relate to the therapeutic areas in which the Member Company is interested and/or involved.</w:t>
      </w:r>
    </w:p>
    <w:p w14:paraId="7752D94E" w14:textId="77777777" w:rsidR="009B6FB2" w:rsidRDefault="00280F73">
      <w:pPr>
        <w:pStyle w:val="CodeBody"/>
      </w:pPr>
      <w:bookmarkStart w:id="109" w:name="pdf_page_055"/>
      <w:r>
        <w:t>This Chapter is not intended to address the legitimate practice of providing appropriate Evaluation Products, Demonstration products or Samples. For guidance on how Member Companies may provide Evaluation Products, Demonstration products or Samples, please refer to Chapter 6: Research and Chapter 9: Demonstration Products and Samples, as applicable.</w:t>
      </w:r>
      <w:bookmarkEnd w:id="109"/>
    </w:p>
    <w:p w14:paraId="40677667" w14:textId="77777777" w:rsidR="009B6FB2" w:rsidRDefault="00280F73">
      <w:r>
        <w:br w:type="page"/>
      </w:r>
    </w:p>
    <w:p w14:paraId="5C362B01" w14:textId="77777777" w:rsidR="009B6FB2" w:rsidRDefault="00280F73">
      <w:pPr>
        <w:pStyle w:val="Heading1"/>
      </w:pPr>
      <w:bookmarkStart w:id="110" w:name="pdf_page_056"/>
      <w:bookmarkStart w:id="111" w:name="_Toc235790108"/>
      <w:r>
        <w:lastRenderedPageBreak/>
        <w:t>Chapter 9: Demonstration Products and Samples</w:t>
      </w:r>
      <w:bookmarkEnd w:id="110"/>
      <w:bookmarkEnd w:id="111"/>
    </w:p>
    <w:p w14:paraId="251C9A2F" w14:textId="77777777" w:rsidR="009B6FB2" w:rsidRDefault="00280F73">
      <w:pPr>
        <w:pStyle w:val="Heading3"/>
      </w:pPr>
      <w:bookmarkStart w:id="112" w:name="pdf_page_057"/>
      <w:bookmarkStart w:id="113" w:name="_Toc235790109"/>
      <w:r>
        <w:t>1. General Principles</w:t>
      </w:r>
      <w:bookmarkEnd w:id="112"/>
      <w:bookmarkEnd w:id="113"/>
    </w:p>
    <w:p w14:paraId="5553C83A" w14:textId="77777777" w:rsidR="009B6FB2" w:rsidRDefault="00280F73">
      <w:pPr>
        <w:pStyle w:val="CodeBody"/>
      </w:pPr>
      <w:r>
        <w:t>Member Companies may provide their own Medical Technologies as Demonstration Products and/or Samples (see the Glossary) at no charge in order to enable Healthcare Professionals and/or Healthcare Organisations (as applicable) to evaluate and/or familiarise themselves with the safe, effective and appropriate use and functionality of the Medical Technology and/or related service and to determine whether, or when, to use, order, purchase, prescribe or recommend the Medical Technology and/or service in the futur</w:t>
      </w:r>
      <w:r>
        <w:t>e.</w:t>
      </w:r>
    </w:p>
    <w:p w14:paraId="0A353A08" w14:textId="77777777" w:rsidR="009B6FB2" w:rsidRDefault="00280F73">
      <w:pPr>
        <w:pStyle w:val="CodeBody"/>
      </w:pPr>
      <w:r>
        <w:t>Demonstration Products and/or Samples may be either single- or multiple-use products.</w:t>
      </w:r>
    </w:p>
    <w:p w14:paraId="36FFFA08" w14:textId="77777777" w:rsidR="009B6FB2" w:rsidRDefault="00280F73">
      <w:pPr>
        <w:pStyle w:val="CodeBody"/>
      </w:pPr>
      <w:r>
        <w:t>Member Companies may also provide products from another company in conjunction with the Member Company’s own Demonstration Products and/or Samples on an exceptional basis if those other company’s products are required in order to properly and effectively demonstrate, evaluate or use the Member Company’s products, e.g. computer hardware and software produced by a company other than the Member Company.</w:t>
      </w:r>
    </w:p>
    <w:p w14:paraId="1527D66E" w14:textId="77777777" w:rsidR="009B6FB2" w:rsidRDefault="00280F73">
      <w:pPr>
        <w:pStyle w:val="CodeBody"/>
      </w:pPr>
      <w:r>
        <w:t>Provision of Demonstration Products and/or Samples must not improperly reward, induce and/or encourage Healthcare Professionals and/or Healthcare Organisations to purchase, lease, recommend, prescribe, use, supply or procure Member Companies’ products or services. Any offer and/or supply of such products shall always be done in full compliance with applicable national laws, regulations and industry and professional codes of conduct.</w:t>
      </w:r>
    </w:p>
    <w:p w14:paraId="345A056A" w14:textId="77777777" w:rsidR="009B6FB2" w:rsidRDefault="00280F73">
      <w:pPr>
        <w:pStyle w:val="CodeBody"/>
      </w:pPr>
      <w:r>
        <w:t>Member Companies shall in all cases maintain appropriate records in relation to the provision of Demonstration Products and/or Samples to Healthcare Professionals and/or Healthcare Organisations, for example recording proof of delivery for any Demonstration Products and/or Samples provided and receipt of return for multiple-use Demonstration Products and/or Samples. Member Companies shall clearly record in the Member Company’s records as well as clearly disclose to Healthcare Professionals and/or Healthcare</w:t>
      </w:r>
      <w:r>
        <w:t xml:space="preserve"> Organisations the no-charge basis and other conditions applicable for the supply of such Demonstration Products and/or Samples no later than the time of the supply. The disclosure to Healthcare Professionals and Healthcare Organisations shall be in writing.</w:t>
      </w:r>
    </w:p>
    <w:p w14:paraId="7C8E89F9" w14:textId="77777777" w:rsidR="009B6FB2" w:rsidRDefault="00280F73">
      <w:pPr>
        <w:pStyle w:val="CodeBody"/>
      </w:pPr>
      <w:r>
        <w:t>This Chapter is limited to the provision of Demonstration Products and/or Samples and related services at no charge and is not intended to apply to provision of products or related services under any other arrangements, for example (but not limited to) provision within the framework for clinical trials and/or other research or commercial supplies by way of rebates or pricing incentives in a public procurement context. It is also not intended to cover the placement of capital equipment at a Healthcare Organi</w:t>
      </w:r>
      <w:r>
        <w:t>sation’s premises4.</w:t>
      </w:r>
    </w:p>
    <w:p w14:paraId="035006D4" w14:textId="77777777" w:rsidR="009B6FB2" w:rsidRDefault="00280F73">
      <w:pPr>
        <w:pStyle w:val="CodeFootnote"/>
      </w:pPr>
      <w:r>
        <w:t>4) Please note MedTech Europe has issued the “MedTech Europe Guidance on Placement of Capital Equipment”. It can be found in the Members Area or upon request to the Secretariat (only available to Members).</w:t>
      </w:r>
    </w:p>
    <w:p w14:paraId="30229FC0" w14:textId="77777777" w:rsidR="009B6FB2" w:rsidRDefault="00280F73">
      <w:pPr>
        <w:pStyle w:val="Heading3"/>
      </w:pPr>
      <w:bookmarkStart w:id="114" w:name="pdf_page_058"/>
      <w:bookmarkStart w:id="115" w:name="_Toc235790110"/>
      <w:r>
        <w:lastRenderedPageBreak/>
        <w:t>2. Demonstration Products (Demos)</w:t>
      </w:r>
      <w:bookmarkEnd w:id="114"/>
      <w:bookmarkEnd w:id="115"/>
    </w:p>
    <w:p w14:paraId="3B574D16" w14:textId="77777777" w:rsidR="009B6FB2" w:rsidRDefault="00280F73">
      <w:pPr>
        <w:pStyle w:val="CodeBody"/>
      </w:pPr>
      <w:r>
        <w:t>Member Companies may provide examples of their products to Healthcare Professionals and/or Healthcare Organisations in the form of mock-ups (such as unsterilised single use products) that are used for Healthcare Professionals and patient awareness, education and training. For example, a Healthcare Professional may use a Demonstration Product to show a patient the type of technology which will be implanted in the patient or may use the Demo to train other Healthcare Professionals in the use of the product.</w:t>
      </w:r>
    </w:p>
    <w:p w14:paraId="1F3528A6" w14:textId="77777777" w:rsidR="009B6FB2" w:rsidRDefault="00280F73">
      <w:pPr>
        <w:pStyle w:val="CodeBody"/>
      </w:pPr>
      <w:r>
        <w:t>Demonstration Products are not intended for clinical use in any patient care nor are they intended for on-sale or other transfer. Member Companies shall clearly record in the Member Company’s records as well as clearly disclose to Healthcare Professionals and/or Healthcare Organisations the no-charge basis and other conditions applicable for the supply of such Demonstration Products no later than the time of the supply. It is recommended that the disclosure to Healthcare Professionals and Healthcare Organis</w:t>
      </w:r>
      <w:r>
        <w:t>ations be in writing.</w:t>
      </w:r>
    </w:p>
    <w:p w14:paraId="5565321C" w14:textId="77777777" w:rsidR="009B6FB2" w:rsidRDefault="00280F73">
      <w:pPr>
        <w:pStyle w:val="Heading3"/>
      </w:pPr>
      <w:bookmarkStart w:id="116" w:name="_Toc235790111"/>
      <w:r>
        <w:t>3. Samples</w:t>
      </w:r>
      <w:bookmarkEnd w:id="116"/>
    </w:p>
    <w:p w14:paraId="264032CA" w14:textId="77777777" w:rsidR="009B6FB2" w:rsidRDefault="00280F73">
      <w:pPr>
        <w:pStyle w:val="CodeBody"/>
      </w:pPr>
      <w:r>
        <w:t>Member Companies may provide a reasonable number of Samples at no charge to allow Healthcare Professionals and/or Healthcare Organisations to familiarise themselves with the products and/or related services, to acquire experience in dealing with them safely and effectively in clinical use and to determine whether, or when, to use, order, purchase, prescribe or recommend the product and/or service in the future.</w:t>
      </w:r>
    </w:p>
    <w:p w14:paraId="07E94854" w14:textId="77777777" w:rsidR="009B6FB2" w:rsidRDefault="00280F73">
      <w:pPr>
        <w:pStyle w:val="CodeBody"/>
      </w:pPr>
      <w:r>
        <w:t>For Samples, which are single-use products, the quantity provided for purposes of familiarisation must not exceed the amount reasonably necessary for the Healthcare Professionals/Healthcare Organisation to acquire adequate experience in dealing with the products.</w:t>
      </w:r>
    </w:p>
    <w:p w14:paraId="1B8862EF" w14:textId="77777777" w:rsidR="009B6FB2" w:rsidRDefault="00280F73">
      <w:pPr>
        <w:pStyle w:val="CodeBody"/>
      </w:pPr>
      <w:r>
        <w:t>For Samples, which are multiple-use products, the specific length of time necessary for a Healthcare Professional to familiarise themself with the product will depend on the frequency of anticipated use; the duration of required training; the number of Healthcare Professionals who will need to acquire experience in dealing with the product and similar considerations.</w:t>
      </w:r>
    </w:p>
    <w:p w14:paraId="5A4828F0" w14:textId="77777777" w:rsidR="009B6FB2" w:rsidRDefault="00280F73">
      <w:pPr>
        <w:pStyle w:val="CodeBody"/>
      </w:pPr>
      <w:r>
        <w:t>Member Companies shall in all cases ensure that they retain title to multiple-use Samples and that they have a process in place for promptly removing such multiple use Samples from the Healthcare Professional’s location at the conclusion of the familiarisation period.</w:t>
      </w:r>
    </w:p>
    <w:p w14:paraId="1D576F48" w14:textId="77777777" w:rsidR="009B6FB2" w:rsidRDefault="00280F73">
      <w:r>
        <w:br w:type="page"/>
      </w:r>
    </w:p>
    <w:p w14:paraId="3E54ECCE" w14:textId="77777777" w:rsidR="009B6FB2" w:rsidRDefault="00280F73">
      <w:pPr>
        <w:pStyle w:val="Heading1"/>
      </w:pPr>
      <w:bookmarkStart w:id="117" w:name="pdf_page_059"/>
      <w:bookmarkStart w:id="118" w:name="_Toc235790112"/>
      <w:r>
        <w:lastRenderedPageBreak/>
        <w:t>Chapter 10: Third Party Intermediaries</w:t>
      </w:r>
      <w:bookmarkEnd w:id="117"/>
      <w:bookmarkEnd w:id="118"/>
    </w:p>
    <w:p w14:paraId="5B0D77E5" w14:textId="77777777" w:rsidR="009B6FB2" w:rsidRDefault="00280F73">
      <w:pPr>
        <w:pStyle w:val="CodeBody"/>
      </w:pPr>
      <w:bookmarkStart w:id="119" w:name="pdf_page_060"/>
      <w:r>
        <w:t>Member Companies must be mindful of the fact that they may be liable for the activities of Third Party Intermediaries who interact with Healthcare Professionals or Healthcare Organisations in connection with the sale, promotion or other activity involving Member Companies’ products and/or services.</w:t>
      </w:r>
      <w:bookmarkEnd w:id="119"/>
    </w:p>
    <w:p w14:paraId="2EBD7CF6" w14:textId="77777777" w:rsidR="009B6FB2" w:rsidRDefault="00280F73">
      <w:pPr>
        <w:pStyle w:val="CodeBody"/>
      </w:pPr>
      <w:r>
        <w:t>Accordingly, where such arrangements are entered into, and provided local laws and regulations allow it, Member Companies shall ensure that the relevant contractual documentation imposes obligations upon the Third Party Intermediary to comply with provisions set out in the Code and other applicable guidelines, as well as appropriate oversight to ensure this is duly implemented.</w:t>
      </w:r>
    </w:p>
    <w:p w14:paraId="366FAB01" w14:textId="77777777" w:rsidR="009B6FB2" w:rsidRDefault="00280F73">
      <w:pPr>
        <w:pStyle w:val="Heading2"/>
      </w:pPr>
      <w:bookmarkStart w:id="120" w:name="_Toc235790113"/>
      <w:r>
        <w:t>Risk Assessment</w:t>
      </w:r>
      <w:bookmarkEnd w:id="120"/>
    </w:p>
    <w:p w14:paraId="750023B2" w14:textId="77777777" w:rsidR="009B6FB2" w:rsidRDefault="00280F73">
      <w:pPr>
        <w:pStyle w:val="CodeBody"/>
      </w:pPr>
      <w:r>
        <w:t>Member Companies should evaluate the risk profile for proposed and utilised Third Party Intermediary arrangements, including, for example, assessing:</w:t>
      </w:r>
    </w:p>
    <w:p w14:paraId="216657CE" w14:textId="77777777" w:rsidR="009B6FB2" w:rsidRDefault="00280F73">
      <w:pPr>
        <w:pStyle w:val="CodeList"/>
        <w:numPr>
          <w:ilvl w:val="0"/>
          <w:numId w:val="9"/>
        </w:numPr>
      </w:pPr>
      <w:r>
        <w:t>Risk in the relevant country, as well as specific risk profiles of planned or utilised Third Party Intermediaries;</w:t>
      </w:r>
    </w:p>
    <w:p w14:paraId="6E43424A" w14:textId="77777777" w:rsidR="009B6FB2" w:rsidRDefault="00280F73">
      <w:pPr>
        <w:pStyle w:val="CodeList"/>
        <w:numPr>
          <w:ilvl w:val="1"/>
          <w:numId w:val="9"/>
        </w:numPr>
      </w:pPr>
      <w:r>
        <w:t>Information concerning local market legal and ethics requirements;</w:t>
      </w:r>
    </w:p>
    <w:p w14:paraId="25530386" w14:textId="77777777" w:rsidR="009B6FB2" w:rsidRDefault="00280F73">
      <w:pPr>
        <w:pStyle w:val="CodeList"/>
        <w:numPr>
          <w:ilvl w:val="1"/>
          <w:numId w:val="9"/>
        </w:numPr>
      </w:pPr>
      <w:r>
        <w:t>Information from the Third Party Intermediaries for potentially unusual arrangements ; and</w:t>
      </w:r>
    </w:p>
    <w:p w14:paraId="7CBB0238" w14:textId="77777777" w:rsidR="009B6FB2" w:rsidRDefault="00280F73">
      <w:pPr>
        <w:pStyle w:val="CodeList"/>
        <w:numPr>
          <w:ilvl w:val="1"/>
          <w:numId w:val="9"/>
        </w:numPr>
      </w:pPr>
      <w:r>
        <w:t>Information available from public sources or employees for potential risks associated with the Third Party Intermediaries.</w:t>
      </w:r>
    </w:p>
    <w:p w14:paraId="2D5116AE" w14:textId="77777777" w:rsidR="009B6FB2" w:rsidRDefault="00280F73">
      <w:pPr>
        <w:pStyle w:val="Heading2"/>
      </w:pPr>
      <w:bookmarkStart w:id="121" w:name="_Toc235790114"/>
      <w:r>
        <w:t>Due diligence</w:t>
      </w:r>
      <w:bookmarkEnd w:id="121"/>
    </w:p>
    <w:p w14:paraId="1ADFE043" w14:textId="77777777" w:rsidR="009B6FB2" w:rsidRDefault="00280F73">
      <w:pPr>
        <w:pStyle w:val="CodeBody"/>
      </w:pPr>
      <w:r>
        <w:t>Before engaging with a Third Party Intermediary, Member Companies should perform a robust due diligence process by establishing a risk-based pre-engagement and renewal due diligence programme to identify, prevent and mitigate risks relating to the market in which the Third Party Intermediary is engaged to operate, as well as any specific activities the Third Party Intermediary may deploy on behalf of the Member Company. Member Companies should also consider performing due diligence checks during the executi</w:t>
      </w:r>
      <w:r>
        <w:t>on of the engagement to continuously update any relevant information regarding the Third Party Intermediary, and in any case whenever required by local laws and regulations.</w:t>
      </w:r>
    </w:p>
    <w:p w14:paraId="19AB3605" w14:textId="77777777" w:rsidR="009B6FB2" w:rsidRDefault="00280F73">
      <w:pPr>
        <w:pStyle w:val="Heading2"/>
      </w:pPr>
      <w:bookmarkStart w:id="122" w:name="_Toc235790115"/>
      <w:r>
        <w:t>Training</w:t>
      </w:r>
      <w:bookmarkEnd w:id="122"/>
    </w:p>
    <w:p w14:paraId="584422D3" w14:textId="77777777" w:rsidR="009B6FB2" w:rsidRDefault="00280F73">
      <w:pPr>
        <w:pStyle w:val="CodeBody"/>
      </w:pPr>
      <w:r>
        <w:t>Member Companies should be mindful of current standards regarding onboarding and training of Third Party Intermediaries, and maintain and update their training materials accordingly.</w:t>
      </w:r>
    </w:p>
    <w:p w14:paraId="48F8DDA8" w14:textId="77777777" w:rsidR="009B6FB2" w:rsidRDefault="00280F73">
      <w:pPr>
        <w:pStyle w:val="CodeBody"/>
      </w:pPr>
      <w:bookmarkStart w:id="123" w:name="pdf_page_061"/>
      <w:r>
        <w:t xml:space="preserve">It is therefore recommended Member Companies maintain an up-to-date assessment of the training needs of all individual Third Party Intermediaries with which a Member Company engages and to ensure that they are trained on a regular basis on new rules, requirements and standards applicable to the activity they perform for or on behalf of the Member Company. For example, Member Companies may </w:t>
      </w:r>
      <w:r>
        <w:lastRenderedPageBreak/>
        <w:t>consider providing access to relevant training materials (including internal Member Company) to small and medium sized enterprises or in general to Third Party Intermediaries that might have difficulties creating or accessing adequate training materials. Where practical, training should be done in local languages.</w:t>
      </w:r>
      <w:bookmarkEnd w:id="123"/>
    </w:p>
    <w:p w14:paraId="0E5C4A2E" w14:textId="77777777" w:rsidR="009B6FB2" w:rsidRDefault="00280F73">
      <w:pPr>
        <w:pStyle w:val="Heading2"/>
      </w:pPr>
      <w:bookmarkStart w:id="124" w:name="_Toc235790116"/>
      <w:r>
        <w:t>Written Contract</w:t>
      </w:r>
      <w:bookmarkEnd w:id="124"/>
    </w:p>
    <w:p w14:paraId="05967984" w14:textId="77777777" w:rsidR="009B6FB2" w:rsidRDefault="00280F73">
      <w:pPr>
        <w:pStyle w:val="CodeBody"/>
      </w:pPr>
      <w:r>
        <w:t>Member Companies should encourage contract terms that require adequate controls and implementation of the Company’s anti-corruption policy, such as the following:</w:t>
      </w:r>
    </w:p>
    <w:p w14:paraId="78C07645" w14:textId="77777777" w:rsidR="009B6FB2" w:rsidRDefault="00280F73">
      <w:pPr>
        <w:pStyle w:val="CodeList"/>
        <w:numPr>
          <w:ilvl w:val="0"/>
          <w:numId w:val="10"/>
        </w:numPr>
      </w:pPr>
      <w:r>
        <w:t>Compliance with applicable laws, industry or professional codes, best practice principles and Member Company policies;</w:t>
      </w:r>
    </w:p>
    <w:p w14:paraId="0A86338D" w14:textId="77777777" w:rsidR="009B6FB2" w:rsidRDefault="00280F73">
      <w:pPr>
        <w:pStyle w:val="CodeList"/>
        <w:numPr>
          <w:ilvl w:val="1"/>
          <w:numId w:val="10"/>
        </w:numPr>
      </w:pPr>
      <w:r>
        <w:t>Right to conduct independent audits, including where possible access to relevant books and records;</w:t>
      </w:r>
    </w:p>
    <w:p w14:paraId="59744CB6" w14:textId="77777777" w:rsidR="009B6FB2" w:rsidRDefault="00280F73">
      <w:pPr>
        <w:pStyle w:val="CodeList"/>
        <w:numPr>
          <w:ilvl w:val="1"/>
          <w:numId w:val="10"/>
        </w:numPr>
      </w:pPr>
      <w:r>
        <w:t>Rights for early termination for failure to comply with applicable laws, industry or professional codes, best practice principles and/or Member Company policies.</w:t>
      </w:r>
    </w:p>
    <w:p w14:paraId="5DAFCD90" w14:textId="77777777" w:rsidR="009B6FB2" w:rsidRDefault="00280F73">
      <w:pPr>
        <w:pStyle w:val="Heading2"/>
      </w:pPr>
      <w:bookmarkStart w:id="125" w:name="_Toc235790117"/>
      <w:r>
        <w:t>Oversight</w:t>
      </w:r>
      <w:bookmarkEnd w:id="125"/>
    </w:p>
    <w:p w14:paraId="3C6DF949" w14:textId="77777777" w:rsidR="009B6FB2" w:rsidRDefault="00280F73">
      <w:pPr>
        <w:pStyle w:val="CodeBody"/>
      </w:pPr>
      <w:r>
        <w:t>Member Companies should, where applicable, exercise reasonable efforts to perform risk-based, routine monitoring, auditing or other assessment of Third Party Intermediaries for compliance with applicable laws, industry and professional codes, best practice principles and Member Company policies and relevant contractual terms; and should request regular confirmation of Third Party Intermediaries’ compliance with applicable laws, industry and professional codes, best practice principles and Member Company pol</w:t>
      </w:r>
      <w:r>
        <w:t>icies and relevant contractual terms.</w:t>
      </w:r>
    </w:p>
    <w:p w14:paraId="6201358B" w14:textId="77777777" w:rsidR="009B6FB2" w:rsidRDefault="00280F73">
      <w:pPr>
        <w:pStyle w:val="Heading2"/>
      </w:pPr>
      <w:bookmarkStart w:id="126" w:name="_Toc235790118"/>
      <w:r>
        <w:t>Appropriate Corrective Action</w:t>
      </w:r>
      <w:bookmarkEnd w:id="126"/>
    </w:p>
    <w:p w14:paraId="636FEF09" w14:textId="77777777" w:rsidR="009B6FB2" w:rsidRDefault="00280F73">
      <w:pPr>
        <w:pStyle w:val="CodeBody"/>
      </w:pPr>
      <w:r>
        <w:t>Member Companies are encouraged to implement necessary and appropriate corrective measures, consistent with applicable local laws if a Third Party Intermediary fails to comply with applicable laws, industry or professional codes, best practice principles, Member Company policies and/or applicable contractual terms or engages in other impermissible conduct.</w:t>
      </w:r>
    </w:p>
    <w:p w14:paraId="5832086E" w14:textId="77777777" w:rsidR="009B6FB2" w:rsidRDefault="00280F73">
      <w:r>
        <w:br w:type="page"/>
      </w:r>
    </w:p>
    <w:p w14:paraId="127A4DD6" w14:textId="77777777" w:rsidR="009B6FB2" w:rsidRDefault="00280F73">
      <w:pPr>
        <w:pStyle w:val="Heading1"/>
      </w:pPr>
      <w:bookmarkStart w:id="127" w:name="pdf_page_062"/>
      <w:bookmarkStart w:id="128" w:name="_Toc235790119"/>
      <w:r>
        <w:lastRenderedPageBreak/>
        <w:t>MedTech Europe Code of Ethical Business Practice Part 2: Complaint handling and dispute resolution</w:t>
      </w:r>
      <w:bookmarkEnd w:id="127"/>
      <w:bookmarkEnd w:id="128"/>
    </w:p>
    <w:p w14:paraId="7908D777" w14:textId="77777777" w:rsidR="009B6FB2" w:rsidRDefault="00280F73">
      <w:pPr>
        <w:pStyle w:val="Heading3"/>
      </w:pPr>
      <w:bookmarkStart w:id="129" w:name="pdf_page_063"/>
      <w:bookmarkStart w:id="130" w:name="_Toc235790120"/>
      <w:r>
        <w:t>1. General Principles</w:t>
      </w:r>
      <w:bookmarkEnd w:id="129"/>
      <w:bookmarkEnd w:id="130"/>
    </w:p>
    <w:p w14:paraId="633EF06E" w14:textId="77777777" w:rsidR="009B6FB2" w:rsidRDefault="00280F73">
      <w:pPr>
        <w:pStyle w:val="CodeBody"/>
      </w:pPr>
      <w:r>
        <w:t>The principles set out below are intended to design an effective and efficient complaint-handling process, the object of which is to ensure compliance with the MedTech Europe Code of Ethical Business Practice (“the Code”) by Member Companies and the codes of conduct adopted by the Member Associations. It is based on principles of proportionality, speed, due process, fairness, and transparency.</w:t>
      </w:r>
    </w:p>
    <w:p w14:paraId="009AA413" w14:textId="77777777" w:rsidR="009B6FB2" w:rsidRDefault="00280F73">
      <w:pPr>
        <w:pStyle w:val="CodeList"/>
        <w:numPr>
          <w:ilvl w:val="0"/>
          <w:numId w:val="11"/>
        </w:numPr>
      </w:pPr>
      <w:r>
        <w:t>The general principles are that:</w:t>
      </w:r>
    </w:p>
    <w:p w14:paraId="479526E6" w14:textId="77777777" w:rsidR="009B6FB2" w:rsidRDefault="00280F73">
      <w:pPr>
        <w:pStyle w:val="CodeBody"/>
      </w:pPr>
      <w:r>
        <w:t>a) Disputes are best resolved amicably and efficiently by conciliation, mediation or mutual settlement; and b) Disputes are generally best handled by national panels subject to exceptions laid down in section 2.4.</w:t>
      </w:r>
    </w:p>
    <w:p w14:paraId="40020FA9" w14:textId="77777777" w:rsidR="009B6FB2" w:rsidRDefault="00280F73">
      <w:pPr>
        <w:pStyle w:val="Heading3"/>
      </w:pPr>
      <w:bookmarkStart w:id="131" w:name="_Toc235790121"/>
      <w:r>
        <w:t>2. Complaint handling procedure</w:t>
      </w:r>
      <w:bookmarkEnd w:id="131"/>
    </w:p>
    <w:p w14:paraId="2A1F9DFD" w14:textId="77777777" w:rsidR="009B6FB2" w:rsidRDefault="00280F73">
      <w:pPr>
        <w:pStyle w:val="CodeClause"/>
        <w:keepNext/>
      </w:pPr>
      <w:r>
        <w:t>2.1 Who can complain?</w:t>
      </w:r>
    </w:p>
    <w:p w14:paraId="19FCB35A" w14:textId="77777777" w:rsidR="009B6FB2" w:rsidRDefault="00280F73">
      <w:pPr>
        <w:pStyle w:val="CodeList"/>
        <w:numPr>
          <w:ilvl w:val="0"/>
          <w:numId w:val="12"/>
        </w:numPr>
      </w:pPr>
      <w:r>
        <w:t>A complaint concerning an alleged breach by a MedTech Europe Member Company (together “Member Companies” or individually “Member Company”) of the Code, can be lodged by any organisation or individual directly affected by the activities of MedTech Europe Member Companies, such as sickness funds, individual Healthcare Professionals (HCPs), Healthcare Organisations (HCOs) or patients and Patient Organisations (“Complainants”).</w:t>
      </w:r>
    </w:p>
    <w:p w14:paraId="0E793F44" w14:textId="77777777" w:rsidR="009B6FB2" w:rsidRDefault="00280F73">
      <w:pPr>
        <w:pStyle w:val="CodeList"/>
        <w:numPr>
          <w:ilvl w:val="1"/>
          <w:numId w:val="12"/>
        </w:numPr>
      </w:pPr>
      <w:r>
        <w:t>In the event that the MedTech Europe Secretariat becomes aware of information or facts which could involve a breach of the Code by a MedTech Europe Member Company, the MedTech Europe Secretariat may itself file a complaint with the MedTech Europe Compliance Panel5.</w:t>
      </w:r>
    </w:p>
    <w:p w14:paraId="5C7CD6B0" w14:textId="77777777" w:rsidR="009B6FB2" w:rsidRDefault="00280F73">
      <w:pPr>
        <w:pStyle w:val="CodeClause"/>
        <w:keepNext/>
      </w:pPr>
      <w:r>
        <w:t>2.2 Reception of Complaints Complaints may be lodged either with a Member Association or with the MedTech Europe Secretariat. Adjudication of complaints shall be a matter solely for Member Associations at a national level subject to exceptions laid down in section 2.4.</w:t>
      </w:r>
    </w:p>
    <w:p w14:paraId="3C45069D" w14:textId="77777777" w:rsidR="009B6FB2" w:rsidRDefault="00280F73">
      <w:pPr>
        <w:pStyle w:val="CodeClause"/>
        <w:keepNext/>
      </w:pPr>
      <w:r>
        <w:t>2.3. Processing of complaints Complaints received by the MedTech Europe Secretariat shall be processed as follows:</w:t>
      </w:r>
    </w:p>
    <w:p w14:paraId="3F1B855C" w14:textId="77777777" w:rsidR="009B6FB2" w:rsidRDefault="00280F73">
      <w:pPr>
        <w:pStyle w:val="CodeBody"/>
      </w:pPr>
      <w:r>
        <w:t>i The MedTech Europe Secretariat will forward any complaints it receives (without commenting upon them) to the relevant Member Association(s), subject to the exceptions laid down in section 2.4.</w:t>
      </w:r>
    </w:p>
    <w:p w14:paraId="1DD7E979" w14:textId="77777777" w:rsidR="009B6FB2" w:rsidRDefault="00280F73">
      <w:pPr>
        <w:pStyle w:val="CodeBody"/>
      </w:pPr>
      <w:r>
        <w:t>ii The MedTech Europe Secretariat will send an acknowledgement of receipt to the complainant, indicating the relevant Member Association(s) to which the complaint has been sent for processing and decision.</w:t>
      </w:r>
    </w:p>
    <w:p w14:paraId="7F2492A2" w14:textId="77777777" w:rsidR="009B6FB2" w:rsidRDefault="00280F73">
      <w:pPr>
        <w:pStyle w:val="CodeBody"/>
      </w:pPr>
      <w:r>
        <w:lastRenderedPageBreak/>
        <w:t>iii In addition, upon receipt by the MedTech Europe Secretariat of multiple external complaints (i.e., several complaints on the same or similar subjects lodged from outside the industry against several subsidiaries of a single company), the MedTech Europe Secretariat will communicate these complaints to the Member Association either of the parent company or of the European 5) Please refer to the Code’s “Administering the Code” Chapter</w:t>
      </w:r>
    </w:p>
    <w:p w14:paraId="391A3C39" w14:textId="77777777" w:rsidR="009B6FB2" w:rsidRDefault="00280F73">
      <w:pPr>
        <w:pStyle w:val="CodeBody"/>
      </w:pPr>
      <w:bookmarkStart w:id="132" w:name="pdf_page_064"/>
      <w:r>
        <w:t>subsidiary designated by the parent company.</w:t>
      </w:r>
      <w:bookmarkEnd w:id="132"/>
    </w:p>
    <w:p w14:paraId="3E853BC9" w14:textId="77777777" w:rsidR="009B6FB2" w:rsidRDefault="00280F73">
      <w:pPr>
        <w:pStyle w:val="CodeBody"/>
      </w:pPr>
      <w:r>
        <w:t>iv For complaints for which the MedTech Europe Compliance Panel has jurisdiction, the rules of procedure are laid down in this section as well as in the Internal Rules of Procedure.</w:t>
      </w:r>
    </w:p>
    <w:p w14:paraId="18536923" w14:textId="77777777" w:rsidR="009B6FB2" w:rsidRDefault="00280F73">
      <w:pPr>
        <w:pStyle w:val="CodeBody"/>
      </w:pPr>
      <w:r>
        <w:t>v Complaints shall be handled confidentially by all parties involved in the procedure.</w:t>
      </w:r>
    </w:p>
    <w:p w14:paraId="52F51265" w14:textId="77777777" w:rsidR="009B6FB2" w:rsidRDefault="00280F73">
      <w:pPr>
        <w:pStyle w:val="CodeClause"/>
        <w:keepNext/>
      </w:pPr>
      <w:r>
        <w:t>2.4. Notwithstanding any provisions of this Code to the contrary, the MedTech Europe Secretariat shall refer the complaint to the MedTech Europe Compliance Panel that will render a decision in the first and last instance in the following cases:</w:t>
      </w:r>
    </w:p>
    <w:p w14:paraId="1ECF8CC0" w14:textId="77777777" w:rsidR="009B6FB2" w:rsidRDefault="00280F73">
      <w:pPr>
        <w:pStyle w:val="CodeBody"/>
      </w:pPr>
      <w:r>
        <w:t>i there is no dispute resolution process in the territory concerned; or ii a Member Company is not a member of a Member Association; or iii more than one national compliance panel has or may have jurisdiction, but the parties to the dispute cannot agree on which one does. Referral may be made either by one of the parties or by a Member Association Secretariat or by the MedTech Europe Secretariat; or iv the national panel having jurisdiction cannot take the case based on provisions of its national code or an</w:t>
      </w:r>
      <w:r>
        <w:t>y other legitimate reason; or v a complainant refuses the jurisdiction of a national panel for what it considers to be a legitimate reason. In such case, the matter shall be referred to the MedTech Europe Compliance Panel to determine, at its sole discretion, whether or not the reason is legitimate. If the MedTech Europe Compliance Panel determines that it is, then it shall resolve the complaint in the first and last instance; or vi a party to a dispute believes that conciliation, mediation or mutual settle</w:t>
      </w:r>
      <w:r>
        <w:t>ment is inappropriate due to the serious or repeated nature of the alleged infringement, and petitions the MedTech Europe Compliance Panel to waive the requirements as set out in the General Principles of this Part 2 or vii a dispute concerns an alleged violation of the MedTech Europe Conference Vetting System or an alleged violation of the Code relating to a third party medical education conference which was eligible for assessment under the Conference Vetting System, whether or not it was actually assesse</w:t>
      </w:r>
      <w:r>
        <w:t>d.</w:t>
      </w:r>
    </w:p>
    <w:p w14:paraId="1B577659" w14:textId="77777777" w:rsidR="009B6FB2" w:rsidRDefault="00280F73">
      <w:pPr>
        <w:pStyle w:val="CodeBody"/>
      </w:pPr>
      <w:r>
        <w:t>When deciding on such matters, the MedTech Europe Compliance Panel will act in conformity with the dispute resolution principles set out below and in the Internal Procedural Rules and will have the right to impose sanctions in line with the ones enumerated in section 4 below.</w:t>
      </w:r>
    </w:p>
    <w:p w14:paraId="0563EA96" w14:textId="77777777" w:rsidR="009B6FB2" w:rsidRDefault="00280F73">
      <w:pPr>
        <w:pStyle w:val="Heading3"/>
      </w:pPr>
      <w:bookmarkStart w:id="133" w:name="_Toc235790122"/>
      <w:r>
        <w:t>3. Dispute resolution principles and procedures</w:t>
      </w:r>
      <w:bookmarkEnd w:id="133"/>
    </w:p>
    <w:p w14:paraId="652B1D16" w14:textId="77777777" w:rsidR="009B6FB2" w:rsidRDefault="00280F73">
      <w:pPr>
        <w:pStyle w:val="CodeClause"/>
        <w:keepNext/>
      </w:pPr>
      <w:r>
        <w:t>3.1 Principles for complaint handling and sanctions Processing of complaints and sanctions by Member Associations as well as the MedTech Europe Compliance Panel shall follow the principles set out below:</w:t>
      </w:r>
    </w:p>
    <w:p w14:paraId="4207AF5B" w14:textId="77777777" w:rsidR="009B6FB2" w:rsidRDefault="00280F73">
      <w:pPr>
        <w:pStyle w:val="CodeBody"/>
      </w:pPr>
      <w:r>
        <w:t xml:space="preserve">i Member Associations and the MedTech Europe Compliance Panel shall ensure that industry and non-industry complaints are processed according to the same principles, without regard to who has made </w:t>
      </w:r>
      <w:r>
        <w:lastRenderedPageBreak/>
        <w:t>the complaint. National panels and the MedTech Europe Compliance Panel shall not receive or process anonymous complaints.</w:t>
      </w:r>
    </w:p>
    <w:p w14:paraId="3BDF1225" w14:textId="77777777" w:rsidR="009B6FB2" w:rsidRDefault="00280F73">
      <w:pPr>
        <w:pStyle w:val="CodeBody"/>
      </w:pPr>
      <w:r>
        <w:t>ii Member Associations and the MedTech Europe Compliance Panel may request any company, which is not a member of the Association and making a complaint under their codes, to undertake to abide by the provisions of their codes of conduct and their complaint handling principles as a pre-condition before processing the complaint.</w:t>
      </w:r>
    </w:p>
    <w:p w14:paraId="77C7F858" w14:textId="77777777" w:rsidR="009B6FB2" w:rsidRDefault="00280F73">
      <w:pPr>
        <w:pStyle w:val="CodeBody"/>
      </w:pPr>
      <w:r>
        <w:t>iii For complaints and other matters that are handled by the MedTech Europe Compliance Panel, it shall apply the MedTech Europe Code and, at its sole discretion and, as it deems appropriate, Member Association codes in the event that both parties are also bound by them iv In the event of a conflict between the provisions of a national code and the MedTech Europe Code, national panels shall apply their own national codes when rendering decisions on complaints, except when there is a contradiction with the Me</w:t>
      </w:r>
      <w:r>
        <w:t>dTech Europe Code and the national code is less stringent, in which case the provisions of the MedTech Europe Code should</w:t>
      </w:r>
    </w:p>
    <w:p w14:paraId="4D8F3F2E" w14:textId="77777777" w:rsidR="009B6FB2" w:rsidRDefault="00280F73">
      <w:pPr>
        <w:pStyle w:val="CodeBody"/>
      </w:pPr>
      <w:bookmarkStart w:id="134" w:name="pdf_page_065"/>
      <w:r>
        <w:t>be applied.</w:t>
      </w:r>
      <w:bookmarkEnd w:id="134"/>
    </w:p>
    <w:p w14:paraId="0B77A141" w14:textId="77777777" w:rsidR="009B6FB2" w:rsidRDefault="00280F73">
      <w:pPr>
        <w:pStyle w:val="CodeBody"/>
      </w:pPr>
      <w:r>
        <w:t>v A complaint handling procedure should not be initiated or should be suspended in case of a formal investigation by criminal law enforcement authorities or commencement of criminal proceedings or a proceeding at ordinary courts with respect to the same or a substantially similar subject matter. It is the responsibility of the parties to notify the national panels and the MedTech Europe Compliance Panel of such proceedings.</w:t>
      </w:r>
    </w:p>
    <w:p w14:paraId="0771F06A" w14:textId="77777777" w:rsidR="009B6FB2" w:rsidRDefault="00280F73">
      <w:pPr>
        <w:pStyle w:val="CodeClause"/>
        <w:keepNext/>
      </w:pPr>
      <w:r>
        <w:t>3.2 Procedural steps for dispute resolution The procedural steps for dispute resolution should be as follows:</w:t>
      </w:r>
    </w:p>
    <w:p w14:paraId="3920D605" w14:textId="77777777" w:rsidR="009B6FB2" w:rsidRDefault="00280F73">
      <w:pPr>
        <w:pStyle w:val="CodeBody"/>
      </w:pPr>
      <w:r>
        <w:t>i The first stage of any dispute resolution procedure shall be the filing of a written complaint. Where a national panel or, where applicable, the MedTech Europe Panel considers a complaint fails to establish a prima facie case of violation of the Code or a national code, such complaint shall be dismissed with respect to that code.</w:t>
      </w:r>
    </w:p>
    <w:p w14:paraId="3BBF4A8B" w14:textId="77777777" w:rsidR="009B6FB2" w:rsidRDefault="00280F73">
      <w:pPr>
        <w:pStyle w:val="CodeBody"/>
      </w:pPr>
      <w:r>
        <w:t>ii The second stage of the dispute resolution procedure shall be based on the principle provided in section 1 above. To that end the following steps shall be considered by the Member Association and the MedTech Europe Compliance Panel:</w:t>
      </w:r>
    </w:p>
    <w:p w14:paraId="349B9056" w14:textId="77777777" w:rsidR="009B6FB2" w:rsidRDefault="00280F73">
      <w:pPr>
        <w:pStyle w:val="CodeList"/>
        <w:numPr>
          <w:ilvl w:val="0"/>
          <w:numId w:val="13"/>
        </w:numPr>
      </w:pPr>
      <w:r>
        <w:t>Within a reasonably short time frame of receipt of a written complaint by a Member Association or, where applicable, by the MedTech Europe Secretariat, if considered appropriate, a mediation should be attempted, involving an independent third party or mediator or, depending on the nature of the complainant, an attempt to reach an amicable solution.</w:t>
      </w:r>
    </w:p>
    <w:p w14:paraId="4EFD04EA" w14:textId="77777777" w:rsidR="009B6FB2" w:rsidRDefault="00280F73">
      <w:pPr>
        <w:pStyle w:val="CodeList"/>
        <w:numPr>
          <w:ilvl w:val="1"/>
          <w:numId w:val="13"/>
        </w:numPr>
      </w:pPr>
      <w:r>
        <w:t xml:space="preserve">If no amicable resolution of the complaint can be reached within a time frame set by the Member Association Secretariat, the MedTech Europe Secretariat or the mediator, the mediator shall direct Complainant(s) to further pursue the complaint via the relevant </w:t>
      </w:r>
      <w:r>
        <w:lastRenderedPageBreak/>
        <w:t>complaints handling process, pursuant to which the national panel or, where applicable, the MedTech Europe Compliance Panel shall ensure that a final decision is taken promptly in relation to each case thus referred to it for consideration.</w:t>
      </w:r>
    </w:p>
    <w:p w14:paraId="5BB25E65" w14:textId="77777777" w:rsidR="009B6FB2" w:rsidRDefault="00280F73">
      <w:pPr>
        <w:pStyle w:val="CodeBody"/>
      </w:pPr>
      <w:r>
        <w:t>iii Member Associations may establish a national appeal procedure, pursuant to which either party may appeal in writing against a decision of the national panel.</w:t>
      </w:r>
    </w:p>
    <w:p w14:paraId="64DC3D47" w14:textId="77777777" w:rsidR="009B6FB2" w:rsidRDefault="00280F73">
      <w:pPr>
        <w:pStyle w:val="CodeBody"/>
      </w:pPr>
      <w:r>
        <w:t>iv National panels as well as the MedTech Europe Compliance Panel shall notify their decisions in writing to the parties by registered or certified mail with return receipt or other equivalent means of delivery.</w:t>
      </w:r>
    </w:p>
    <w:p w14:paraId="7027BEE8" w14:textId="77777777" w:rsidR="009B6FB2" w:rsidRDefault="00280F73">
      <w:pPr>
        <w:pStyle w:val="CodeBody"/>
      </w:pPr>
      <w:r>
        <w:t>v Decisions by the MedTech Europe Compliance Panel are final and no appeal is available.</w:t>
      </w:r>
    </w:p>
    <w:p w14:paraId="3FD3BC9F" w14:textId="77777777" w:rsidR="009B6FB2" w:rsidRDefault="00280F73">
      <w:pPr>
        <w:pStyle w:val="Heading3"/>
      </w:pPr>
      <w:bookmarkStart w:id="135" w:name="_Toc235790123"/>
      <w:r>
        <w:t>4. Sanctions</w:t>
      </w:r>
      <w:bookmarkEnd w:id="135"/>
    </w:p>
    <w:p w14:paraId="38F800CB" w14:textId="77777777" w:rsidR="009B6FB2" w:rsidRDefault="00280F73">
      <w:pPr>
        <w:pStyle w:val="CodeClause"/>
        <w:keepNext/>
      </w:pPr>
      <w:r>
        <w:t>4.1 The potential sanctions available to the MedTech Europe Compliance Panel and Member Associations’ national panels must be proportionate to the infringement, act as a deterrent, and be commensurate with the seriousness and/or persistence of the breach.</w:t>
      </w:r>
    </w:p>
    <w:p w14:paraId="1D434E34" w14:textId="77777777" w:rsidR="009B6FB2" w:rsidRDefault="00280F73">
      <w:pPr>
        <w:pStyle w:val="CodeBody"/>
      </w:pPr>
      <w:r>
        <w:t>Such sanctions may range from/to:</w:t>
      </w:r>
    </w:p>
    <w:p w14:paraId="3A1BEE4B" w14:textId="77777777" w:rsidR="009B6FB2" w:rsidRDefault="00280F73">
      <w:pPr>
        <w:pStyle w:val="CodeList"/>
        <w:numPr>
          <w:ilvl w:val="0"/>
          <w:numId w:val="14"/>
        </w:numPr>
      </w:pPr>
      <w:r>
        <w:t>A written reprimand;</w:t>
      </w:r>
    </w:p>
    <w:p w14:paraId="5C917F12" w14:textId="77777777" w:rsidR="009B6FB2" w:rsidRDefault="00280F73">
      <w:pPr>
        <w:pStyle w:val="CodeList"/>
        <w:numPr>
          <w:ilvl w:val="1"/>
          <w:numId w:val="14"/>
        </w:numPr>
      </w:pPr>
      <w:r>
        <w:t>The requirement that the offender takes steps to conform with the national and/or the MedTech Europe code(s) (specific steps may be specified in whole or in part, and may be subject to time limits);</w:t>
      </w:r>
    </w:p>
    <w:p w14:paraId="54C4CED9" w14:textId="77777777" w:rsidR="009B6FB2" w:rsidRDefault="00280F73">
      <w:pPr>
        <w:pStyle w:val="CodeList"/>
        <w:numPr>
          <w:ilvl w:val="1"/>
          <w:numId w:val="14"/>
        </w:numPr>
      </w:pPr>
      <w:r>
        <w:t>The inspection and audit by a third party (at the offender’s cost and expense) of the offender’s relevant compliance systems;</w:t>
      </w:r>
    </w:p>
    <w:p w14:paraId="1D403798" w14:textId="77777777" w:rsidR="009B6FB2" w:rsidRDefault="00280F73">
      <w:pPr>
        <w:pStyle w:val="CodeList"/>
        <w:numPr>
          <w:ilvl w:val="1"/>
          <w:numId w:val="14"/>
        </w:numPr>
      </w:pPr>
      <w:r>
        <w:t>The requirement that the offender recovers items given in connection with the promotion of products and/or to issue a customer communication regarding future corrective practice;</w:t>
      </w:r>
    </w:p>
    <w:p w14:paraId="43A1971D" w14:textId="77777777" w:rsidR="009B6FB2" w:rsidRDefault="00280F73">
      <w:pPr>
        <w:pStyle w:val="CodeList"/>
        <w:numPr>
          <w:ilvl w:val="1"/>
          <w:numId w:val="14"/>
        </w:numPr>
      </w:pPr>
      <w:r>
        <w:t>The requirement that the offender publishes or otherwise disseminates corrective or clarificatory information or statements;</w:t>
      </w:r>
    </w:p>
    <w:p w14:paraId="292F05A9" w14:textId="77777777" w:rsidR="009B6FB2" w:rsidRDefault="00280F73">
      <w:pPr>
        <w:pStyle w:val="CodeList"/>
        <w:numPr>
          <w:ilvl w:val="1"/>
          <w:numId w:val="14"/>
        </w:numPr>
      </w:pPr>
      <w:r>
        <w:t>The prohibition against offending company representative(s) standing for elected office within the institutions of Member Association and/or MedTech Europe; suspension – with specific time limit and detail on conditions of ‘re-entry’ - of membership of the Member Association and/or MedTech Europe; expulsion from membership of the Member Association and/or MedTech Europe;</w:t>
      </w:r>
    </w:p>
    <w:p w14:paraId="0BF8DADF" w14:textId="77777777" w:rsidR="009B6FB2" w:rsidRDefault="00280F73">
      <w:pPr>
        <w:pStyle w:val="CodeList"/>
        <w:numPr>
          <w:ilvl w:val="0"/>
          <w:numId w:val="14"/>
        </w:numPr>
      </w:pPr>
      <w:bookmarkStart w:id="136" w:name="pdf_page_066"/>
      <w:r>
        <w:t>Publication of any decisions or sanctions imposed upon the offender.</w:t>
      </w:r>
      <w:bookmarkEnd w:id="136"/>
    </w:p>
    <w:p w14:paraId="64F15282" w14:textId="77777777" w:rsidR="009B6FB2" w:rsidRDefault="00280F73">
      <w:pPr>
        <w:pStyle w:val="CodeClause"/>
        <w:keepNext/>
      </w:pPr>
      <w:r>
        <w:lastRenderedPageBreak/>
        <w:t>4.2 Notwithstanding the foregoing, Member Associations and MedTech Europe Compliance Panel shall ensure that any final decision (including any appeal decision) taken in an individual case shall be rendered in writing, detailing the reasons for reaching this decision and signed by the members of the respective panel. At the minimum, copies of such decisions shall be made available to the parties of a proceeding.</w:t>
      </w:r>
    </w:p>
    <w:p w14:paraId="18F73998" w14:textId="77777777" w:rsidR="009B6FB2" w:rsidRDefault="00280F73">
      <w:pPr>
        <w:pStyle w:val="CodeBody"/>
      </w:pPr>
      <w:r>
        <w:t>Member Associations shall make available to both MedTech Europe Compliance Panel and the Code Committee summaries in English of the main facts and conclusions of the national decisions that have precedent or interpretative value and are of international interest (keeping in mind that cases resulting in the finding of a breach as well as those where no breach is found to have occurred may each have such value and/or interest). Member Associations are encouraged to publish in English the full decision.</w:t>
      </w:r>
    </w:p>
    <w:p w14:paraId="5F693311" w14:textId="77777777" w:rsidR="009B6FB2" w:rsidRDefault="00280F73">
      <w:r>
        <w:br w:type="page"/>
      </w:r>
    </w:p>
    <w:p w14:paraId="61D8EB84" w14:textId="77777777" w:rsidR="009B6FB2" w:rsidRDefault="00280F73">
      <w:pPr>
        <w:pStyle w:val="Heading1"/>
      </w:pPr>
      <w:bookmarkStart w:id="137" w:name="pdf_page_067"/>
      <w:bookmarkStart w:id="138" w:name="_Toc235790124"/>
      <w:r>
        <w:lastRenderedPageBreak/>
        <w:t>MedTech Europe Code of Ethical Business Practice Part 3: Glossary and Definitions</w:t>
      </w:r>
      <w:bookmarkEnd w:id="137"/>
      <w:bookmarkEnd w:id="138"/>
    </w:p>
    <w:p w14:paraId="59D006B6" w14:textId="77777777" w:rsidR="009B6FB2" w:rsidRDefault="00280F73">
      <w:pPr>
        <w:pStyle w:val="CodeList"/>
        <w:numPr>
          <w:ilvl w:val="0"/>
          <w:numId w:val="15"/>
        </w:numPr>
      </w:pPr>
      <w:bookmarkStart w:id="139" w:name="pdf_page_068"/>
      <w:r>
        <w:t>Charitable Donations: means provision of cash, equipment, Member Company product or relevant third party product, for exclusive use for charitable or philanthropic purposes and/or to benefit a charitable or philanthropic cause. Charitable Donations may only be made to bona fide charities or other non-profit entities or bodies whose main objects are genuine charitable or philanthropic purposes.</w:t>
      </w:r>
      <w:bookmarkEnd w:id="139"/>
    </w:p>
    <w:p w14:paraId="1C9E5334" w14:textId="77777777" w:rsidR="009B6FB2" w:rsidRDefault="00280F73">
      <w:pPr>
        <w:pStyle w:val="CodeList"/>
        <w:numPr>
          <w:ilvl w:val="1"/>
          <w:numId w:val="15"/>
        </w:numPr>
      </w:pPr>
      <w:r>
        <w:t>Clinical Research: a type of research that studies tests and treatments and evaluates their effects on human health outcomes. This includes clinical investigations or interventional and non-interventional clinical performance studies where people volunteer to take part in order to test medical interventions including drugs, cells and other biological products, surgical procedures, radiological procedures, devices, behavioural treatments and preventive care.</w:t>
      </w:r>
    </w:p>
    <w:p w14:paraId="00EAB8A1" w14:textId="77777777" w:rsidR="009B6FB2" w:rsidRDefault="00280F73">
      <w:pPr>
        <w:pStyle w:val="CodeList"/>
        <w:numPr>
          <w:ilvl w:val="1"/>
          <w:numId w:val="15"/>
        </w:numPr>
      </w:pPr>
      <w:r>
        <w:t>Company Events: means activities of any type that are planned, budgeted, managed and executed in whole or in part by or on behalf of Member Companies to fulfil a legitimate, documented business need of the Member Company, including but not limited to a legitimate business need to interact with customers including Healthcare Professionals and/or Healthcare Organisations.</w:t>
      </w:r>
    </w:p>
    <w:p w14:paraId="47B99795" w14:textId="77777777" w:rsidR="009B6FB2" w:rsidRDefault="00280F73">
      <w:pPr>
        <w:pStyle w:val="CodeList"/>
        <w:numPr>
          <w:ilvl w:val="1"/>
          <w:numId w:val="15"/>
        </w:numPr>
      </w:pPr>
      <w:r>
        <w:t>Conference Vetting System (CVS): means the centralised decision-making process which reviews the compliance of Third Party Organised Educational Events with the Code and which is managed independently of MedTech Europe under the supervision of the MedTech Europe Compliance Panel. For more information see: http://www.ethicalmedtech.eu.</w:t>
      </w:r>
    </w:p>
    <w:p w14:paraId="35F91795" w14:textId="77777777" w:rsidR="009B6FB2" w:rsidRDefault="00280F73">
      <w:pPr>
        <w:pStyle w:val="CodeList"/>
        <w:numPr>
          <w:ilvl w:val="1"/>
          <w:numId w:val="15"/>
        </w:numPr>
      </w:pPr>
      <w:r>
        <w:t>Code: means this MedTech Europe Code of Ethical Business Practice (including the incorporated Questions and Answers), the Disclosure Guidelines, and Part 2: Dispute Resolution Principles.</w:t>
      </w:r>
    </w:p>
    <w:p w14:paraId="300A7603" w14:textId="77777777" w:rsidR="009B6FB2" w:rsidRDefault="00280F73">
      <w:pPr>
        <w:pStyle w:val="CodeList"/>
        <w:numPr>
          <w:ilvl w:val="1"/>
          <w:numId w:val="15"/>
        </w:numPr>
      </w:pPr>
      <w:r>
        <w:t>Consulting Arrangement: means any provision of service by a Healthcare Professional or Healthcare Organisation for or on behalf of a Member Company. Consulting arrangements include, but are not limited to marketing and Clinical Research activities, providing technical expertise for the development, testing, etc. of Medical Technology, providing feedback in post-market evaluations and market research, providing speaking services at Events, teaching other Healthcare Professionals, providing training on how to</w:t>
      </w:r>
      <w:r>
        <w:t xml:space="preserve"> use the Member Company’s Medical Technology, participating in research-related meetings, etc.</w:t>
      </w:r>
    </w:p>
    <w:p w14:paraId="1C5E247D" w14:textId="77777777" w:rsidR="009B6FB2" w:rsidRDefault="00280F73">
      <w:pPr>
        <w:pStyle w:val="CodeList"/>
        <w:numPr>
          <w:ilvl w:val="1"/>
          <w:numId w:val="15"/>
        </w:numPr>
      </w:pPr>
      <w:r>
        <w:t>Delegate: means Healthcare Professionals that attend an Event neither as Faculty, nor as Healthcare Professionals providing services to Member Companies for the specific Event.</w:t>
      </w:r>
    </w:p>
    <w:p w14:paraId="62AA8941" w14:textId="77777777" w:rsidR="009B6FB2" w:rsidRDefault="00280F73">
      <w:pPr>
        <w:pStyle w:val="CodeList"/>
        <w:numPr>
          <w:ilvl w:val="1"/>
          <w:numId w:val="15"/>
        </w:numPr>
      </w:pPr>
      <w:r>
        <w:t>Disclosure Guidelines: means the Code provisions setting out the public disclosure requirements under the Code.</w:t>
      </w:r>
    </w:p>
    <w:p w14:paraId="43606525" w14:textId="77777777" w:rsidR="009B6FB2" w:rsidRDefault="00280F73">
      <w:pPr>
        <w:pStyle w:val="CodeList"/>
        <w:numPr>
          <w:ilvl w:val="1"/>
          <w:numId w:val="15"/>
        </w:numPr>
      </w:pPr>
      <w:r>
        <w:lastRenderedPageBreak/>
        <w:t>Demonstration Products (Demos): means either single-use or multiple-use products provided free of charge by or on behalf of a Member Company to HCOs or HCPs, who are equipped and qualified to use them. Demos are supplied solely for the purpose of demonstrating safe and effective use and appropriate functionality of a product and are not intended for clinical use. Demos do not include the following:</w:t>
      </w:r>
    </w:p>
    <w:p w14:paraId="641510CF" w14:textId="77777777" w:rsidR="009B6FB2" w:rsidRDefault="00280F73">
      <w:pPr>
        <w:pStyle w:val="CodeList"/>
        <w:numPr>
          <w:ilvl w:val="1"/>
          <w:numId w:val="15"/>
        </w:numPr>
      </w:pPr>
      <w:r>
        <w:t>Samples;</w:t>
      </w:r>
    </w:p>
    <w:p w14:paraId="1732C346" w14:textId="77777777" w:rsidR="009B6FB2" w:rsidRDefault="00280F73">
      <w:pPr>
        <w:pStyle w:val="CodeList"/>
        <w:numPr>
          <w:ilvl w:val="1"/>
          <w:numId w:val="15"/>
        </w:numPr>
      </w:pPr>
      <w:r>
        <w:t>Evaluation Products;</w:t>
      </w:r>
    </w:p>
    <w:p w14:paraId="117A0164" w14:textId="77777777" w:rsidR="009B6FB2" w:rsidRDefault="00280F73">
      <w:pPr>
        <w:pStyle w:val="CodeList"/>
        <w:numPr>
          <w:ilvl w:val="1"/>
          <w:numId w:val="15"/>
        </w:numPr>
      </w:pPr>
      <w:r>
        <w:t>Products provided at no charge as part of a Charitable Donation or as part of a Research or Educational Grant; or</w:t>
      </w:r>
    </w:p>
    <w:p w14:paraId="10940C35" w14:textId="77777777" w:rsidR="009B6FB2" w:rsidRDefault="00280F73">
      <w:pPr>
        <w:pStyle w:val="CodeList"/>
        <w:numPr>
          <w:ilvl w:val="1"/>
          <w:numId w:val="15"/>
        </w:numPr>
      </w:pPr>
      <w:r>
        <w:t>Products provided at no additional charge as part of the overall purchase price in a commercial supply arrangement, e.g. as part of an agreed discount arrangement, or as substitute products provided pursuant to a warranty agreement.</w:t>
      </w:r>
    </w:p>
    <w:p w14:paraId="1AA50D8C" w14:textId="77777777" w:rsidR="009B6FB2" w:rsidRDefault="00280F73">
      <w:pPr>
        <w:pStyle w:val="CodeList"/>
        <w:numPr>
          <w:ilvl w:val="1"/>
          <w:numId w:val="15"/>
        </w:numPr>
      </w:pPr>
      <w:r>
        <w:t>Educational Grants: means provision of funding, Member Company or third party products or other in kind support to a Healthcare Organisation by or on behalf of a Member Company solely for the support and advancement of genuine medical education of Healthcare Professionals, patients and/or the public on clinical, scientific and/or healthcare topics relevant to the therapeutic areas in which the Member Company is interested and/or involved and where such support is provided solely for a specified intended pur</w:t>
      </w:r>
      <w:r>
        <w:t>pose within this category.</w:t>
      </w:r>
    </w:p>
    <w:p w14:paraId="4905617E" w14:textId="77777777" w:rsidR="009B6FB2" w:rsidRDefault="00280F73">
      <w:pPr>
        <w:pStyle w:val="CodeList"/>
        <w:numPr>
          <w:ilvl w:val="0"/>
          <w:numId w:val="15"/>
        </w:numPr>
      </w:pPr>
      <w:bookmarkStart w:id="140" w:name="pdf_page_069"/>
      <w:r>
        <w:t>Employer Notification: means the prior written notification provided to a Healthcare Organisation (e.g. hospital administration), a Healthcare Professional’s superior or other locally-designated competent authority of any interaction, collaboration or other matter concerning any Member Company and any Healthcare Professional, the purpose and/or scope of which requires notification under this Code.</w:t>
      </w:r>
      <w:bookmarkEnd w:id="140"/>
    </w:p>
    <w:p w14:paraId="6E79EA00" w14:textId="77777777" w:rsidR="009B6FB2" w:rsidRDefault="00280F73">
      <w:pPr>
        <w:pStyle w:val="CodeList"/>
        <w:numPr>
          <w:ilvl w:val="1"/>
          <w:numId w:val="15"/>
        </w:numPr>
      </w:pPr>
      <w:r>
        <w:t>Entertainment: Entertainment includes, but is not limited to, dancing or arrangements where live music is the main attraction, sight-seeing trips, theatre excursions, sporting events (e.g.</w:t>
      </w:r>
    </w:p>
    <w:p w14:paraId="5612E9ED" w14:textId="77777777" w:rsidR="009B6FB2" w:rsidRDefault="00280F73">
      <w:pPr>
        <w:pStyle w:val="CodeBody"/>
      </w:pPr>
      <w:r>
        <w:t>skiing, golf or football match) and other leisure arrangements. For the avoidance of doubt, incidental, background music shall not constitute Entertainment.</w:t>
      </w:r>
    </w:p>
    <w:p w14:paraId="2EA5008A" w14:textId="77777777" w:rsidR="009B6FB2" w:rsidRDefault="00280F73">
      <w:pPr>
        <w:pStyle w:val="CodeList"/>
        <w:numPr>
          <w:ilvl w:val="0"/>
          <w:numId w:val="16"/>
        </w:numPr>
      </w:pPr>
      <w:r>
        <w:t>Evaluation Products: means either single-use or multiple-use products and/or equipment provided free of charge to a healthcare institution by or on behalf of a Member Company for purposes of obtaining defined, evaluative user feedback over a defined period of use when used within the scope of their intended purpose, as per the authorisation in the country where the supply occurs. Evaluation Products do not include the following:</w:t>
      </w:r>
    </w:p>
    <w:p w14:paraId="0B128700" w14:textId="77777777" w:rsidR="009B6FB2" w:rsidRDefault="00280F73">
      <w:pPr>
        <w:pStyle w:val="CodeList"/>
        <w:numPr>
          <w:ilvl w:val="1"/>
          <w:numId w:val="16"/>
        </w:numPr>
      </w:pPr>
      <w:r>
        <w:t>Demos;</w:t>
      </w:r>
    </w:p>
    <w:p w14:paraId="60D1CECF" w14:textId="77777777" w:rsidR="009B6FB2" w:rsidRDefault="00280F73">
      <w:pPr>
        <w:pStyle w:val="CodeList"/>
        <w:numPr>
          <w:ilvl w:val="1"/>
          <w:numId w:val="16"/>
        </w:numPr>
      </w:pPr>
      <w:r>
        <w:t>Samples;</w:t>
      </w:r>
    </w:p>
    <w:p w14:paraId="6BF7C3CC" w14:textId="77777777" w:rsidR="009B6FB2" w:rsidRDefault="00280F73">
      <w:pPr>
        <w:pStyle w:val="CodeList"/>
        <w:numPr>
          <w:ilvl w:val="1"/>
          <w:numId w:val="16"/>
        </w:numPr>
      </w:pPr>
      <w:r>
        <w:lastRenderedPageBreak/>
        <w:t>Products provided at no charge as part of a Charitable Donation or as part of a Research or Educational Grant; or</w:t>
      </w:r>
    </w:p>
    <w:p w14:paraId="1B1F58D4" w14:textId="77777777" w:rsidR="009B6FB2" w:rsidRDefault="00280F73">
      <w:pPr>
        <w:pStyle w:val="CodeList"/>
        <w:numPr>
          <w:ilvl w:val="1"/>
          <w:numId w:val="16"/>
        </w:numPr>
      </w:pPr>
      <w:r>
        <w:t>Products provided at no additional charge as part of the overall purchase price in a commercial supply arrangement, e.g. as part of an agreed discount arrangement, or as substitute products provided pursuant to a warranty agreement.</w:t>
      </w:r>
    </w:p>
    <w:p w14:paraId="1C9F9043" w14:textId="77777777" w:rsidR="009B6FB2" w:rsidRDefault="00280F73">
      <w:pPr>
        <w:pStyle w:val="CodeList"/>
        <w:numPr>
          <w:ilvl w:val="1"/>
          <w:numId w:val="16"/>
        </w:numPr>
      </w:pPr>
      <w:r>
        <w:t>Event: means either a Company Event or Third Party Organised Educational Event.</w:t>
      </w:r>
    </w:p>
    <w:p w14:paraId="306E2C9D" w14:textId="77777777" w:rsidR="009B6FB2" w:rsidRDefault="00280F73">
      <w:pPr>
        <w:pStyle w:val="CodeList"/>
        <w:numPr>
          <w:ilvl w:val="1"/>
          <w:numId w:val="16"/>
        </w:numPr>
      </w:pPr>
      <w:r>
        <w:t>Faculty: means a podium speaker, moderator and/or chair, who presents during an Event. Poster- and abstract-presenters are not considered to be Faculty.</w:t>
      </w:r>
    </w:p>
    <w:p w14:paraId="0DB24773" w14:textId="77777777" w:rsidR="009B6FB2" w:rsidRDefault="00280F73">
      <w:pPr>
        <w:pStyle w:val="CodeList"/>
        <w:numPr>
          <w:ilvl w:val="1"/>
          <w:numId w:val="16"/>
        </w:numPr>
      </w:pPr>
      <w:r>
        <w:t>Fair Market Value (FMV): means the value of the specified services (or products, if applicable) which would be paid by the Member Company to the other party (for example a Healthcare Professional or a Healthcare Organisation), each dealing at arm’s length in an open and unrestricted market, and when neither party is under any compulsion to buy or sell, and both parties have reasonable knowledge of the relevant facts.</w:t>
      </w:r>
    </w:p>
    <w:p w14:paraId="0B6BB40A" w14:textId="77777777" w:rsidR="009B6FB2" w:rsidRDefault="00280F73">
      <w:pPr>
        <w:pStyle w:val="CodeList"/>
        <w:numPr>
          <w:ilvl w:val="1"/>
          <w:numId w:val="16"/>
        </w:numPr>
      </w:pPr>
      <w:r>
        <w:t>Financial Hardship: means in relation to a Healthcare Organisation extreme and unavoidable financial distress resulting from matters outside the Healthcare Organisation’s control where the Healthcare Organisation is unable to operate and where patient care is consequently jeopardised. Financial distress resulting in whole or in part from mismanagement of the Healthcare Organisation’s funds or other matters within its control is not considered to be Financial Hardship. Financial Hardship must be documented a</w:t>
      </w:r>
      <w:r>
        <w:t>nd objectively substantiated.</w:t>
      </w:r>
    </w:p>
    <w:p w14:paraId="3DE68C05" w14:textId="77777777" w:rsidR="009B6FB2" w:rsidRDefault="00280F73">
      <w:pPr>
        <w:pStyle w:val="CodeList"/>
        <w:numPr>
          <w:ilvl w:val="1"/>
          <w:numId w:val="16"/>
        </w:numPr>
      </w:pPr>
      <w:r>
        <w:t>Grants: means either an Educational Grant or a Research Grant, or both.</w:t>
      </w:r>
    </w:p>
    <w:p w14:paraId="509671FC" w14:textId="77777777" w:rsidR="009B6FB2" w:rsidRDefault="00280F73">
      <w:pPr>
        <w:pStyle w:val="CodeList"/>
        <w:numPr>
          <w:ilvl w:val="1"/>
          <w:numId w:val="16"/>
        </w:numPr>
      </w:pPr>
      <w:r>
        <w:t>Guests: means spouses, partners, family or guests of Healthcare Professionals, or any other person who does not have a bona fide professional interest in the information being shared at an Event.</w:t>
      </w:r>
    </w:p>
    <w:p w14:paraId="369FA60A" w14:textId="77777777" w:rsidR="009B6FB2" w:rsidRDefault="00280F73">
      <w:pPr>
        <w:pStyle w:val="CodeList"/>
        <w:numPr>
          <w:ilvl w:val="1"/>
          <w:numId w:val="16"/>
        </w:numPr>
      </w:pPr>
      <w:r>
        <w:t>Healthcare Organisation (HCO): means any legal entity or body (irrespective of its legal or organisational form) that is a healthcare, medical or scientific association or organisation which may have a direct or indirect influence on the prescription, recommendation, purchase, order, supply, utilisation, sale or lease of Medical Technologies or related services such as a hospital or group purchasing organisation, clinic, laboratory, pharmacy, research institution, foundation, university or other teaching in</w:t>
      </w:r>
      <w:r>
        <w:t>stitution or learned or professional society (except for patient organisations); or through which one or more Healthcare Professionals provide services..</w:t>
      </w:r>
    </w:p>
    <w:p w14:paraId="25B1B124" w14:textId="77777777" w:rsidR="009B6FB2" w:rsidRDefault="00280F73">
      <w:pPr>
        <w:pStyle w:val="CodeList"/>
        <w:numPr>
          <w:ilvl w:val="0"/>
          <w:numId w:val="16"/>
        </w:numPr>
      </w:pPr>
      <w:bookmarkStart w:id="141" w:name="pdf_page_070"/>
      <w:r>
        <w:t xml:space="preserve">Healthcare Professional (HCP): means any individual (with a clinical or non-clinical role; whether a government official, or employee or representative of a government agency or other public or private sector organisation; including but not limited to, physicians, nurses, technicians, laboratory scientists, researchers, research co-ordinators or procurement professionals) that in the course of their professional activities may directly or indirectly purchase, lease, recommend, administer, </w:t>
      </w:r>
      <w:r>
        <w:lastRenderedPageBreak/>
        <w:t>use, supply, procure or determine the purchase or lease of, or who may prescribe Medical Technologies or related services. This definition does not include a purchasing professional employed in the retail sector unless that individual purchaser arranges for the purchase of Member Companies’ Medical Technologies or related services for or on behalf of medical or clinical personnel. For example, if a Member Company’s Medical Technologies or related services are sold as part of the common merchandise of the re</w:t>
      </w:r>
      <w:r>
        <w:t>tail outlet, interactions between the Member Company and the purchasing professional do not fall within the Code. However, where the Member Company’s Medical Technologies or related services are sold in a retail pharmacy (even if this is located within a supermarket unit), interactions between the Member Company and the responsible purchasing professional will fall within the Code.</w:t>
      </w:r>
      <w:bookmarkEnd w:id="141"/>
    </w:p>
    <w:p w14:paraId="2CE56DF3" w14:textId="77777777" w:rsidR="009B6FB2" w:rsidRDefault="00280F73">
      <w:pPr>
        <w:pStyle w:val="CodeList"/>
        <w:numPr>
          <w:ilvl w:val="1"/>
          <w:numId w:val="16"/>
        </w:numPr>
      </w:pPr>
      <w:r>
        <w:t>In kind: means the provision of Grants, Charitable Donations and other types of support in the form of goods or services other than money, including the provision of labour, lent or donated goods, or lent or donated services (e.g. catering services for Events, provision of venue space, company products and other services).</w:t>
      </w:r>
    </w:p>
    <w:p w14:paraId="78B7BBC5" w14:textId="77777777" w:rsidR="009B6FB2" w:rsidRDefault="00280F73">
      <w:pPr>
        <w:pStyle w:val="CodeList"/>
        <w:numPr>
          <w:ilvl w:val="1"/>
          <w:numId w:val="16"/>
        </w:numPr>
      </w:pPr>
      <w:r>
        <w:t>Legitimate Business Need: means a current and actual business objective pursued by a Member Company such as the advancement of medical education, Clinical Research and/or the safe and effective use of the Member Company’s Medical Technology . Engaging a Healthcare Professional or a Healthcare Organisation for the purpose of influencing the prescription, recommendation, purchase, order, supply, utilisation, sale or lease of Medical Technologies or related services directly or indirectly by a Healthcare Profe</w:t>
      </w:r>
      <w:r>
        <w:t>ssional or Healthcare Organisation is never deemed a Legitimate Business Need.</w:t>
      </w:r>
    </w:p>
    <w:p w14:paraId="3BAB731F" w14:textId="77777777" w:rsidR="009B6FB2" w:rsidRDefault="00280F73">
      <w:pPr>
        <w:pStyle w:val="CodeList"/>
        <w:numPr>
          <w:ilvl w:val="1"/>
          <w:numId w:val="16"/>
        </w:numPr>
      </w:pPr>
      <w:r>
        <w:t>Medical Technology or Medical Technologies: Within the framework of the Code, Medical Technology refers to Medical Devices and In Vitro Diagnostics medical devices as defined in Regulation (EU) 2017/745 of the European Parliament and of the Council of 5 April 2017 on medical devices and Regulation (EU) 2017/746 of the European Parliament and of the Council of 5 April 2017 on in vitro diagnostic medical devices, as amended from time to time.</w:t>
      </w:r>
    </w:p>
    <w:p w14:paraId="3B6C3E29" w14:textId="77777777" w:rsidR="009B6FB2" w:rsidRDefault="00280F73">
      <w:pPr>
        <w:pStyle w:val="CodeList"/>
        <w:numPr>
          <w:ilvl w:val="1"/>
          <w:numId w:val="16"/>
        </w:numPr>
      </w:pPr>
      <w:r>
        <w:t>Members: means all full and associate corporate members (“Member Companies”) of MedTech Europe as well as full and associate national association members of MedTech Europe (“Member Associations”), as defined in the MedTech Europe statutes and as applicable and amended from time to time.</w:t>
      </w:r>
    </w:p>
    <w:p w14:paraId="429972D3" w14:textId="77777777" w:rsidR="009B6FB2" w:rsidRDefault="00280F73">
      <w:pPr>
        <w:pStyle w:val="CodeList"/>
        <w:numPr>
          <w:ilvl w:val="1"/>
          <w:numId w:val="16"/>
        </w:numPr>
      </w:pPr>
      <w:r>
        <w:t>Preceptorship: means a type of clinician-to-clinician training funded by a Member Company where the supervising clinician oversees the procedural training of the trainee clinician and the trainee does not have primary responsibility for the patient undergoing the procedure.</w:t>
      </w:r>
    </w:p>
    <w:p w14:paraId="13D6F0E1" w14:textId="77777777" w:rsidR="009B6FB2" w:rsidRDefault="00280F73">
      <w:pPr>
        <w:pStyle w:val="CodeList"/>
        <w:numPr>
          <w:ilvl w:val="1"/>
          <w:numId w:val="16"/>
        </w:numPr>
      </w:pPr>
      <w:r>
        <w:t>Proctorship: means a type of clinician-to-clinician training funded by a Member Company where the trainee clinician performs a procedure under the supervision of another clinician and where the trainee clinician has primary responsibility for the patient undergoing the procedure.</w:t>
      </w:r>
    </w:p>
    <w:p w14:paraId="37E3B49E" w14:textId="77777777" w:rsidR="009B6FB2" w:rsidRDefault="00280F73">
      <w:pPr>
        <w:pStyle w:val="CodeList"/>
        <w:numPr>
          <w:ilvl w:val="1"/>
          <w:numId w:val="16"/>
        </w:numPr>
      </w:pPr>
      <w:r>
        <w:lastRenderedPageBreak/>
        <w:t>Professional Conference Organiser (PCO): a for-profit company or organisation which specialises in the management of congresses, conferences, seminars and similar events.</w:t>
      </w:r>
    </w:p>
    <w:p w14:paraId="3594D2D0" w14:textId="77777777" w:rsidR="009B6FB2" w:rsidRDefault="00280F73">
      <w:pPr>
        <w:pStyle w:val="CodeList"/>
        <w:numPr>
          <w:ilvl w:val="1"/>
          <w:numId w:val="16"/>
        </w:numPr>
      </w:pPr>
      <w:r>
        <w:t>Product and Procedure Training and Education Event: means a type of Company Event that is primarily intended to provide Healthcare Professionals with genuine education, including information and/or training on:</w:t>
      </w:r>
    </w:p>
    <w:p w14:paraId="29683EFE" w14:textId="77777777" w:rsidR="009B6FB2" w:rsidRDefault="00280F73">
      <w:pPr>
        <w:pStyle w:val="CodeList"/>
        <w:numPr>
          <w:ilvl w:val="1"/>
          <w:numId w:val="16"/>
        </w:numPr>
      </w:pPr>
      <w:r>
        <w:t>The safe and effective use of Medical Technologies, therapies and/or related services, and/or</w:t>
      </w:r>
    </w:p>
    <w:p w14:paraId="1F45706A" w14:textId="77777777" w:rsidR="009B6FB2" w:rsidRDefault="00280F73">
      <w:pPr>
        <w:pStyle w:val="CodeList"/>
        <w:numPr>
          <w:ilvl w:val="1"/>
          <w:numId w:val="16"/>
        </w:numPr>
      </w:pPr>
      <w:r>
        <w:t>The safe and effective performance of clinical procedures, and/or</w:t>
      </w:r>
    </w:p>
    <w:p w14:paraId="45F659B1" w14:textId="77777777" w:rsidR="009B6FB2" w:rsidRDefault="00280F73">
      <w:pPr>
        <w:pStyle w:val="CodeList"/>
        <w:numPr>
          <w:ilvl w:val="1"/>
          <w:numId w:val="16"/>
        </w:numPr>
      </w:pPr>
      <w:r>
        <w:t>Related disease areas.</w:t>
      </w:r>
    </w:p>
    <w:p w14:paraId="16DBA435" w14:textId="77777777" w:rsidR="009B6FB2" w:rsidRDefault="00280F73">
      <w:pPr>
        <w:pStyle w:val="CodeBody"/>
      </w:pPr>
      <w:r>
        <w:t>In all cases the information and/or training directly concern a Member Company’s Medical Technologies, therapies and/or related services.</w:t>
      </w:r>
    </w:p>
    <w:p w14:paraId="033754FB" w14:textId="77777777" w:rsidR="009B6FB2" w:rsidRDefault="00280F73">
      <w:pPr>
        <w:pStyle w:val="CodeList"/>
        <w:numPr>
          <w:ilvl w:val="0"/>
          <w:numId w:val="17"/>
        </w:numPr>
      </w:pPr>
      <w:bookmarkStart w:id="142" w:name="pdf_page_071"/>
      <w:r>
        <w:t>Research Grants: means the provision by or on behalf of a Member Company of funding, products/equipment and/or In Kind services to any organisation that conducts research which is made for the sole purpose of supporting the development or furtherance of clearly specified bona fide, scientifically valid and legitimate research by the recipient the purpose of which is to advance medical, scientific and healthcare knowledge, Medical Technologies and/or clinical techniques designed to improve patient outcomes.</w:t>
      </w:r>
      <w:bookmarkEnd w:id="142"/>
    </w:p>
    <w:p w14:paraId="7CC3DED9" w14:textId="77777777" w:rsidR="009B6FB2" w:rsidRDefault="00280F73">
      <w:pPr>
        <w:pStyle w:val="CodeList"/>
        <w:numPr>
          <w:ilvl w:val="1"/>
          <w:numId w:val="17"/>
        </w:numPr>
      </w:pPr>
      <w:r>
        <w:t>Sales, Promotional and Other Business Meetings: means any type of Company Event the objective of which is to effect the sale and/or promotion of a Member Company’s medical technologies and/or related services, including meetings to discuss product features, benefits and use and/or commercial terms of supply.</w:t>
      </w:r>
    </w:p>
    <w:p w14:paraId="0149177C" w14:textId="77777777" w:rsidR="009B6FB2" w:rsidRDefault="00280F73">
      <w:pPr>
        <w:pStyle w:val="CodeList"/>
        <w:numPr>
          <w:ilvl w:val="1"/>
          <w:numId w:val="17"/>
        </w:numPr>
      </w:pPr>
      <w:r>
        <w:t>Samples: means single-use or multiple-use products provided free of charge by or on behalf of a Member Company to HCOs or HCPs who are equipped and qualified to use them in order to enable HCPs to familiarise themselves with the products in clinical use. Samples do not include the following:</w:t>
      </w:r>
    </w:p>
    <w:p w14:paraId="6C16A2C5" w14:textId="77777777" w:rsidR="009B6FB2" w:rsidRDefault="00280F73">
      <w:pPr>
        <w:pStyle w:val="CodeList"/>
        <w:numPr>
          <w:ilvl w:val="1"/>
          <w:numId w:val="17"/>
        </w:numPr>
      </w:pPr>
      <w:r>
        <w:t>Demos;</w:t>
      </w:r>
    </w:p>
    <w:p w14:paraId="3B6F5EA6" w14:textId="77777777" w:rsidR="009B6FB2" w:rsidRDefault="00280F73">
      <w:pPr>
        <w:pStyle w:val="CodeList"/>
        <w:numPr>
          <w:ilvl w:val="1"/>
          <w:numId w:val="17"/>
        </w:numPr>
      </w:pPr>
      <w:r>
        <w:t>Evaluation Products;</w:t>
      </w:r>
    </w:p>
    <w:p w14:paraId="3A8EC7B8" w14:textId="77777777" w:rsidR="009B6FB2" w:rsidRDefault="00280F73">
      <w:pPr>
        <w:pStyle w:val="CodeList"/>
        <w:numPr>
          <w:ilvl w:val="1"/>
          <w:numId w:val="17"/>
        </w:numPr>
      </w:pPr>
      <w:r>
        <w:t>products provided at no charge as part of a Charitable Donation or as part of a Research or Educational Grant; or</w:t>
      </w:r>
    </w:p>
    <w:p w14:paraId="1290A747" w14:textId="77777777" w:rsidR="009B6FB2" w:rsidRDefault="00280F73">
      <w:pPr>
        <w:pStyle w:val="CodeList"/>
        <w:numPr>
          <w:ilvl w:val="1"/>
          <w:numId w:val="17"/>
        </w:numPr>
      </w:pPr>
      <w:r>
        <w:t>products provided at no additional charge as part of the overall purchase price in a commercial supply arrangement, e.g. as part of an agreed discount arrangement, or as substitute products provided pursuant to a warranty agreement.</w:t>
      </w:r>
    </w:p>
    <w:p w14:paraId="526E0291" w14:textId="77777777" w:rsidR="009B6FB2" w:rsidRDefault="00280F73">
      <w:pPr>
        <w:pStyle w:val="CodeList"/>
        <w:numPr>
          <w:ilvl w:val="1"/>
          <w:numId w:val="17"/>
        </w:numPr>
      </w:pPr>
      <w:r>
        <w:t xml:space="preserve">Scholarships and Fellowships: means Educational Grants provided to a Healthcare Organisation by or on behalf of a Member Company to support fellowships or scholarships offered by the Healthcare Organisation. Scholarships in this context means an Educational Grant provided to support a medical school undergraduate whereas a fellowship is a period of </w:t>
      </w:r>
      <w:r>
        <w:lastRenderedPageBreak/>
        <w:t>intensive training for post-graduate physicians in a chosen clinical sub-specialty (e.g. medical training after a residency). “Scholars” and “Fellows” shall be understood accordingly.</w:t>
      </w:r>
    </w:p>
    <w:p w14:paraId="61656238" w14:textId="77777777" w:rsidR="009B6FB2" w:rsidRDefault="00280F73">
      <w:pPr>
        <w:pStyle w:val="CodeList"/>
        <w:numPr>
          <w:ilvl w:val="1"/>
          <w:numId w:val="17"/>
        </w:numPr>
      </w:pPr>
      <w:r>
        <w:t>Third Party Intermediary: means any legal entity or person that markets, sells, promotes or otherwise brings to end-users Member Companies’ products or related services, and may include distributors, wholesalers, distribution or sales agents, marketing agents, brokers, commissionary commercial agents and independent sales representatives.</w:t>
      </w:r>
    </w:p>
    <w:p w14:paraId="0975ED9E" w14:textId="77777777" w:rsidR="009B6FB2" w:rsidRDefault="00280F73">
      <w:pPr>
        <w:pStyle w:val="CodeList"/>
        <w:numPr>
          <w:ilvl w:val="1"/>
          <w:numId w:val="17"/>
        </w:numPr>
      </w:pPr>
      <w:r>
        <w:t>Third Party Organised Educational Events: means activities of any type that are planned, budgeted, managed and executed in whole or in part by or on behalf of a person or entity other than a Member Company to fulfil Healthcare Professional medical educational needs.</w:t>
      </w:r>
    </w:p>
    <w:p w14:paraId="0C296FC3" w14:textId="77777777" w:rsidR="009B6FB2" w:rsidRDefault="00280F73">
      <w:pPr>
        <w:pStyle w:val="CodeList"/>
        <w:numPr>
          <w:ilvl w:val="1"/>
          <w:numId w:val="17"/>
        </w:numPr>
      </w:pPr>
      <w:r>
        <w:t>Third Party Organised Educational Conferences : means a type of Third Party Organised Educational Event that is a genuine, independent, educational, scientific, or policy-making conference organised to promote scientific knowledge, medical advancement and/or the delivery of effective healthcare and is consistent with relevant guidelines established by professional societies or organisations for such educational meetings. These typically include conferences organised by national, regional, or specialty medic</w:t>
      </w:r>
      <w:r>
        <w:t>al associations/societies, hospitals, Professional Conference Organisers (PCOs), patients organisations or accredited continuing medical education providers.</w:t>
      </w:r>
    </w:p>
    <w:p w14:paraId="2CB14982" w14:textId="77777777" w:rsidR="009B6FB2" w:rsidRDefault="00280F73">
      <w:pPr>
        <w:pStyle w:val="CodeList"/>
        <w:numPr>
          <w:ilvl w:val="1"/>
          <w:numId w:val="17"/>
        </w:numPr>
      </w:pPr>
      <w:r>
        <w:t>Third Party Organised Procedure Training: means a type of Third Party Organised Educational Event that is primarily intended to provide Healthcare Professionals with information and training on the safe and effective performance of one or more clinical procedures in circumstances where the information and training concern:</w:t>
      </w:r>
    </w:p>
    <w:p w14:paraId="285DC683" w14:textId="77777777" w:rsidR="009B6FB2" w:rsidRDefault="00280F73">
      <w:pPr>
        <w:pStyle w:val="CodeList"/>
        <w:numPr>
          <w:ilvl w:val="1"/>
          <w:numId w:val="17"/>
        </w:numPr>
      </w:pPr>
      <w:r>
        <w:t>Specific therapeutic, diagnostic or rehabilitative procedures, namely clinical courses of action, methods or techniques (rather than the use of Medical Technologies); and</w:t>
      </w:r>
    </w:p>
    <w:p w14:paraId="3095519A" w14:textId="77777777" w:rsidR="009B6FB2" w:rsidRDefault="00280F73">
      <w:pPr>
        <w:pStyle w:val="CodeList"/>
        <w:numPr>
          <w:ilvl w:val="1"/>
          <w:numId w:val="17"/>
        </w:numPr>
      </w:pPr>
      <w:r>
        <w:t>Practical demonstrations and/or training for HCPs, where the majority of the training programme is delivered in a clinical environment.</w:t>
      </w:r>
    </w:p>
    <w:p w14:paraId="6B685BC2" w14:textId="77777777" w:rsidR="009B6FB2" w:rsidRDefault="00280F73">
      <w:pPr>
        <w:pStyle w:val="CodeBody"/>
      </w:pPr>
      <w:r>
        <w:t>For the avoidance of doubt, Proctorship and Preceptorship are not considered to constitute Third Party Organised Procedure Training.</w:t>
      </w:r>
    </w:p>
    <w:p w14:paraId="1D950103" w14:textId="77777777" w:rsidR="009B6FB2" w:rsidRDefault="00280F73">
      <w:pPr>
        <w:pStyle w:val="CodeList"/>
        <w:numPr>
          <w:ilvl w:val="0"/>
          <w:numId w:val="18"/>
        </w:numPr>
      </w:pPr>
      <w:r>
        <w:t>Virtual Event: A Virtual Event is a Third-Party Organised or Company Organised Event that is characterised by the participation of Healthcare Professionals Delegates who attend exclusively remotely. As a result, a Virtual Event is not connected in any way with a physical Third Party Organised Educational Event. For example, the filming of presentations, discussions, etc. taking place during a Third Party Organised Educational Event (“hybrid” events), and their broadcasting to audiences not present at the ph</w:t>
      </w:r>
      <w:r>
        <w:t>ysically attended Event—whether contemporaneously or after the Event—do not qualify as a Virtual Event, and therefore need to comply with all requirements of (in person) Third Party Organised Events.</w:t>
      </w:r>
    </w:p>
    <w:p w14:paraId="78549A57" w14:textId="77777777" w:rsidR="009B6FB2" w:rsidRDefault="009B6FB2">
      <w:pPr>
        <w:sectPr w:rsidR="009B6FB2">
          <w:headerReference w:type="default" r:id="rId8"/>
          <w:footerReference w:type="default" r:id="rId9"/>
          <w:pgSz w:w="12240" w:h="15840"/>
          <w:pgMar w:top="1440" w:right="1440" w:bottom="1440" w:left="1440" w:header="708" w:footer="708" w:gutter="0"/>
          <w:cols w:space="720"/>
          <w:titlePg/>
          <w:docGrid w:linePitch="360"/>
        </w:sectPr>
      </w:pPr>
    </w:p>
    <w:p w14:paraId="60B1FC08" w14:textId="77777777" w:rsidR="009B6FB2" w:rsidRDefault="00280F73">
      <w:pPr>
        <w:pStyle w:val="Heading1"/>
      </w:pPr>
      <w:bookmarkStart w:id="143" w:name="pdf_page_072"/>
      <w:bookmarkStart w:id="144" w:name="_Toc235790125"/>
      <w:r>
        <w:lastRenderedPageBreak/>
        <w:t>Part 3: Annexes</w:t>
      </w:r>
      <w:bookmarkEnd w:id="143"/>
      <w:bookmarkEnd w:id="144"/>
    </w:p>
    <w:p w14:paraId="271EA5A3" w14:textId="77777777" w:rsidR="009B6FB2" w:rsidRDefault="00280F73">
      <w:pPr>
        <w:pStyle w:val="Heading2"/>
      </w:pPr>
      <w:bookmarkStart w:id="145" w:name="_Toc235790126"/>
      <w:r>
        <w:t>ANNEX I</w:t>
      </w:r>
      <w:bookmarkEnd w:id="145"/>
    </w:p>
    <w:p w14:paraId="5DC512D0" w14:textId="77777777" w:rsidR="009B6FB2" w:rsidRDefault="00280F73">
      <w:pPr>
        <w:pStyle w:val="Heading3"/>
      </w:pPr>
      <w:bookmarkStart w:id="146" w:name="_Toc235790127"/>
      <w:r>
        <w:t>CVS scope: When are CVS assessments required?</w:t>
      </w:r>
      <w:bookmarkEnd w:id="146"/>
    </w:p>
    <w:p w14:paraId="6C6FA308" w14:textId="77777777" w:rsidR="009B6FB2" w:rsidRDefault="00280F73">
      <w:pPr>
        <w:jc w:val="center"/>
      </w:pPr>
      <w:r>
        <w:rPr>
          <w:b/>
          <w:color w:val="1F4D78"/>
          <w:sz w:val="20"/>
        </w:rPr>
        <w:t>PRIOR CVS SUBMISSION</w:t>
      </w:r>
    </w:p>
    <w:tbl>
      <w:tblPr>
        <w:tblW w:w="12960" w:type="dxa"/>
        <w:tblLayout w:type="fixed"/>
        <w:tblLook w:val="04A0" w:firstRow="1" w:lastRow="0" w:firstColumn="1" w:lastColumn="0" w:noHBand="0" w:noVBand="1"/>
      </w:tblPr>
      <w:tblGrid>
        <w:gridCol w:w="1487"/>
        <w:gridCol w:w="2081"/>
        <w:gridCol w:w="2229"/>
        <w:gridCol w:w="624"/>
        <w:gridCol w:w="1605"/>
        <w:gridCol w:w="2378"/>
        <w:gridCol w:w="2437"/>
        <w:gridCol w:w="119"/>
      </w:tblGrid>
      <w:tr w:rsidR="009B6FB2" w14:paraId="026295BE" w14:textId="77777777">
        <w:trPr>
          <w:gridAfter w:val="1"/>
          <w:wAfter w:w="120" w:type="dxa"/>
        </w:trPr>
        <w:tc>
          <w:tcPr>
            <w:tcW w:w="6480" w:type="dxa"/>
            <w:gridSpan w:val="4"/>
            <w:tcMar>
              <w:top w:w="80" w:type="dxa"/>
              <w:left w:w="120" w:type="dxa"/>
              <w:bottom w:w="80" w:type="dxa"/>
              <w:right w:w="120" w:type="dxa"/>
            </w:tcMar>
            <w:vAlign w:val="center"/>
          </w:tcPr>
          <w:p w14:paraId="11CE5236" w14:textId="77777777" w:rsidR="009B6FB2" w:rsidRDefault="00280F73">
            <w:pPr>
              <w:pStyle w:val="TableHeader"/>
            </w:pPr>
            <w:r>
              <w:t>IN MEDTECH EUROPE GEOGRAPHIC AREA</w:t>
            </w:r>
          </w:p>
        </w:tc>
        <w:tc>
          <w:tcPr>
            <w:tcW w:w="6480" w:type="dxa"/>
            <w:gridSpan w:val="3"/>
            <w:tcMar>
              <w:top w:w="80" w:type="dxa"/>
              <w:left w:w="120" w:type="dxa"/>
              <w:bottom w:w="80" w:type="dxa"/>
              <w:right w:w="120" w:type="dxa"/>
            </w:tcMar>
            <w:vAlign w:val="center"/>
          </w:tcPr>
          <w:p w14:paraId="33348F1A" w14:textId="77777777" w:rsidR="009B6FB2" w:rsidRDefault="00280F73">
            <w:pPr>
              <w:pStyle w:val="TableHeader"/>
            </w:pPr>
            <w:r>
              <w:t>OUTSIDE MEDTECH EUROPE GEOGRAPHIC AREA</w:t>
            </w:r>
          </w:p>
        </w:tc>
      </w:tr>
      <w:tr w:rsidR="009B6FB2" w14:paraId="0B0BBD3A"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rPr>
          <w:tblHeader/>
        </w:trPr>
        <w:tc>
          <w:tcPr>
            <w:tcW w:w="1500" w:type="dxa"/>
            <w:shd w:val="clear" w:color="auto" w:fill="E8EEF5"/>
            <w:tcMar>
              <w:top w:w="80" w:type="dxa"/>
              <w:left w:w="120" w:type="dxa"/>
              <w:bottom w:w="80" w:type="dxa"/>
              <w:right w:w="120" w:type="dxa"/>
            </w:tcMar>
            <w:vAlign w:val="center"/>
          </w:tcPr>
          <w:p w14:paraId="1B173D78" w14:textId="77777777" w:rsidR="009B6FB2" w:rsidRDefault="00280F73">
            <w:pPr>
              <w:pStyle w:val="TableHeader"/>
            </w:pPr>
            <w:r>
              <w:t>WHICH TYPE OF SUPPORT CAN MEMBER COMPANIES PROVIDE TO WHICH THIRD PARTY ORGANISED EDUCATIONAL EVENTS?</w:t>
            </w:r>
          </w:p>
        </w:tc>
        <w:tc>
          <w:tcPr>
            <w:tcW w:w="2100" w:type="dxa"/>
            <w:shd w:val="clear" w:color="auto" w:fill="E8EEF5"/>
            <w:tcMar>
              <w:top w:w="80" w:type="dxa"/>
              <w:left w:w="120" w:type="dxa"/>
              <w:bottom w:w="80" w:type="dxa"/>
              <w:right w:w="120" w:type="dxa"/>
            </w:tcMar>
            <w:vAlign w:val="center"/>
          </w:tcPr>
          <w:p w14:paraId="659DD4D9" w14:textId="77777777" w:rsidR="009B6FB2" w:rsidRDefault="009B6FB2"/>
        </w:tc>
        <w:tc>
          <w:tcPr>
            <w:tcW w:w="2250" w:type="dxa"/>
            <w:shd w:val="clear" w:color="auto" w:fill="E8EEF5"/>
            <w:tcMar>
              <w:top w:w="80" w:type="dxa"/>
              <w:left w:w="120" w:type="dxa"/>
              <w:bottom w:w="80" w:type="dxa"/>
              <w:right w:w="120" w:type="dxa"/>
            </w:tcMar>
            <w:vAlign w:val="center"/>
          </w:tcPr>
          <w:p w14:paraId="72FB78C6" w14:textId="77777777" w:rsidR="009B6FB2" w:rsidRDefault="00280F73">
            <w:pPr>
              <w:pStyle w:val="TableHeader"/>
            </w:pPr>
            <w:r>
              <w:t>NATIONAL</w:t>
            </w:r>
          </w:p>
          <w:p w14:paraId="34552C02" w14:textId="77777777" w:rsidR="009B6FB2" w:rsidRDefault="00280F73">
            <w:pPr>
              <w:pStyle w:val="TableHeader"/>
            </w:pPr>
            <w:r>
              <w:t>Third Party Organised Educational Events attended by delegates which are local HCPs only)</w:t>
            </w:r>
          </w:p>
        </w:tc>
        <w:tc>
          <w:tcPr>
            <w:tcW w:w="2250" w:type="dxa"/>
            <w:gridSpan w:val="2"/>
            <w:shd w:val="clear" w:color="auto" w:fill="E8EEF5"/>
            <w:tcMar>
              <w:top w:w="80" w:type="dxa"/>
              <w:left w:w="120" w:type="dxa"/>
              <w:bottom w:w="80" w:type="dxa"/>
              <w:right w:w="120" w:type="dxa"/>
            </w:tcMar>
            <w:vAlign w:val="center"/>
          </w:tcPr>
          <w:p w14:paraId="428607BE" w14:textId="77777777" w:rsidR="009B6FB2" w:rsidRDefault="00280F73">
            <w:pPr>
              <w:pStyle w:val="TableHeader"/>
            </w:pPr>
            <w:r>
              <w:t>INTERNATIONAL</w:t>
            </w:r>
          </w:p>
          <w:p w14:paraId="2AE3D4A6" w14:textId="77777777" w:rsidR="009B6FB2" w:rsidRDefault="00280F73">
            <w:pPr>
              <w:pStyle w:val="TableHeader"/>
            </w:pPr>
            <w:r>
              <w:t>(Third Party Organised Educational Events attended by delegates coming from at least two countries of the MedTech Europe Geographic Area1,2)</w:t>
            </w:r>
          </w:p>
        </w:tc>
        <w:tc>
          <w:tcPr>
            <w:tcW w:w="2400" w:type="dxa"/>
            <w:shd w:val="clear" w:color="auto" w:fill="E8EEF5"/>
            <w:tcMar>
              <w:top w:w="80" w:type="dxa"/>
              <w:left w:w="120" w:type="dxa"/>
              <w:bottom w:w="80" w:type="dxa"/>
              <w:right w:w="120" w:type="dxa"/>
            </w:tcMar>
            <w:vAlign w:val="center"/>
          </w:tcPr>
          <w:p w14:paraId="0161A8DE" w14:textId="77777777" w:rsidR="009B6FB2" w:rsidRDefault="00280F73">
            <w:pPr>
              <w:pStyle w:val="TableHeader"/>
            </w:pPr>
            <w:r>
              <w:t>INTERNATIONAL</w:t>
            </w:r>
          </w:p>
          <w:p w14:paraId="1A9807D8" w14:textId="77777777" w:rsidR="009B6FB2" w:rsidRDefault="00280F73">
            <w:pPr>
              <w:pStyle w:val="TableHeader"/>
            </w:pPr>
            <w:r>
              <w:t>(Third Party Organised Educational Events attended by delegates who are Healthcare Professionals registered and practising in the MedTech Europe Geographic Area3)</w:t>
            </w:r>
          </w:p>
        </w:tc>
        <w:tc>
          <w:tcPr>
            <w:tcW w:w="2460" w:type="dxa"/>
            <w:gridSpan w:val="2"/>
            <w:shd w:val="clear" w:color="auto" w:fill="E8EEF5"/>
            <w:tcMar>
              <w:top w:w="80" w:type="dxa"/>
              <w:left w:w="120" w:type="dxa"/>
              <w:bottom w:w="80" w:type="dxa"/>
              <w:right w:w="120" w:type="dxa"/>
            </w:tcMar>
            <w:vAlign w:val="center"/>
          </w:tcPr>
          <w:p w14:paraId="5571AFFA" w14:textId="77777777" w:rsidR="009B6FB2" w:rsidRDefault="00280F73">
            <w:pPr>
              <w:pStyle w:val="TableHeader"/>
            </w:pPr>
            <w:r>
              <w:t>INTERNATIONAL</w:t>
            </w:r>
          </w:p>
          <w:p w14:paraId="0578EC3E" w14:textId="77777777" w:rsidR="009B6FB2" w:rsidRDefault="00280F73">
            <w:pPr>
              <w:pStyle w:val="TableHeader"/>
            </w:pPr>
            <w:r>
              <w:t>(Third Party Organised Educational Events to which no Healthcare Professionals registered and practicing in the MedTech Europe Geographic Area attend, neither as speakers or delegates)</w:t>
            </w:r>
          </w:p>
        </w:tc>
      </w:tr>
      <w:tr w:rsidR="009B6FB2" w14:paraId="7386CACB"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5C66FE1C" w14:textId="77777777" w:rsidR="009B6FB2" w:rsidRDefault="00280F73">
            <w:pPr>
              <w:pStyle w:val="TableText"/>
            </w:pPr>
            <w:r>
              <w:t>EDUCATIONAL GRANTS4</w:t>
            </w:r>
          </w:p>
          <w:p w14:paraId="762F602B" w14:textId="77777777" w:rsidR="009B6FB2" w:rsidRDefault="00280F73">
            <w:pPr>
              <w:pStyle w:val="TableText"/>
            </w:pPr>
            <w:r>
              <w:t>PROVIDED TO SUPPORT A</w:t>
            </w:r>
          </w:p>
          <w:p w14:paraId="12895652" w14:textId="77777777" w:rsidR="009B6FB2" w:rsidRDefault="00280F73">
            <w:pPr>
              <w:pStyle w:val="TableText"/>
            </w:pPr>
            <w:r>
              <w:t>THIRD PARTY ORGANISED</w:t>
            </w:r>
          </w:p>
          <w:p w14:paraId="39C155A4" w14:textId="77777777" w:rsidR="009B6FB2" w:rsidRDefault="00280F73">
            <w:pPr>
              <w:pStyle w:val="TableText"/>
            </w:pPr>
            <w:r>
              <w:t>CONFERENCE</w:t>
            </w:r>
          </w:p>
        </w:tc>
        <w:tc>
          <w:tcPr>
            <w:tcW w:w="2100" w:type="dxa"/>
            <w:tcMar>
              <w:top w:w="80" w:type="dxa"/>
              <w:left w:w="120" w:type="dxa"/>
              <w:bottom w:w="80" w:type="dxa"/>
              <w:right w:w="120" w:type="dxa"/>
            </w:tcMar>
            <w:vAlign w:val="center"/>
          </w:tcPr>
          <w:p w14:paraId="48FF43DA" w14:textId="77777777" w:rsidR="009B6FB2" w:rsidRDefault="00280F73">
            <w:pPr>
              <w:pStyle w:val="TableText"/>
            </w:pPr>
            <w:r>
              <w:t>Educational Grant to support</w:t>
            </w:r>
          </w:p>
          <w:p w14:paraId="03DAE2C8" w14:textId="77777777" w:rsidR="009B6FB2" w:rsidRDefault="00280F73">
            <w:pPr>
              <w:pStyle w:val="TableText"/>
            </w:pPr>
            <w:r>
              <w:t>the general running of a</w:t>
            </w:r>
          </w:p>
          <w:p w14:paraId="7F3ACB4C" w14:textId="77777777" w:rsidR="009B6FB2" w:rsidRDefault="00280F73">
            <w:pPr>
              <w:pStyle w:val="TableText"/>
            </w:pPr>
            <w:r>
              <w:t>conference</w:t>
            </w:r>
          </w:p>
        </w:tc>
        <w:tc>
          <w:tcPr>
            <w:tcW w:w="2250" w:type="dxa"/>
            <w:tcMar>
              <w:top w:w="80" w:type="dxa"/>
              <w:left w:w="120" w:type="dxa"/>
              <w:bottom w:w="80" w:type="dxa"/>
              <w:right w:w="120" w:type="dxa"/>
            </w:tcMar>
            <w:vAlign w:val="center"/>
          </w:tcPr>
          <w:p w14:paraId="0D962F1A" w14:textId="77777777" w:rsidR="009B6FB2" w:rsidRDefault="00280F73">
            <w:pPr>
              <w:pStyle w:val="TableText"/>
            </w:pPr>
            <w:r>
              <w:t>CVS approval not required but</w:t>
            </w:r>
          </w:p>
          <w:p w14:paraId="5599C219" w14:textId="77777777" w:rsidR="009B6FB2" w:rsidRDefault="00280F73">
            <w:pPr>
              <w:pStyle w:val="TableText"/>
            </w:pPr>
            <w:r>
              <w:t>the Code and local laws and</w:t>
            </w:r>
          </w:p>
          <w:p w14:paraId="06B82821" w14:textId="77777777" w:rsidR="009B6FB2" w:rsidRDefault="00280F73">
            <w:pPr>
              <w:pStyle w:val="TableText"/>
            </w:pPr>
            <w:r>
              <w:t>regulations still apply</w:t>
            </w:r>
          </w:p>
        </w:tc>
        <w:tc>
          <w:tcPr>
            <w:tcW w:w="2250" w:type="dxa"/>
            <w:gridSpan w:val="2"/>
            <w:tcMar>
              <w:top w:w="80" w:type="dxa"/>
              <w:left w:w="120" w:type="dxa"/>
              <w:bottom w:w="80" w:type="dxa"/>
              <w:right w:w="120" w:type="dxa"/>
            </w:tcMar>
            <w:vAlign w:val="center"/>
          </w:tcPr>
          <w:p w14:paraId="61E834CE" w14:textId="77777777" w:rsidR="009B6FB2" w:rsidRDefault="00280F73">
            <w:pPr>
              <w:pStyle w:val="TableText"/>
            </w:pPr>
            <w:r>
              <w:t>Subject to CVS decision</w:t>
            </w:r>
          </w:p>
        </w:tc>
        <w:tc>
          <w:tcPr>
            <w:tcW w:w="2400" w:type="dxa"/>
            <w:tcMar>
              <w:top w:w="80" w:type="dxa"/>
              <w:left w:w="120" w:type="dxa"/>
              <w:bottom w:w="80" w:type="dxa"/>
              <w:right w:w="120" w:type="dxa"/>
            </w:tcMar>
            <w:vAlign w:val="center"/>
          </w:tcPr>
          <w:p w14:paraId="243EB33B" w14:textId="77777777" w:rsidR="009B6FB2" w:rsidRDefault="00280F73">
            <w:pPr>
              <w:pStyle w:val="TableText"/>
            </w:pPr>
            <w:r>
              <w:t>Allowed. Not subject to CVS decision</w:t>
            </w:r>
          </w:p>
        </w:tc>
        <w:tc>
          <w:tcPr>
            <w:tcW w:w="2460" w:type="dxa"/>
            <w:gridSpan w:val="2"/>
            <w:tcMar>
              <w:top w:w="80" w:type="dxa"/>
              <w:left w:w="120" w:type="dxa"/>
              <w:bottom w:w="80" w:type="dxa"/>
              <w:right w:w="120" w:type="dxa"/>
            </w:tcMar>
            <w:vAlign w:val="center"/>
          </w:tcPr>
          <w:p w14:paraId="146EA398" w14:textId="77777777" w:rsidR="009B6FB2" w:rsidRDefault="00280F73">
            <w:pPr>
              <w:pStyle w:val="TableText"/>
            </w:pPr>
            <w:r>
              <w:t>Out of scope of the application of the Code5</w:t>
            </w:r>
          </w:p>
        </w:tc>
      </w:tr>
      <w:tr w:rsidR="009B6FB2" w14:paraId="2B10E474"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151EC004" w14:textId="77777777" w:rsidR="009B6FB2" w:rsidRDefault="009B6FB2"/>
        </w:tc>
        <w:tc>
          <w:tcPr>
            <w:tcW w:w="2100" w:type="dxa"/>
            <w:tcMar>
              <w:top w:w="80" w:type="dxa"/>
              <w:left w:w="120" w:type="dxa"/>
              <w:bottom w:w="80" w:type="dxa"/>
              <w:right w:w="120" w:type="dxa"/>
            </w:tcMar>
            <w:vAlign w:val="center"/>
          </w:tcPr>
          <w:p w14:paraId="57B90D14" w14:textId="77777777" w:rsidR="009B6FB2" w:rsidRDefault="00280F73">
            <w:pPr>
              <w:pStyle w:val="TableText"/>
            </w:pPr>
            <w:r>
              <w:t>Educational Grants that</w:t>
            </w:r>
          </w:p>
          <w:p w14:paraId="713797DF" w14:textId="77777777" w:rsidR="009B6FB2" w:rsidRDefault="00280F73">
            <w:pPr>
              <w:pStyle w:val="TableText"/>
            </w:pPr>
            <w:r>
              <w:t>includes funds to support</w:t>
            </w:r>
          </w:p>
          <w:p w14:paraId="7CCA3D85" w14:textId="77777777" w:rsidR="009B6FB2" w:rsidRDefault="00280F73">
            <w:pPr>
              <w:pStyle w:val="TableText"/>
            </w:pPr>
            <w:r>
              <w:t>HCP attendance to the</w:t>
            </w:r>
          </w:p>
          <w:p w14:paraId="75A70CBA" w14:textId="77777777" w:rsidR="009B6FB2" w:rsidRDefault="00280F73">
            <w:pPr>
              <w:pStyle w:val="TableText"/>
            </w:pPr>
            <w:r>
              <w:t>conference</w:t>
            </w:r>
          </w:p>
        </w:tc>
        <w:tc>
          <w:tcPr>
            <w:tcW w:w="2250" w:type="dxa"/>
            <w:tcMar>
              <w:top w:w="80" w:type="dxa"/>
              <w:left w:w="120" w:type="dxa"/>
              <w:bottom w:w="80" w:type="dxa"/>
              <w:right w:w="120" w:type="dxa"/>
            </w:tcMar>
            <w:vAlign w:val="center"/>
          </w:tcPr>
          <w:p w14:paraId="24A02DB0" w14:textId="77777777" w:rsidR="009B6FB2" w:rsidRDefault="00280F73">
            <w:pPr>
              <w:pStyle w:val="TableText"/>
            </w:pPr>
            <w:r>
              <w:t>CVS approval not required but</w:t>
            </w:r>
          </w:p>
          <w:p w14:paraId="300584FE" w14:textId="77777777" w:rsidR="009B6FB2" w:rsidRDefault="00280F73">
            <w:pPr>
              <w:pStyle w:val="TableText"/>
            </w:pPr>
            <w:r>
              <w:t>the Code and local laws and</w:t>
            </w:r>
          </w:p>
          <w:p w14:paraId="5ECBC5C2" w14:textId="77777777" w:rsidR="009B6FB2" w:rsidRDefault="00280F73">
            <w:pPr>
              <w:pStyle w:val="TableText"/>
            </w:pPr>
            <w:r>
              <w:t>regulations still apply</w:t>
            </w:r>
          </w:p>
        </w:tc>
        <w:tc>
          <w:tcPr>
            <w:tcW w:w="2250" w:type="dxa"/>
            <w:gridSpan w:val="2"/>
            <w:tcMar>
              <w:top w:w="80" w:type="dxa"/>
              <w:left w:w="120" w:type="dxa"/>
              <w:bottom w:w="80" w:type="dxa"/>
              <w:right w:w="120" w:type="dxa"/>
            </w:tcMar>
            <w:vAlign w:val="center"/>
          </w:tcPr>
          <w:p w14:paraId="4A6E9A3D" w14:textId="77777777" w:rsidR="009B6FB2" w:rsidRDefault="00280F73">
            <w:pPr>
              <w:pStyle w:val="TableText"/>
            </w:pPr>
            <w:r>
              <w:t>Subject to CVS decision</w:t>
            </w:r>
          </w:p>
        </w:tc>
        <w:tc>
          <w:tcPr>
            <w:tcW w:w="2400" w:type="dxa"/>
            <w:tcMar>
              <w:top w:w="80" w:type="dxa"/>
              <w:left w:w="120" w:type="dxa"/>
              <w:bottom w:w="80" w:type="dxa"/>
              <w:right w:w="120" w:type="dxa"/>
            </w:tcMar>
            <w:vAlign w:val="center"/>
          </w:tcPr>
          <w:p w14:paraId="101FEC2E" w14:textId="77777777" w:rsidR="009B6FB2" w:rsidRDefault="00280F73">
            <w:pPr>
              <w:pStyle w:val="TableText"/>
            </w:pPr>
            <w:r>
              <w:t>Subject to CVS decision</w:t>
            </w:r>
          </w:p>
        </w:tc>
        <w:tc>
          <w:tcPr>
            <w:tcW w:w="2460" w:type="dxa"/>
            <w:gridSpan w:val="2"/>
            <w:tcMar>
              <w:top w:w="80" w:type="dxa"/>
              <w:left w:w="120" w:type="dxa"/>
              <w:bottom w:w="80" w:type="dxa"/>
              <w:right w:w="120" w:type="dxa"/>
            </w:tcMar>
            <w:vAlign w:val="center"/>
          </w:tcPr>
          <w:p w14:paraId="33B46845" w14:textId="77777777" w:rsidR="009B6FB2" w:rsidRDefault="00280F73">
            <w:pPr>
              <w:pStyle w:val="TableText"/>
            </w:pPr>
            <w:r>
              <w:t>N/A</w:t>
            </w:r>
          </w:p>
        </w:tc>
      </w:tr>
      <w:tr w:rsidR="009B6FB2" w14:paraId="5B0B2494"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4218F142" w14:textId="77777777" w:rsidR="009B6FB2" w:rsidRDefault="009B6FB2"/>
        </w:tc>
        <w:tc>
          <w:tcPr>
            <w:tcW w:w="2100" w:type="dxa"/>
            <w:tcMar>
              <w:top w:w="80" w:type="dxa"/>
              <w:left w:w="120" w:type="dxa"/>
              <w:bottom w:w="80" w:type="dxa"/>
              <w:right w:w="120" w:type="dxa"/>
            </w:tcMar>
            <w:vAlign w:val="center"/>
          </w:tcPr>
          <w:p w14:paraId="51EC56E1" w14:textId="77777777" w:rsidR="009B6FB2" w:rsidRDefault="00280F73">
            <w:pPr>
              <w:pStyle w:val="TableText"/>
            </w:pPr>
            <w:r>
              <w:t>Educational Grants that</w:t>
            </w:r>
          </w:p>
          <w:p w14:paraId="72CDD0C6" w14:textId="77777777" w:rsidR="009B6FB2" w:rsidRDefault="00280F73">
            <w:pPr>
              <w:pStyle w:val="TableText"/>
            </w:pPr>
            <w:r>
              <w:t>includes funds to support</w:t>
            </w:r>
          </w:p>
          <w:p w14:paraId="5CCF305E" w14:textId="77777777" w:rsidR="009B6FB2" w:rsidRDefault="00280F73">
            <w:pPr>
              <w:pStyle w:val="TableText"/>
            </w:pPr>
            <w:r>
              <w:t>Faculty</w:t>
            </w:r>
          </w:p>
        </w:tc>
        <w:tc>
          <w:tcPr>
            <w:tcW w:w="2250" w:type="dxa"/>
            <w:tcMar>
              <w:top w:w="80" w:type="dxa"/>
              <w:left w:w="120" w:type="dxa"/>
              <w:bottom w:w="80" w:type="dxa"/>
              <w:right w:w="120" w:type="dxa"/>
            </w:tcMar>
            <w:vAlign w:val="center"/>
          </w:tcPr>
          <w:p w14:paraId="137F6A7B" w14:textId="77777777" w:rsidR="009B6FB2" w:rsidRDefault="00280F73">
            <w:pPr>
              <w:pStyle w:val="TableText"/>
            </w:pPr>
            <w:r>
              <w:t>CVS approval not required but</w:t>
            </w:r>
          </w:p>
          <w:p w14:paraId="1A24AC7B" w14:textId="77777777" w:rsidR="009B6FB2" w:rsidRDefault="00280F73">
            <w:pPr>
              <w:pStyle w:val="TableText"/>
            </w:pPr>
            <w:r>
              <w:t>the Code and local laws and</w:t>
            </w:r>
          </w:p>
          <w:p w14:paraId="0BF99C37" w14:textId="77777777" w:rsidR="009B6FB2" w:rsidRDefault="00280F73">
            <w:pPr>
              <w:pStyle w:val="TableText"/>
            </w:pPr>
            <w:r>
              <w:t>regulations still apply</w:t>
            </w:r>
          </w:p>
        </w:tc>
        <w:tc>
          <w:tcPr>
            <w:tcW w:w="2250" w:type="dxa"/>
            <w:gridSpan w:val="2"/>
            <w:tcMar>
              <w:top w:w="80" w:type="dxa"/>
              <w:left w:w="120" w:type="dxa"/>
              <w:bottom w:w="80" w:type="dxa"/>
              <w:right w:w="120" w:type="dxa"/>
            </w:tcMar>
            <w:vAlign w:val="center"/>
          </w:tcPr>
          <w:p w14:paraId="01EA9FEF" w14:textId="77777777" w:rsidR="009B6FB2" w:rsidRDefault="00280F73">
            <w:pPr>
              <w:pStyle w:val="TableText"/>
            </w:pPr>
            <w:r>
              <w:t>Subject to CVS decision</w:t>
            </w:r>
          </w:p>
        </w:tc>
        <w:tc>
          <w:tcPr>
            <w:tcW w:w="2400" w:type="dxa"/>
            <w:tcMar>
              <w:top w:w="80" w:type="dxa"/>
              <w:left w:w="120" w:type="dxa"/>
              <w:bottom w:w="80" w:type="dxa"/>
              <w:right w:w="120" w:type="dxa"/>
            </w:tcMar>
            <w:vAlign w:val="center"/>
          </w:tcPr>
          <w:p w14:paraId="21063EE9" w14:textId="77777777" w:rsidR="009B6FB2" w:rsidRDefault="00280F73">
            <w:pPr>
              <w:pStyle w:val="TableText"/>
            </w:pPr>
            <w:r>
              <w:t>Allowed. Not subject to CVS decision</w:t>
            </w:r>
          </w:p>
        </w:tc>
        <w:tc>
          <w:tcPr>
            <w:tcW w:w="2460" w:type="dxa"/>
            <w:gridSpan w:val="2"/>
            <w:tcMar>
              <w:top w:w="80" w:type="dxa"/>
              <w:left w:w="120" w:type="dxa"/>
              <w:bottom w:w="80" w:type="dxa"/>
              <w:right w:w="120" w:type="dxa"/>
            </w:tcMar>
            <w:vAlign w:val="center"/>
          </w:tcPr>
          <w:p w14:paraId="07A83523" w14:textId="77777777" w:rsidR="009B6FB2" w:rsidRDefault="00280F73">
            <w:pPr>
              <w:pStyle w:val="TableText"/>
            </w:pPr>
            <w:r>
              <w:t>N/A</w:t>
            </w:r>
          </w:p>
        </w:tc>
      </w:tr>
      <w:tr w:rsidR="009B6FB2" w14:paraId="5F0A27AB"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558729B1" w14:textId="77777777" w:rsidR="009B6FB2" w:rsidRDefault="00280F73">
            <w:pPr>
              <w:pStyle w:val="TableText"/>
            </w:pPr>
            <w:r>
              <w:t>COMMERCIAL ACTIVITIES</w:t>
            </w:r>
          </w:p>
        </w:tc>
        <w:tc>
          <w:tcPr>
            <w:tcW w:w="2100" w:type="dxa"/>
            <w:tcMar>
              <w:top w:w="80" w:type="dxa"/>
              <w:left w:w="120" w:type="dxa"/>
              <w:bottom w:w="80" w:type="dxa"/>
              <w:right w:w="120" w:type="dxa"/>
            </w:tcMar>
            <w:vAlign w:val="center"/>
          </w:tcPr>
          <w:p w14:paraId="3D5742AB" w14:textId="77777777" w:rsidR="009B6FB2" w:rsidRDefault="00280F73">
            <w:pPr>
              <w:pStyle w:val="TableText"/>
            </w:pPr>
            <w:r>
              <w:t>Consultancy agreement for</w:t>
            </w:r>
          </w:p>
          <w:p w14:paraId="57A56C04" w14:textId="77777777" w:rsidR="009B6FB2" w:rsidRDefault="00280F73">
            <w:pPr>
              <w:pStyle w:val="TableText"/>
            </w:pPr>
            <w:r>
              <w:t>speakers in satellite symposia</w:t>
            </w:r>
          </w:p>
        </w:tc>
        <w:tc>
          <w:tcPr>
            <w:tcW w:w="2250" w:type="dxa"/>
            <w:tcMar>
              <w:top w:w="80" w:type="dxa"/>
              <w:left w:w="120" w:type="dxa"/>
              <w:bottom w:w="80" w:type="dxa"/>
              <w:right w:w="120" w:type="dxa"/>
            </w:tcMar>
            <w:vAlign w:val="center"/>
          </w:tcPr>
          <w:p w14:paraId="002DC3C0" w14:textId="77777777" w:rsidR="009B6FB2" w:rsidRDefault="00280F73">
            <w:pPr>
              <w:pStyle w:val="TableText"/>
            </w:pPr>
            <w:r>
              <w:t>CVS approval not required but</w:t>
            </w:r>
          </w:p>
          <w:p w14:paraId="76BB5E9C" w14:textId="77777777" w:rsidR="009B6FB2" w:rsidRDefault="00280F73">
            <w:pPr>
              <w:pStyle w:val="TableText"/>
            </w:pPr>
            <w:r>
              <w:t>the Code and local laws and</w:t>
            </w:r>
          </w:p>
          <w:p w14:paraId="0D2979EB" w14:textId="77777777" w:rsidR="009B6FB2" w:rsidRDefault="00280F73">
            <w:pPr>
              <w:pStyle w:val="TableText"/>
            </w:pPr>
            <w:r>
              <w:t>regulations still apply</w:t>
            </w:r>
          </w:p>
        </w:tc>
        <w:tc>
          <w:tcPr>
            <w:tcW w:w="2250" w:type="dxa"/>
            <w:gridSpan w:val="2"/>
            <w:tcMar>
              <w:top w:w="80" w:type="dxa"/>
              <w:left w:w="120" w:type="dxa"/>
              <w:bottom w:w="80" w:type="dxa"/>
              <w:right w:w="120" w:type="dxa"/>
            </w:tcMar>
            <w:vAlign w:val="center"/>
          </w:tcPr>
          <w:p w14:paraId="0B36D5CF" w14:textId="77777777" w:rsidR="009B6FB2" w:rsidRDefault="00280F73">
            <w:pPr>
              <w:pStyle w:val="TableText"/>
            </w:pPr>
            <w:r>
              <w:t>Subject to CVS decision</w:t>
            </w:r>
          </w:p>
        </w:tc>
        <w:tc>
          <w:tcPr>
            <w:tcW w:w="2400" w:type="dxa"/>
            <w:tcMar>
              <w:top w:w="80" w:type="dxa"/>
              <w:left w:w="120" w:type="dxa"/>
              <w:bottom w:w="80" w:type="dxa"/>
              <w:right w:w="120" w:type="dxa"/>
            </w:tcMar>
            <w:vAlign w:val="center"/>
          </w:tcPr>
          <w:p w14:paraId="51B52AD5" w14:textId="77777777" w:rsidR="009B6FB2" w:rsidRDefault="00280F73">
            <w:pPr>
              <w:pStyle w:val="TableText"/>
            </w:pPr>
            <w:r>
              <w:t>Allowed. Not subject to CVS decision</w:t>
            </w:r>
          </w:p>
        </w:tc>
        <w:tc>
          <w:tcPr>
            <w:tcW w:w="2460" w:type="dxa"/>
            <w:gridSpan w:val="2"/>
            <w:tcMar>
              <w:top w:w="80" w:type="dxa"/>
              <w:left w:w="120" w:type="dxa"/>
              <w:bottom w:w="80" w:type="dxa"/>
              <w:right w:w="120" w:type="dxa"/>
            </w:tcMar>
            <w:vAlign w:val="center"/>
          </w:tcPr>
          <w:p w14:paraId="2E3915E8" w14:textId="77777777" w:rsidR="009B6FB2" w:rsidRDefault="00280F73">
            <w:pPr>
              <w:pStyle w:val="TableText"/>
            </w:pPr>
            <w:r>
              <w:t>N/A</w:t>
            </w:r>
          </w:p>
        </w:tc>
      </w:tr>
      <w:tr w:rsidR="009B6FB2" w14:paraId="6940401E"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23A0A26A" w14:textId="77777777" w:rsidR="009B6FB2" w:rsidRDefault="009B6FB2"/>
        </w:tc>
        <w:tc>
          <w:tcPr>
            <w:tcW w:w="2100" w:type="dxa"/>
            <w:tcMar>
              <w:top w:w="80" w:type="dxa"/>
              <w:left w:w="120" w:type="dxa"/>
              <w:bottom w:w="80" w:type="dxa"/>
              <w:right w:w="120" w:type="dxa"/>
            </w:tcMar>
            <w:vAlign w:val="center"/>
          </w:tcPr>
          <w:p w14:paraId="6483876F" w14:textId="77777777" w:rsidR="009B6FB2" w:rsidRDefault="00280F73">
            <w:pPr>
              <w:pStyle w:val="TableText"/>
            </w:pPr>
            <w:r>
              <w:t>Attendance of Member</w:t>
            </w:r>
          </w:p>
          <w:p w14:paraId="24EF9FBE" w14:textId="77777777" w:rsidR="009B6FB2" w:rsidRDefault="00280F73">
            <w:pPr>
              <w:pStyle w:val="TableText"/>
            </w:pPr>
            <w:r>
              <w:t>Company Representatives</w:t>
            </w:r>
          </w:p>
        </w:tc>
        <w:tc>
          <w:tcPr>
            <w:tcW w:w="2250" w:type="dxa"/>
            <w:tcMar>
              <w:top w:w="80" w:type="dxa"/>
              <w:left w:w="120" w:type="dxa"/>
              <w:bottom w:w="80" w:type="dxa"/>
              <w:right w:w="120" w:type="dxa"/>
            </w:tcMar>
            <w:vAlign w:val="center"/>
          </w:tcPr>
          <w:p w14:paraId="17CFFD83" w14:textId="77777777" w:rsidR="009B6FB2" w:rsidRDefault="00280F73">
            <w:pPr>
              <w:pStyle w:val="TableText"/>
            </w:pPr>
            <w:r>
              <w:t>Member Company prior</w:t>
            </w:r>
          </w:p>
          <w:p w14:paraId="213D5AFD" w14:textId="77777777" w:rsidR="009B6FB2" w:rsidRDefault="00280F73">
            <w:pPr>
              <w:pStyle w:val="TableText"/>
            </w:pPr>
            <w:r>
              <w:t>internal review against Code</w:t>
            </w:r>
          </w:p>
          <w:p w14:paraId="49D871ED" w14:textId="77777777" w:rsidR="009B6FB2" w:rsidRDefault="00280F73">
            <w:pPr>
              <w:pStyle w:val="TableText"/>
            </w:pPr>
            <w:r>
              <w:t>principles required</w:t>
            </w:r>
          </w:p>
        </w:tc>
        <w:tc>
          <w:tcPr>
            <w:tcW w:w="2250" w:type="dxa"/>
            <w:gridSpan w:val="2"/>
            <w:tcMar>
              <w:top w:w="80" w:type="dxa"/>
              <w:left w:w="120" w:type="dxa"/>
              <w:bottom w:w="80" w:type="dxa"/>
              <w:right w:w="120" w:type="dxa"/>
            </w:tcMar>
            <w:vAlign w:val="center"/>
          </w:tcPr>
          <w:p w14:paraId="0F977F05" w14:textId="77777777" w:rsidR="009B6FB2" w:rsidRDefault="00280F73">
            <w:pPr>
              <w:pStyle w:val="TableText"/>
            </w:pPr>
            <w:r>
              <w:t>Member Company prior internal review</w:t>
            </w:r>
          </w:p>
          <w:p w14:paraId="41F0A833" w14:textId="77777777" w:rsidR="009B6FB2" w:rsidRDefault="00280F73">
            <w:pPr>
              <w:pStyle w:val="TableText"/>
            </w:pPr>
            <w:r>
              <w:t>against Code principles required</w:t>
            </w:r>
          </w:p>
        </w:tc>
        <w:tc>
          <w:tcPr>
            <w:tcW w:w="2400" w:type="dxa"/>
            <w:tcMar>
              <w:top w:w="80" w:type="dxa"/>
              <w:left w:w="120" w:type="dxa"/>
              <w:bottom w:w="80" w:type="dxa"/>
              <w:right w:w="120" w:type="dxa"/>
            </w:tcMar>
            <w:vAlign w:val="center"/>
          </w:tcPr>
          <w:p w14:paraId="48718E02" w14:textId="77777777" w:rsidR="009B6FB2" w:rsidRDefault="00280F73">
            <w:pPr>
              <w:pStyle w:val="TableText"/>
            </w:pPr>
            <w:r>
              <w:t>Member Company prior internal review against Code principles required</w:t>
            </w:r>
          </w:p>
        </w:tc>
        <w:tc>
          <w:tcPr>
            <w:tcW w:w="2460" w:type="dxa"/>
            <w:gridSpan w:val="2"/>
            <w:tcMar>
              <w:top w:w="80" w:type="dxa"/>
              <w:left w:w="120" w:type="dxa"/>
              <w:bottom w:w="80" w:type="dxa"/>
              <w:right w:w="120" w:type="dxa"/>
            </w:tcMar>
            <w:vAlign w:val="center"/>
          </w:tcPr>
          <w:p w14:paraId="4761C8A1" w14:textId="77777777" w:rsidR="009B6FB2" w:rsidRDefault="00280F73">
            <w:pPr>
              <w:pStyle w:val="TableText"/>
            </w:pPr>
            <w:r>
              <w:t>Member Company prior internal review</w:t>
            </w:r>
          </w:p>
          <w:p w14:paraId="0D5AA388" w14:textId="77777777" w:rsidR="009B6FB2" w:rsidRDefault="00280F73">
            <w:pPr>
              <w:pStyle w:val="TableText"/>
            </w:pPr>
            <w:r>
              <w:t>against Code principles required</w:t>
            </w:r>
          </w:p>
        </w:tc>
      </w:tr>
      <w:tr w:rsidR="009B6FB2" w14:paraId="286011CF"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60E8A313" w14:textId="77777777" w:rsidR="009B6FB2" w:rsidRDefault="009B6FB2"/>
        </w:tc>
        <w:tc>
          <w:tcPr>
            <w:tcW w:w="2100" w:type="dxa"/>
            <w:tcMar>
              <w:top w:w="80" w:type="dxa"/>
              <w:left w:w="120" w:type="dxa"/>
              <w:bottom w:w="80" w:type="dxa"/>
              <w:right w:w="120" w:type="dxa"/>
            </w:tcMar>
            <w:vAlign w:val="center"/>
          </w:tcPr>
          <w:p w14:paraId="57C50A7C" w14:textId="77777777" w:rsidR="009B6FB2" w:rsidRDefault="00280F73">
            <w:pPr>
              <w:pStyle w:val="TableText"/>
            </w:pPr>
            <w:r>
              <w:t>Booths/advertising</w:t>
            </w:r>
          </w:p>
        </w:tc>
        <w:tc>
          <w:tcPr>
            <w:tcW w:w="2250" w:type="dxa"/>
            <w:tcMar>
              <w:top w:w="80" w:type="dxa"/>
              <w:left w:w="120" w:type="dxa"/>
              <w:bottom w:w="80" w:type="dxa"/>
              <w:right w:w="120" w:type="dxa"/>
            </w:tcMar>
            <w:vAlign w:val="center"/>
          </w:tcPr>
          <w:p w14:paraId="3D30172E" w14:textId="77777777" w:rsidR="009B6FB2" w:rsidRDefault="00280F73">
            <w:pPr>
              <w:pStyle w:val="TableText"/>
            </w:pPr>
            <w:r>
              <w:t>CVS approval not required but</w:t>
            </w:r>
          </w:p>
          <w:p w14:paraId="78F61B45" w14:textId="77777777" w:rsidR="009B6FB2" w:rsidRDefault="00280F73">
            <w:pPr>
              <w:pStyle w:val="TableText"/>
            </w:pPr>
            <w:r>
              <w:t>the Code and local laws and</w:t>
            </w:r>
          </w:p>
          <w:p w14:paraId="148124EC" w14:textId="77777777" w:rsidR="009B6FB2" w:rsidRDefault="00280F73">
            <w:pPr>
              <w:pStyle w:val="TableText"/>
            </w:pPr>
            <w:r>
              <w:t>regulations still apply</w:t>
            </w:r>
          </w:p>
        </w:tc>
        <w:tc>
          <w:tcPr>
            <w:tcW w:w="2250" w:type="dxa"/>
            <w:gridSpan w:val="2"/>
            <w:tcMar>
              <w:top w:w="80" w:type="dxa"/>
              <w:left w:w="120" w:type="dxa"/>
              <w:bottom w:w="80" w:type="dxa"/>
              <w:right w:w="120" w:type="dxa"/>
            </w:tcMar>
            <w:vAlign w:val="center"/>
          </w:tcPr>
          <w:p w14:paraId="39723924" w14:textId="77777777" w:rsidR="009B6FB2" w:rsidRDefault="00280F73">
            <w:pPr>
              <w:pStyle w:val="TableText"/>
            </w:pPr>
            <w:r>
              <w:t>Subject to CVS decision</w:t>
            </w:r>
          </w:p>
        </w:tc>
        <w:tc>
          <w:tcPr>
            <w:tcW w:w="2400" w:type="dxa"/>
            <w:tcMar>
              <w:top w:w="80" w:type="dxa"/>
              <w:left w:w="120" w:type="dxa"/>
              <w:bottom w:w="80" w:type="dxa"/>
              <w:right w:w="120" w:type="dxa"/>
            </w:tcMar>
            <w:vAlign w:val="center"/>
          </w:tcPr>
          <w:p w14:paraId="6E06F7E3" w14:textId="77777777" w:rsidR="009B6FB2" w:rsidRDefault="00280F73">
            <w:pPr>
              <w:pStyle w:val="TableText"/>
            </w:pPr>
            <w:r>
              <w:t>Allowed. Not subject to CVS decision</w:t>
            </w:r>
          </w:p>
        </w:tc>
        <w:tc>
          <w:tcPr>
            <w:tcW w:w="2460" w:type="dxa"/>
            <w:gridSpan w:val="2"/>
            <w:tcMar>
              <w:top w:w="80" w:type="dxa"/>
              <w:left w:w="120" w:type="dxa"/>
              <w:bottom w:w="80" w:type="dxa"/>
              <w:right w:w="120" w:type="dxa"/>
            </w:tcMar>
            <w:vAlign w:val="center"/>
          </w:tcPr>
          <w:p w14:paraId="1C60A931" w14:textId="77777777" w:rsidR="009B6FB2" w:rsidRDefault="00280F73">
            <w:pPr>
              <w:pStyle w:val="TableText"/>
            </w:pPr>
            <w:r>
              <w:t>Member Company prior internal review</w:t>
            </w:r>
          </w:p>
          <w:p w14:paraId="43477BAA" w14:textId="77777777" w:rsidR="009B6FB2" w:rsidRDefault="00280F73">
            <w:pPr>
              <w:pStyle w:val="TableText"/>
            </w:pPr>
            <w:r>
              <w:t>against Code principles required</w:t>
            </w:r>
          </w:p>
        </w:tc>
      </w:tr>
      <w:tr w:rsidR="009B6FB2" w14:paraId="4ED5D749"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0897FF01" w14:textId="77777777" w:rsidR="009B6FB2" w:rsidRDefault="00280F73">
            <w:pPr>
              <w:pStyle w:val="TableText"/>
            </w:pPr>
            <w:r>
              <w:t>DIRECT SPONSORSHIP</w:t>
            </w:r>
          </w:p>
          <w:p w14:paraId="4A1E83CF" w14:textId="77777777" w:rsidR="009B6FB2" w:rsidRDefault="00280F73">
            <w:pPr>
              <w:pStyle w:val="TableText"/>
            </w:pPr>
            <w:r>
              <w:t>OF HCPs REGISTERED</w:t>
            </w:r>
          </w:p>
          <w:p w14:paraId="0FB369C1" w14:textId="77777777" w:rsidR="009B6FB2" w:rsidRDefault="00280F73">
            <w:pPr>
              <w:pStyle w:val="TableText"/>
            </w:pPr>
            <w:r>
              <w:t>AND PRACTISING IN</w:t>
            </w:r>
          </w:p>
          <w:p w14:paraId="70ECC483" w14:textId="77777777" w:rsidR="009B6FB2" w:rsidRDefault="00280F73">
            <w:pPr>
              <w:pStyle w:val="TableText"/>
            </w:pPr>
            <w:r>
              <w:t>THE MEDTECH EUROPE</w:t>
            </w:r>
          </w:p>
          <w:p w14:paraId="463BC6A8" w14:textId="77777777" w:rsidR="009B6FB2" w:rsidRDefault="00280F73">
            <w:pPr>
              <w:pStyle w:val="TableText"/>
            </w:pPr>
            <w:r>
              <w:t>GEOGRAPHIC AREA</w:t>
            </w:r>
          </w:p>
        </w:tc>
        <w:tc>
          <w:tcPr>
            <w:tcW w:w="2100" w:type="dxa"/>
            <w:tcMar>
              <w:top w:w="80" w:type="dxa"/>
              <w:left w:w="120" w:type="dxa"/>
              <w:bottom w:w="80" w:type="dxa"/>
              <w:right w:w="120" w:type="dxa"/>
            </w:tcMar>
            <w:vAlign w:val="center"/>
          </w:tcPr>
          <w:p w14:paraId="7E40F89D" w14:textId="77777777" w:rsidR="009B6FB2" w:rsidRDefault="00280F73">
            <w:pPr>
              <w:pStyle w:val="TableText"/>
            </w:pPr>
            <w:r>
              <w:t>Direct sponsorship of</w:t>
            </w:r>
          </w:p>
          <w:p w14:paraId="1D8E9A38" w14:textId="77777777" w:rsidR="009B6FB2" w:rsidRDefault="00280F73">
            <w:pPr>
              <w:pStyle w:val="TableText"/>
            </w:pPr>
            <w:r>
              <w:t>HCPs as delegates (passive</w:t>
            </w:r>
          </w:p>
          <w:p w14:paraId="02BF2180" w14:textId="77777777" w:rsidR="009B6FB2" w:rsidRDefault="00280F73">
            <w:pPr>
              <w:pStyle w:val="TableText"/>
            </w:pPr>
            <w:r>
              <w:t>participation)</w:t>
            </w:r>
          </w:p>
        </w:tc>
        <w:tc>
          <w:tcPr>
            <w:tcW w:w="2250" w:type="dxa"/>
            <w:tcMar>
              <w:top w:w="80" w:type="dxa"/>
              <w:left w:w="120" w:type="dxa"/>
              <w:bottom w:w="80" w:type="dxa"/>
              <w:right w:w="120" w:type="dxa"/>
            </w:tcMar>
            <w:vAlign w:val="center"/>
          </w:tcPr>
          <w:p w14:paraId="7974E617" w14:textId="77777777" w:rsidR="009B6FB2" w:rsidRDefault="00280F73">
            <w:pPr>
              <w:pStyle w:val="TableText"/>
            </w:pPr>
            <w:r>
              <w:t>Not allowed</w:t>
            </w:r>
          </w:p>
        </w:tc>
        <w:tc>
          <w:tcPr>
            <w:tcW w:w="2250" w:type="dxa"/>
            <w:gridSpan w:val="2"/>
            <w:tcMar>
              <w:top w:w="80" w:type="dxa"/>
              <w:left w:w="120" w:type="dxa"/>
              <w:bottom w:w="80" w:type="dxa"/>
              <w:right w:w="120" w:type="dxa"/>
            </w:tcMar>
            <w:vAlign w:val="center"/>
          </w:tcPr>
          <w:p w14:paraId="14AC0236" w14:textId="77777777" w:rsidR="009B6FB2" w:rsidRDefault="00280F73">
            <w:pPr>
              <w:pStyle w:val="TableText"/>
            </w:pPr>
            <w:r>
              <w:t>Not allowed</w:t>
            </w:r>
          </w:p>
        </w:tc>
        <w:tc>
          <w:tcPr>
            <w:tcW w:w="2400" w:type="dxa"/>
            <w:tcMar>
              <w:top w:w="80" w:type="dxa"/>
              <w:left w:w="120" w:type="dxa"/>
              <w:bottom w:w="80" w:type="dxa"/>
              <w:right w:w="120" w:type="dxa"/>
            </w:tcMar>
            <w:vAlign w:val="center"/>
          </w:tcPr>
          <w:p w14:paraId="25DD93C8" w14:textId="77777777" w:rsidR="009B6FB2" w:rsidRDefault="00280F73">
            <w:pPr>
              <w:pStyle w:val="TableText"/>
            </w:pPr>
            <w:r>
              <w:t>Not allowed</w:t>
            </w:r>
          </w:p>
        </w:tc>
        <w:tc>
          <w:tcPr>
            <w:tcW w:w="2460" w:type="dxa"/>
            <w:gridSpan w:val="2"/>
            <w:tcMar>
              <w:top w:w="80" w:type="dxa"/>
              <w:left w:w="120" w:type="dxa"/>
              <w:bottom w:w="80" w:type="dxa"/>
              <w:right w:w="120" w:type="dxa"/>
            </w:tcMar>
            <w:vAlign w:val="center"/>
          </w:tcPr>
          <w:p w14:paraId="407B220B" w14:textId="77777777" w:rsidR="009B6FB2" w:rsidRDefault="00280F73">
            <w:pPr>
              <w:pStyle w:val="TableText"/>
            </w:pPr>
            <w:r>
              <w:t>N/A</w:t>
            </w:r>
          </w:p>
        </w:tc>
      </w:tr>
      <w:tr w:rsidR="009B6FB2" w14:paraId="40793A08" w14:textId="77777777">
        <w:tblPrEx>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PrEx>
        <w:tc>
          <w:tcPr>
            <w:tcW w:w="1500" w:type="dxa"/>
            <w:tcMar>
              <w:top w:w="80" w:type="dxa"/>
              <w:left w:w="120" w:type="dxa"/>
              <w:bottom w:w="80" w:type="dxa"/>
              <w:right w:w="120" w:type="dxa"/>
            </w:tcMar>
            <w:vAlign w:val="center"/>
          </w:tcPr>
          <w:p w14:paraId="7CB0FCCF" w14:textId="77777777" w:rsidR="009B6FB2" w:rsidRDefault="009B6FB2"/>
        </w:tc>
        <w:tc>
          <w:tcPr>
            <w:tcW w:w="2100" w:type="dxa"/>
            <w:tcMar>
              <w:top w:w="80" w:type="dxa"/>
              <w:left w:w="120" w:type="dxa"/>
              <w:bottom w:w="80" w:type="dxa"/>
              <w:right w:w="120" w:type="dxa"/>
            </w:tcMar>
            <w:vAlign w:val="center"/>
          </w:tcPr>
          <w:p w14:paraId="2CDF839E" w14:textId="77777777" w:rsidR="009B6FB2" w:rsidRDefault="00280F73">
            <w:pPr>
              <w:pStyle w:val="TableText"/>
            </w:pPr>
            <w:r>
              <w:t>Direct sponsorship of</w:t>
            </w:r>
          </w:p>
          <w:p w14:paraId="15C905F7" w14:textId="77777777" w:rsidR="009B6FB2" w:rsidRDefault="00280F73">
            <w:pPr>
              <w:pStyle w:val="TableText"/>
            </w:pPr>
            <w:r>
              <w:t>HCPs as Faculty (active</w:t>
            </w:r>
          </w:p>
          <w:p w14:paraId="5BF685BB" w14:textId="77777777" w:rsidR="009B6FB2" w:rsidRDefault="00280F73">
            <w:pPr>
              <w:pStyle w:val="TableText"/>
            </w:pPr>
            <w:r>
              <w:lastRenderedPageBreak/>
              <w:t>participation)</w:t>
            </w:r>
          </w:p>
        </w:tc>
        <w:tc>
          <w:tcPr>
            <w:tcW w:w="2250" w:type="dxa"/>
            <w:tcMar>
              <w:top w:w="80" w:type="dxa"/>
              <w:left w:w="120" w:type="dxa"/>
              <w:bottom w:w="80" w:type="dxa"/>
              <w:right w:w="120" w:type="dxa"/>
            </w:tcMar>
            <w:vAlign w:val="center"/>
          </w:tcPr>
          <w:p w14:paraId="1B754F32" w14:textId="77777777" w:rsidR="009B6FB2" w:rsidRDefault="00280F73">
            <w:pPr>
              <w:pStyle w:val="TableText"/>
            </w:pPr>
            <w:r>
              <w:lastRenderedPageBreak/>
              <w:t>Not allowed</w:t>
            </w:r>
          </w:p>
        </w:tc>
        <w:tc>
          <w:tcPr>
            <w:tcW w:w="2250" w:type="dxa"/>
            <w:gridSpan w:val="2"/>
            <w:tcMar>
              <w:top w:w="80" w:type="dxa"/>
              <w:left w:w="120" w:type="dxa"/>
              <w:bottom w:w="80" w:type="dxa"/>
              <w:right w:w="120" w:type="dxa"/>
            </w:tcMar>
            <w:vAlign w:val="center"/>
          </w:tcPr>
          <w:p w14:paraId="7E6BF917" w14:textId="77777777" w:rsidR="009B6FB2" w:rsidRDefault="00280F73">
            <w:pPr>
              <w:pStyle w:val="TableText"/>
            </w:pPr>
            <w:r>
              <w:t>Not allowed</w:t>
            </w:r>
          </w:p>
        </w:tc>
        <w:tc>
          <w:tcPr>
            <w:tcW w:w="2400" w:type="dxa"/>
            <w:tcMar>
              <w:top w:w="80" w:type="dxa"/>
              <w:left w:w="120" w:type="dxa"/>
              <w:bottom w:w="80" w:type="dxa"/>
              <w:right w:w="120" w:type="dxa"/>
            </w:tcMar>
            <w:vAlign w:val="center"/>
          </w:tcPr>
          <w:p w14:paraId="0F3FF5F3" w14:textId="77777777" w:rsidR="009B6FB2" w:rsidRDefault="00280F73">
            <w:pPr>
              <w:pStyle w:val="TableText"/>
            </w:pPr>
            <w:r>
              <w:t>Not allowed</w:t>
            </w:r>
          </w:p>
        </w:tc>
        <w:tc>
          <w:tcPr>
            <w:tcW w:w="2460" w:type="dxa"/>
            <w:gridSpan w:val="2"/>
            <w:tcMar>
              <w:top w:w="80" w:type="dxa"/>
              <w:left w:w="120" w:type="dxa"/>
              <w:bottom w:w="80" w:type="dxa"/>
              <w:right w:w="120" w:type="dxa"/>
            </w:tcMar>
            <w:vAlign w:val="center"/>
          </w:tcPr>
          <w:p w14:paraId="23CB11DE" w14:textId="77777777" w:rsidR="009B6FB2" w:rsidRDefault="00280F73">
            <w:pPr>
              <w:pStyle w:val="TableText"/>
            </w:pPr>
            <w:r>
              <w:t>N/A</w:t>
            </w:r>
          </w:p>
        </w:tc>
      </w:tr>
    </w:tbl>
    <w:p w14:paraId="05B40A38" w14:textId="77777777" w:rsidR="009B6FB2" w:rsidRDefault="009B6FB2">
      <w:pPr>
        <w:spacing w:after="0"/>
      </w:pPr>
    </w:p>
    <w:p w14:paraId="66F8BA7E" w14:textId="77777777" w:rsidR="009B6FB2" w:rsidRDefault="00280F73">
      <w:pPr>
        <w:pStyle w:val="CodeFootnote"/>
      </w:pPr>
      <w:r>
        <w:t>1) MedTech Europe Geographic Area includes the countries in the European Economic Area (EEA), as well as those other countries where Member Associations are located.</w:t>
      </w:r>
    </w:p>
    <w:p w14:paraId="6F175DCB" w14:textId="77777777" w:rsidR="009B6FB2" w:rsidRDefault="00280F73">
      <w:pPr>
        <w:pStyle w:val="CodeFootnote"/>
      </w:pPr>
      <w:r>
        <w:t>2) Formerly referred to as “Cross-border Events”.</w:t>
      </w:r>
    </w:p>
    <w:p w14:paraId="6E7635C5" w14:textId="77777777" w:rsidR="009B6FB2" w:rsidRDefault="00280F73">
      <w:pPr>
        <w:pStyle w:val="CodeFootnote"/>
      </w:pPr>
      <w:r>
        <w:t>3) For the avoidance of doubt, in 2018, this category of “Third Party Organised Educational Events attended by Delegates who are Healthcare Professionals registered and practising in the MedTech Europe Geographic Area” has to be understood as covering only Healthcare Professionals from the MedTech Europe Geographic Area benefiting from an Educational Grant.</w:t>
      </w:r>
    </w:p>
    <w:p w14:paraId="47F9BEAD" w14:textId="77777777" w:rsidR="009B6FB2" w:rsidRDefault="00280F73">
      <w:pPr>
        <w:pStyle w:val="CodeFootnote"/>
      </w:pPr>
      <w:r>
        <w:t xml:space="preserve">4) Educational Grants: means provision of funding, Member Company or third party products or other in kind support to a Healthcare Organisation by or on behalf of a Member Company solely for the support and advancement of genuine medical education of Healthcare Professionals, patients and/or the public on clinical, scientific and/or healthcare topics relevant to the therapeutic areas in which the Member Company is interested and/or involved and where such support is provided solely for a specified intended </w:t>
      </w:r>
      <w:r>
        <w:t>purpose within this category 5) Out of scope: Means the Code does not apply given the situation involves neither a Member Company interacting with an HCP or HCO registered, practising and/or operating in the MedTech Europe Geographic Area nor does the activity take place in the MedTech Europe Geographic Area.</w:t>
      </w:r>
    </w:p>
    <w:p w14:paraId="5314D348" w14:textId="77777777" w:rsidR="009B6FB2" w:rsidRDefault="009B6FB2">
      <w:pPr>
        <w:sectPr w:rsidR="009B6FB2">
          <w:headerReference w:type="default" r:id="rId10"/>
          <w:footerReference w:type="default" r:id="rId11"/>
          <w:pgSz w:w="15840" w:h="12240" w:orient="landscape"/>
          <w:pgMar w:top="1440" w:right="1440" w:bottom="1440" w:left="1440" w:header="708" w:footer="708" w:gutter="0"/>
          <w:cols w:space="720"/>
          <w:titlePg/>
          <w:docGrid w:linePitch="360"/>
        </w:sectPr>
      </w:pPr>
    </w:p>
    <w:p w14:paraId="60FA423A" w14:textId="77777777" w:rsidR="009B6FB2" w:rsidRDefault="00280F73">
      <w:pPr>
        <w:pStyle w:val="Heading2"/>
      </w:pPr>
      <w:bookmarkStart w:id="147" w:name="pdf_page_073"/>
      <w:bookmarkStart w:id="148" w:name="_Toc235790128"/>
      <w:r>
        <w:lastRenderedPageBreak/>
        <w:t>ANNEX II Calculating the value of In Kind Educational Grants</w:t>
      </w:r>
      <w:bookmarkEnd w:id="147"/>
      <w:bookmarkEnd w:id="148"/>
    </w:p>
    <w:p w14:paraId="7BCB9970" w14:textId="77777777" w:rsidR="009B6FB2" w:rsidRDefault="00280F73">
      <w:pPr>
        <w:pStyle w:val="Heading2"/>
      </w:pPr>
      <w:bookmarkStart w:id="149" w:name="_Toc235790129"/>
      <w:r>
        <w:t>What is an In-Kind Educational Grant?</w:t>
      </w:r>
      <w:bookmarkEnd w:id="149"/>
    </w:p>
    <w:p w14:paraId="4CCA4CE1" w14:textId="77777777" w:rsidR="009B6FB2" w:rsidRDefault="00280F73">
      <w:pPr>
        <w:pStyle w:val="CodeBody"/>
      </w:pPr>
      <w:r>
        <w:t>Please note that the Glossary includes a definition of Educational Grant, and Chapter 4 provides guidance as to how Member Companies can use them to support Third Party Organised Events or educational programs. The definition outlines two types of Educational Grants:</w:t>
      </w:r>
    </w:p>
    <w:p w14:paraId="07F442DC" w14:textId="77777777" w:rsidR="009B6FB2" w:rsidRDefault="00280F73">
      <w:pPr>
        <w:pStyle w:val="CodeList"/>
        <w:numPr>
          <w:ilvl w:val="0"/>
          <w:numId w:val="19"/>
        </w:numPr>
      </w:pPr>
      <w:r>
        <w:t>Monetary grants which involve a transfer of funds to the organization</w:t>
      </w:r>
    </w:p>
    <w:p w14:paraId="40B5B3B6" w14:textId="77777777" w:rsidR="009B6FB2" w:rsidRDefault="00280F73">
      <w:pPr>
        <w:pStyle w:val="CodeList"/>
        <w:numPr>
          <w:ilvl w:val="1"/>
          <w:numId w:val="19"/>
        </w:numPr>
      </w:pPr>
      <w:r>
        <w:t>In Kind grants which is a contribution that includes any other type of support An In Kind Educational Grant is a non-monetary (i.e non-cash) contribution to an HCO to support an Event or educational program. Both Member Company and HCO should understand what constitutes an In Kind contribution as well as how to value this and this should be clearly documented.</w:t>
      </w:r>
    </w:p>
    <w:p w14:paraId="15BC1307" w14:textId="77777777" w:rsidR="009B6FB2" w:rsidRDefault="00280F73">
      <w:pPr>
        <w:pStyle w:val="Heading2"/>
      </w:pPr>
      <w:bookmarkStart w:id="150" w:name="_Toc235790130"/>
      <w:r>
        <w:t>Types of In-Kind Educational Grant</w:t>
      </w:r>
      <w:bookmarkEnd w:id="150"/>
    </w:p>
    <w:p w14:paraId="6B32B913" w14:textId="77777777" w:rsidR="009B6FB2" w:rsidRDefault="00280F73">
      <w:pPr>
        <w:pStyle w:val="CodeBody"/>
      </w:pPr>
      <w:r>
        <w:t>An In Kind Educational Grant includes goods or services other than cash transfers, including where the In Kind support is provided by a third party and the payment is made directly by the Member Company to the third party (i.e. no funds are transferred to the Educational Grant beneficiary). Any In Kind Educational Grant must always strictly comply with the general requirements for Educational Grants set out in the Code and shall have the purpose of advancement of genuine medical education.</w:t>
      </w:r>
    </w:p>
    <w:p w14:paraId="13F2FD53" w14:textId="77777777" w:rsidR="009B6FB2" w:rsidRDefault="00280F73">
      <w:pPr>
        <w:pStyle w:val="CodeBody"/>
      </w:pPr>
      <w:r>
        <w:t>For example:</w:t>
      </w:r>
    </w:p>
    <w:p w14:paraId="6BED1086" w14:textId="77777777" w:rsidR="009B6FB2" w:rsidRDefault="00280F73">
      <w:pPr>
        <w:pStyle w:val="CodeList"/>
        <w:numPr>
          <w:ilvl w:val="0"/>
          <w:numId w:val="20"/>
        </w:numPr>
      </w:pPr>
      <w:r>
        <w:t>Goods such as computers, furniture, electronic equipment, Xray protection clothing, masks, office equipment, etc.</w:t>
      </w:r>
    </w:p>
    <w:p w14:paraId="009FC770" w14:textId="77777777" w:rsidR="009B6FB2" w:rsidRDefault="00280F73">
      <w:pPr>
        <w:pStyle w:val="CodeList"/>
        <w:numPr>
          <w:ilvl w:val="1"/>
          <w:numId w:val="20"/>
        </w:numPr>
      </w:pPr>
      <w:r>
        <w:t>Services such as meeting space, transportation, copy services, administrative services, the supply of access to digital platforms (Zoom, Teams...) etc</w:t>
      </w:r>
    </w:p>
    <w:p w14:paraId="0CB2D6C0" w14:textId="77777777" w:rsidR="009B6FB2" w:rsidRDefault="00280F73">
      <w:pPr>
        <w:pStyle w:val="CodeList"/>
        <w:numPr>
          <w:ilvl w:val="1"/>
          <w:numId w:val="20"/>
        </w:numPr>
      </w:pPr>
      <w:r>
        <w:t>Expertise: Members could provide skills, expertise and/or resource to an HCO, such as providing technical support/analysis/work (hours spent by Members’ employees), which shall, if so, be provided solely for the purpose of supporting educational activities.</w:t>
      </w:r>
    </w:p>
    <w:p w14:paraId="43E54D08" w14:textId="77777777" w:rsidR="009B6FB2" w:rsidRDefault="00280F73">
      <w:pPr>
        <w:pStyle w:val="CodeList"/>
        <w:numPr>
          <w:ilvl w:val="1"/>
          <w:numId w:val="20"/>
        </w:numPr>
      </w:pPr>
      <w:r>
        <w:t>Member Company’s products including commercially available / saleable products, re-usable training products and equipment, which may be returned to the Member Company after use</w:t>
      </w:r>
    </w:p>
    <w:p w14:paraId="4EC9039C" w14:textId="77777777" w:rsidR="009B6FB2" w:rsidRDefault="00280F73">
      <w:pPr>
        <w:pStyle w:val="Heading2"/>
      </w:pPr>
      <w:bookmarkStart w:id="151" w:name="_Toc235790131"/>
      <w:r>
        <w:t>Value of In Kind Contributions</w:t>
      </w:r>
      <w:bookmarkEnd w:id="151"/>
    </w:p>
    <w:p w14:paraId="109C55C9" w14:textId="77777777" w:rsidR="009B6FB2" w:rsidRDefault="00280F73">
      <w:pPr>
        <w:pStyle w:val="CodeBody"/>
      </w:pPr>
      <w:r>
        <w:t>The Member Company should, whenever possible and practicable, determine the amount of the In Kind contribution and quantify the value in the Educational Grant agreement. The basic principle for valuation of In Kind contributions should be the cost to the Member Company, which should, whenever possible and applicable include logistics, documentation and training costs.</w:t>
      </w:r>
    </w:p>
    <w:p w14:paraId="5893B8E4" w14:textId="77777777" w:rsidR="009B6FB2" w:rsidRDefault="00280F73">
      <w:pPr>
        <w:pStyle w:val="CodeBody"/>
      </w:pPr>
      <w:r>
        <w:lastRenderedPageBreak/>
        <w:t>For specific recommendations on how to value In Kind Educational Grants please refer to the table below.</w:t>
      </w:r>
    </w:p>
    <w:tbl>
      <w:tblPr>
        <w:tblW w:w="93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2700"/>
        <w:gridCol w:w="6660"/>
      </w:tblGrid>
      <w:tr w:rsidR="009B6FB2" w14:paraId="486E83AE" w14:textId="77777777">
        <w:trPr>
          <w:tblHeader/>
        </w:trPr>
        <w:tc>
          <w:tcPr>
            <w:tcW w:w="2700" w:type="dxa"/>
            <w:shd w:val="clear" w:color="auto" w:fill="E8EEF5"/>
            <w:tcMar>
              <w:top w:w="80" w:type="dxa"/>
              <w:left w:w="120" w:type="dxa"/>
              <w:bottom w:w="80" w:type="dxa"/>
              <w:right w:w="120" w:type="dxa"/>
            </w:tcMar>
            <w:vAlign w:val="center"/>
          </w:tcPr>
          <w:p w14:paraId="3628D77F" w14:textId="77777777" w:rsidR="009B6FB2" w:rsidRDefault="00280F73">
            <w:pPr>
              <w:pStyle w:val="TableHeader"/>
            </w:pPr>
            <w:r>
              <w:t>IN-KIND CATEGORY</w:t>
            </w:r>
          </w:p>
        </w:tc>
        <w:tc>
          <w:tcPr>
            <w:tcW w:w="6660" w:type="dxa"/>
            <w:shd w:val="clear" w:color="auto" w:fill="E8EEF5"/>
            <w:tcMar>
              <w:top w:w="80" w:type="dxa"/>
              <w:left w:w="120" w:type="dxa"/>
              <w:bottom w:w="80" w:type="dxa"/>
              <w:right w:w="120" w:type="dxa"/>
            </w:tcMar>
            <w:vAlign w:val="center"/>
          </w:tcPr>
          <w:p w14:paraId="57E006B7" w14:textId="77777777" w:rsidR="009B6FB2" w:rsidRDefault="00280F73">
            <w:pPr>
              <w:pStyle w:val="TableHeader"/>
            </w:pPr>
            <w:r>
              <w:t>EXAMPLES OF VALUES THAT CAN BE CONSIDERED, VAT EXCLUSIVE WHEN RELEVANT</w:t>
            </w:r>
          </w:p>
        </w:tc>
      </w:tr>
      <w:tr w:rsidR="009B6FB2" w14:paraId="66E7CAC4" w14:textId="77777777">
        <w:tc>
          <w:tcPr>
            <w:tcW w:w="2700" w:type="dxa"/>
            <w:tcMar>
              <w:top w:w="80" w:type="dxa"/>
              <w:left w:w="120" w:type="dxa"/>
              <w:bottom w:w="80" w:type="dxa"/>
              <w:right w:w="120" w:type="dxa"/>
            </w:tcMar>
            <w:vAlign w:val="center"/>
          </w:tcPr>
          <w:p w14:paraId="52BE84F3" w14:textId="77777777" w:rsidR="009B6FB2" w:rsidRDefault="00280F73">
            <w:pPr>
              <w:pStyle w:val="TableText"/>
            </w:pPr>
            <w:r>
              <w:t>Third Party Services</w:t>
            </w:r>
          </w:p>
        </w:tc>
        <w:tc>
          <w:tcPr>
            <w:tcW w:w="6660" w:type="dxa"/>
            <w:tcMar>
              <w:top w:w="80" w:type="dxa"/>
              <w:left w:w="120" w:type="dxa"/>
              <w:bottom w:w="80" w:type="dxa"/>
              <w:right w:w="120" w:type="dxa"/>
            </w:tcMar>
            <w:vAlign w:val="center"/>
          </w:tcPr>
          <w:p w14:paraId="71FF36D7" w14:textId="77777777" w:rsidR="009B6FB2" w:rsidRDefault="00280F73">
            <w:pPr>
              <w:pStyle w:val="TableText"/>
            </w:pPr>
            <w:r>
              <w:t>Contractual value or Fair Market Value</w:t>
            </w:r>
          </w:p>
        </w:tc>
      </w:tr>
      <w:tr w:rsidR="009B6FB2" w14:paraId="419D4DCF" w14:textId="77777777">
        <w:tc>
          <w:tcPr>
            <w:tcW w:w="2700" w:type="dxa"/>
            <w:tcMar>
              <w:top w:w="80" w:type="dxa"/>
              <w:left w:w="120" w:type="dxa"/>
              <w:bottom w:w="80" w:type="dxa"/>
              <w:right w:w="120" w:type="dxa"/>
            </w:tcMar>
            <w:vAlign w:val="center"/>
          </w:tcPr>
          <w:p w14:paraId="655ABA5C" w14:textId="77777777" w:rsidR="009B6FB2" w:rsidRDefault="00280F73">
            <w:pPr>
              <w:pStyle w:val="TableText"/>
            </w:pPr>
            <w:r>
              <w:t>Services provided by Member Company Staff</w:t>
            </w:r>
          </w:p>
        </w:tc>
        <w:tc>
          <w:tcPr>
            <w:tcW w:w="6660" w:type="dxa"/>
            <w:tcMar>
              <w:top w:w="80" w:type="dxa"/>
              <w:left w:w="120" w:type="dxa"/>
              <w:bottom w:w="80" w:type="dxa"/>
              <w:right w:w="120" w:type="dxa"/>
            </w:tcMar>
            <w:vAlign w:val="center"/>
          </w:tcPr>
          <w:p w14:paraId="64AC509C" w14:textId="77777777" w:rsidR="009B6FB2" w:rsidRDefault="00280F73">
            <w:pPr>
              <w:pStyle w:val="TableText"/>
            </w:pPr>
            <w:r>
              <w:t>The salary (inclusive social contributions), or a portion of the salary, for technical support provided by personnel employed by the Member Company (based on time spent and salary)</w:t>
            </w:r>
          </w:p>
        </w:tc>
      </w:tr>
      <w:tr w:rsidR="009B6FB2" w14:paraId="46D0575F" w14:textId="77777777">
        <w:tc>
          <w:tcPr>
            <w:tcW w:w="2700" w:type="dxa"/>
            <w:tcMar>
              <w:top w:w="80" w:type="dxa"/>
              <w:left w:w="120" w:type="dxa"/>
              <w:bottom w:w="80" w:type="dxa"/>
              <w:right w:w="120" w:type="dxa"/>
            </w:tcMar>
            <w:vAlign w:val="center"/>
          </w:tcPr>
          <w:p w14:paraId="4ABECF92" w14:textId="77777777" w:rsidR="009B6FB2" w:rsidRDefault="00280F73">
            <w:pPr>
              <w:pStyle w:val="TableText"/>
            </w:pPr>
            <w:r>
              <w:t>Goods (whether third party or Member Company-</w:t>
            </w:r>
          </w:p>
          <w:p w14:paraId="152DF7EC" w14:textId="77777777" w:rsidR="009B6FB2" w:rsidRDefault="00280F73">
            <w:pPr>
              <w:pStyle w:val="TableText"/>
            </w:pPr>
            <w:r>
              <w:t>produced)</w:t>
            </w:r>
          </w:p>
        </w:tc>
        <w:tc>
          <w:tcPr>
            <w:tcW w:w="6660" w:type="dxa"/>
            <w:tcMar>
              <w:top w:w="80" w:type="dxa"/>
              <w:left w:w="120" w:type="dxa"/>
              <w:bottom w:w="80" w:type="dxa"/>
              <w:right w:w="120" w:type="dxa"/>
            </w:tcMar>
            <w:vAlign w:val="center"/>
          </w:tcPr>
          <w:p w14:paraId="1F8CD115" w14:textId="77777777" w:rsidR="009B6FB2" w:rsidRDefault="00280F73">
            <w:pPr>
              <w:pStyle w:val="TableText"/>
              <w:numPr>
                <w:ilvl w:val="0"/>
                <w:numId w:val="21"/>
              </w:numPr>
            </w:pPr>
            <w:r>
              <w:t>Provision of used goods</w:t>
            </w:r>
          </w:p>
          <w:p w14:paraId="783DDCE1" w14:textId="77777777" w:rsidR="009B6FB2" w:rsidRDefault="00280F73">
            <w:pPr>
              <w:pStyle w:val="TableText"/>
              <w:numPr>
                <w:ilvl w:val="1"/>
                <w:numId w:val="21"/>
              </w:numPr>
            </w:pPr>
            <w:r>
              <w:t>Fair Market Value</w:t>
            </w:r>
          </w:p>
          <w:p w14:paraId="784FA42A" w14:textId="77777777" w:rsidR="009B6FB2" w:rsidRDefault="00280F73">
            <w:pPr>
              <w:pStyle w:val="TableText"/>
              <w:numPr>
                <w:ilvl w:val="1"/>
                <w:numId w:val="21"/>
              </w:numPr>
            </w:pPr>
            <w:r>
              <w:t>Company book value</w:t>
            </w:r>
          </w:p>
          <w:p w14:paraId="2259C5FD" w14:textId="77777777" w:rsidR="009B6FB2" w:rsidRDefault="00280F73">
            <w:pPr>
              <w:pStyle w:val="TableText"/>
              <w:numPr>
                <w:ilvl w:val="0"/>
                <w:numId w:val="21"/>
              </w:numPr>
            </w:pPr>
            <w:r>
              <w:t>Provision of new goods</w:t>
            </w:r>
          </w:p>
          <w:p w14:paraId="690D2F95" w14:textId="77777777" w:rsidR="009B6FB2" w:rsidRDefault="00280F73">
            <w:pPr>
              <w:pStyle w:val="TableText"/>
              <w:numPr>
                <w:ilvl w:val="1"/>
                <w:numId w:val="21"/>
              </w:numPr>
            </w:pPr>
            <w:r>
              <w:t>For third party goods, the listing price.</w:t>
            </w:r>
          </w:p>
          <w:p w14:paraId="39E75B91" w14:textId="77777777" w:rsidR="009B6FB2" w:rsidRDefault="00280F73">
            <w:pPr>
              <w:pStyle w:val="TableText"/>
              <w:numPr>
                <w:ilvl w:val="1"/>
                <w:numId w:val="21"/>
              </w:numPr>
            </w:pPr>
            <w:r>
              <w:t>Contractual value or Fair Market Value</w:t>
            </w:r>
          </w:p>
          <w:p w14:paraId="7BB0ADDA" w14:textId="77777777" w:rsidR="009B6FB2" w:rsidRDefault="00280F73">
            <w:pPr>
              <w:pStyle w:val="TableText"/>
              <w:numPr>
                <w:ilvl w:val="1"/>
                <w:numId w:val="21"/>
              </w:numPr>
            </w:pPr>
            <w:r>
              <w:t>Internal costs, whether relating to cost of manufacture or transfer price</w:t>
            </w:r>
          </w:p>
          <w:p w14:paraId="440A7EC7" w14:textId="77777777" w:rsidR="009B6FB2" w:rsidRDefault="00280F73">
            <w:pPr>
              <w:pStyle w:val="TableText"/>
              <w:numPr>
                <w:ilvl w:val="0"/>
                <w:numId w:val="21"/>
              </w:numPr>
            </w:pPr>
            <w:r>
              <w:t>Loaned goods</w:t>
            </w:r>
          </w:p>
          <w:p w14:paraId="61AE786D" w14:textId="77777777" w:rsidR="009B6FB2" w:rsidRDefault="00280F73">
            <w:pPr>
              <w:pStyle w:val="TableText"/>
              <w:numPr>
                <w:ilvl w:val="1"/>
                <w:numId w:val="21"/>
              </w:numPr>
            </w:pPr>
            <w:r>
              <w:t>Rental equivalent based on depreciation</w:t>
            </w:r>
          </w:p>
          <w:p w14:paraId="7D4EC928" w14:textId="77777777" w:rsidR="009B6FB2" w:rsidRDefault="00280F73">
            <w:pPr>
              <w:pStyle w:val="TableText"/>
              <w:numPr>
                <w:ilvl w:val="1"/>
                <w:numId w:val="21"/>
              </w:numPr>
            </w:pPr>
            <w:r>
              <w:t>Rental equivalent to highest-volume rate – NOTE: Rent cannot exceed accepted values if the equipment were to be donated or sold</w:t>
            </w:r>
          </w:p>
          <w:p w14:paraId="52880262" w14:textId="77777777" w:rsidR="009B6FB2" w:rsidRDefault="00280F73">
            <w:pPr>
              <w:pStyle w:val="TableText"/>
              <w:numPr>
                <w:ilvl w:val="1"/>
                <w:numId w:val="21"/>
              </w:numPr>
            </w:pPr>
            <w:r>
              <w:t>Exception: if single used products are bundled, they should be separated and valued as a donation of equipment</w:t>
            </w:r>
          </w:p>
        </w:tc>
      </w:tr>
      <w:tr w:rsidR="009B6FB2" w14:paraId="3C5D2ABE" w14:textId="77777777">
        <w:tc>
          <w:tcPr>
            <w:tcW w:w="2700" w:type="dxa"/>
            <w:tcMar>
              <w:top w:w="80" w:type="dxa"/>
              <w:left w:w="120" w:type="dxa"/>
              <w:bottom w:w="80" w:type="dxa"/>
              <w:right w:w="120" w:type="dxa"/>
            </w:tcMar>
            <w:vAlign w:val="center"/>
          </w:tcPr>
          <w:p w14:paraId="41B4B552" w14:textId="77777777" w:rsidR="009B6FB2" w:rsidRDefault="00280F73">
            <w:pPr>
              <w:pStyle w:val="TableText"/>
            </w:pPr>
            <w:r>
              <w:t>Materials, technological infrastructure, components</w:t>
            </w:r>
          </w:p>
        </w:tc>
        <w:tc>
          <w:tcPr>
            <w:tcW w:w="6660" w:type="dxa"/>
            <w:tcMar>
              <w:top w:w="80" w:type="dxa"/>
              <w:left w:w="120" w:type="dxa"/>
              <w:bottom w:w="80" w:type="dxa"/>
              <w:right w:w="120" w:type="dxa"/>
            </w:tcMar>
            <w:vAlign w:val="center"/>
          </w:tcPr>
          <w:p w14:paraId="4C9CF483" w14:textId="77777777" w:rsidR="009B6FB2" w:rsidRDefault="00280F73">
            <w:pPr>
              <w:pStyle w:val="TableText"/>
              <w:numPr>
                <w:ilvl w:val="0"/>
                <w:numId w:val="22"/>
              </w:numPr>
            </w:pPr>
            <w:r>
              <w:t>Fair Market Value</w:t>
            </w:r>
          </w:p>
        </w:tc>
      </w:tr>
      <w:tr w:rsidR="009B6FB2" w14:paraId="3D9F4239" w14:textId="77777777">
        <w:tc>
          <w:tcPr>
            <w:tcW w:w="2700" w:type="dxa"/>
            <w:tcMar>
              <w:top w:w="80" w:type="dxa"/>
              <w:left w:w="120" w:type="dxa"/>
              <w:bottom w:w="80" w:type="dxa"/>
              <w:right w:w="120" w:type="dxa"/>
            </w:tcMar>
            <w:vAlign w:val="center"/>
          </w:tcPr>
          <w:p w14:paraId="5D3D9D1A" w14:textId="77777777" w:rsidR="009B6FB2" w:rsidRDefault="00280F73">
            <w:pPr>
              <w:pStyle w:val="TableText"/>
            </w:pPr>
            <w:r>
              <w:t>Licenses</w:t>
            </w:r>
          </w:p>
        </w:tc>
        <w:tc>
          <w:tcPr>
            <w:tcW w:w="6660" w:type="dxa"/>
            <w:tcMar>
              <w:top w:w="80" w:type="dxa"/>
              <w:left w:w="120" w:type="dxa"/>
              <w:bottom w:w="80" w:type="dxa"/>
              <w:right w:w="120" w:type="dxa"/>
            </w:tcMar>
            <w:vAlign w:val="center"/>
          </w:tcPr>
          <w:p w14:paraId="1FC0E5BC" w14:textId="77777777" w:rsidR="009B6FB2" w:rsidRDefault="00280F73">
            <w:pPr>
              <w:pStyle w:val="TableText"/>
              <w:numPr>
                <w:ilvl w:val="0"/>
                <w:numId w:val="23"/>
              </w:numPr>
            </w:pPr>
            <w:r>
              <w:t>FMV for Member Company-owned licences</w:t>
            </w:r>
          </w:p>
          <w:p w14:paraId="463A175E" w14:textId="77777777" w:rsidR="009B6FB2" w:rsidRDefault="00280F73">
            <w:pPr>
              <w:pStyle w:val="TableText"/>
              <w:numPr>
                <w:ilvl w:val="0"/>
                <w:numId w:val="23"/>
              </w:numPr>
            </w:pPr>
            <w:r>
              <w:t>For licences acquired from third parties for HCO’s use in the educational project, the cost.</w:t>
            </w:r>
          </w:p>
        </w:tc>
      </w:tr>
      <w:tr w:rsidR="009B6FB2" w14:paraId="031F992E" w14:textId="77777777">
        <w:tc>
          <w:tcPr>
            <w:tcW w:w="2700" w:type="dxa"/>
            <w:tcMar>
              <w:top w:w="80" w:type="dxa"/>
              <w:left w:w="120" w:type="dxa"/>
              <w:bottom w:w="80" w:type="dxa"/>
              <w:right w:w="120" w:type="dxa"/>
            </w:tcMar>
            <w:vAlign w:val="center"/>
          </w:tcPr>
          <w:p w14:paraId="21BC4CB7" w14:textId="77777777" w:rsidR="009B6FB2" w:rsidRDefault="00280F73">
            <w:pPr>
              <w:pStyle w:val="TableText"/>
            </w:pPr>
            <w:r>
              <w:t>Software</w:t>
            </w:r>
          </w:p>
        </w:tc>
        <w:tc>
          <w:tcPr>
            <w:tcW w:w="6660" w:type="dxa"/>
            <w:tcMar>
              <w:top w:w="80" w:type="dxa"/>
              <w:left w:w="120" w:type="dxa"/>
              <w:bottom w:w="80" w:type="dxa"/>
              <w:right w:w="120" w:type="dxa"/>
            </w:tcMar>
            <w:vAlign w:val="center"/>
          </w:tcPr>
          <w:p w14:paraId="4FD7D14F" w14:textId="77777777" w:rsidR="009B6FB2" w:rsidRDefault="00280F73">
            <w:pPr>
              <w:pStyle w:val="TableText"/>
              <w:numPr>
                <w:ilvl w:val="0"/>
                <w:numId w:val="24"/>
              </w:numPr>
            </w:pPr>
            <w:r>
              <w:t>Copying costs</w:t>
            </w:r>
          </w:p>
          <w:p w14:paraId="2585B2D2" w14:textId="77777777" w:rsidR="009B6FB2" w:rsidRDefault="00280F73">
            <w:pPr>
              <w:pStyle w:val="TableText"/>
              <w:numPr>
                <w:ilvl w:val="0"/>
                <w:numId w:val="24"/>
              </w:numPr>
            </w:pPr>
            <w:r>
              <w:t>Licensing costs</w:t>
            </w:r>
          </w:p>
          <w:p w14:paraId="1529E414" w14:textId="77777777" w:rsidR="009B6FB2" w:rsidRDefault="00280F73">
            <w:pPr>
              <w:pStyle w:val="TableText"/>
              <w:numPr>
                <w:ilvl w:val="0"/>
                <w:numId w:val="24"/>
              </w:numPr>
            </w:pPr>
            <w:r>
              <w:t>Software technical support costs</w:t>
            </w:r>
          </w:p>
        </w:tc>
      </w:tr>
      <w:tr w:rsidR="009B6FB2" w14:paraId="28FE7632" w14:textId="77777777">
        <w:tc>
          <w:tcPr>
            <w:tcW w:w="2700" w:type="dxa"/>
            <w:tcMar>
              <w:top w:w="80" w:type="dxa"/>
              <w:left w:w="120" w:type="dxa"/>
              <w:bottom w:w="80" w:type="dxa"/>
              <w:right w:w="120" w:type="dxa"/>
            </w:tcMar>
            <w:vAlign w:val="center"/>
          </w:tcPr>
          <w:p w14:paraId="6E4418E1" w14:textId="77777777" w:rsidR="009B6FB2" w:rsidRDefault="00280F73">
            <w:pPr>
              <w:pStyle w:val="TableText"/>
            </w:pPr>
            <w:r>
              <w:t>Use of Facilities</w:t>
            </w:r>
          </w:p>
        </w:tc>
        <w:tc>
          <w:tcPr>
            <w:tcW w:w="6660" w:type="dxa"/>
            <w:tcMar>
              <w:top w:w="80" w:type="dxa"/>
              <w:left w:w="120" w:type="dxa"/>
              <w:bottom w:w="80" w:type="dxa"/>
              <w:right w:w="120" w:type="dxa"/>
            </w:tcMar>
            <w:vAlign w:val="center"/>
          </w:tcPr>
          <w:p w14:paraId="457B5F29" w14:textId="77777777" w:rsidR="009B6FB2" w:rsidRDefault="00280F73">
            <w:pPr>
              <w:pStyle w:val="TableText"/>
              <w:numPr>
                <w:ilvl w:val="0"/>
                <w:numId w:val="25"/>
              </w:numPr>
            </w:pPr>
            <w:r>
              <w:t>Internal costs for use of facilities with specialised equipment</w:t>
            </w:r>
          </w:p>
        </w:tc>
      </w:tr>
    </w:tbl>
    <w:p w14:paraId="45092EE3" w14:textId="77777777" w:rsidR="009B6FB2" w:rsidRDefault="009B6FB2">
      <w:pPr>
        <w:spacing w:after="0"/>
      </w:pPr>
    </w:p>
    <w:p w14:paraId="0C588253" w14:textId="77777777" w:rsidR="009B6FB2" w:rsidRDefault="00280F73">
      <w:pPr>
        <w:pStyle w:val="CodeBody"/>
      </w:pPr>
      <w:bookmarkStart w:id="152" w:name="pdf_page_074"/>
      <w:bookmarkEnd w:id="152"/>
      <w:r>
        <w:t>In-Kind Educational Grant do not include the following:</w:t>
      </w:r>
    </w:p>
    <w:p w14:paraId="3A8C650C" w14:textId="77777777" w:rsidR="009B6FB2" w:rsidRDefault="00280F73">
      <w:pPr>
        <w:pStyle w:val="CodeList"/>
        <w:numPr>
          <w:ilvl w:val="0"/>
          <w:numId w:val="26"/>
        </w:numPr>
      </w:pPr>
      <w:r>
        <w:t>Samples and Demonstration Products</w:t>
      </w:r>
    </w:p>
    <w:p w14:paraId="370D4E5C" w14:textId="77777777" w:rsidR="009B6FB2" w:rsidRDefault="00280F73">
      <w:pPr>
        <w:pStyle w:val="CodeList"/>
        <w:numPr>
          <w:ilvl w:val="1"/>
          <w:numId w:val="26"/>
        </w:numPr>
      </w:pPr>
      <w:r>
        <w:t>Products or services provided as part of a commercial deal (e.g. samples required to be provided pursuant to a public procurement procedure)</w:t>
      </w:r>
    </w:p>
    <w:p w14:paraId="1483E076" w14:textId="77777777" w:rsidR="009B6FB2" w:rsidRDefault="00280F73">
      <w:pPr>
        <w:pStyle w:val="CodeList"/>
        <w:numPr>
          <w:ilvl w:val="1"/>
          <w:numId w:val="26"/>
        </w:numPr>
      </w:pPr>
      <w:r>
        <w:t>Products and services that could be used for non-educational clinical activities</w:t>
      </w:r>
    </w:p>
    <w:p w14:paraId="2246DBD2" w14:textId="77777777" w:rsidR="009B6FB2" w:rsidRDefault="00280F73">
      <w:pPr>
        <w:pStyle w:val="CodeList"/>
        <w:numPr>
          <w:ilvl w:val="1"/>
          <w:numId w:val="26"/>
        </w:numPr>
      </w:pPr>
      <w:r>
        <w:t>Any Products or services that are for research purposes (see Chapter 6: Research).</w:t>
      </w:r>
    </w:p>
    <w:p w14:paraId="136BCFAC" w14:textId="77777777" w:rsidR="009B6FB2" w:rsidRDefault="00280F73">
      <w:pPr>
        <w:pStyle w:val="Heading2"/>
      </w:pPr>
      <w:bookmarkStart w:id="153" w:name="pdf_page_075"/>
      <w:bookmarkStart w:id="154" w:name="_Toc235790132"/>
      <w:r>
        <w:lastRenderedPageBreak/>
        <w:t>Annex III</w:t>
      </w:r>
      <w:bookmarkEnd w:id="153"/>
      <w:bookmarkEnd w:id="154"/>
    </w:p>
    <w:p w14:paraId="2A0ABECB" w14:textId="77777777" w:rsidR="009B6FB2" w:rsidRDefault="00280F73">
      <w:pPr>
        <w:pStyle w:val="Heading3"/>
      </w:pPr>
      <w:bookmarkStart w:id="155" w:name="_Toc235790133"/>
      <w:r>
        <w:t>The Geographical Area where the Code applies as the minimum standard</w:t>
      </w:r>
      <w:bookmarkEnd w:id="155"/>
    </w:p>
    <w:p w14:paraId="79464C42" w14:textId="77777777" w:rsidR="009B6FB2" w:rsidRDefault="00280F73">
      <w:pPr>
        <w:pStyle w:val="CodeBody"/>
      </w:pPr>
      <w:r>
        <w:t>The MedTech Europe Geographic Area currently includes</w:t>
      </w:r>
    </w:p>
    <w:p w14:paraId="18E86A01" w14:textId="77777777" w:rsidR="009B6FB2" w:rsidRDefault="00280F73">
      <w:pPr>
        <w:pStyle w:val="Heading3"/>
      </w:pPr>
      <w:bookmarkStart w:id="156" w:name="_Toc235790134"/>
      <w:r>
        <w:t>Countries with National Associations:</w:t>
      </w:r>
      <w:bookmarkEnd w:id="156"/>
    </w:p>
    <w:tbl>
      <w:tblPr>
        <w:tblW w:w="93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4680"/>
        <w:gridCol w:w="4680"/>
      </w:tblGrid>
      <w:tr w:rsidR="009B6FB2" w14:paraId="62CF5A5E" w14:textId="77777777">
        <w:tc>
          <w:tcPr>
            <w:tcW w:w="4680" w:type="dxa"/>
            <w:tcMar>
              <w:top w:w="80" w:type="dxa"/>
              <w:left w:w="120" w:type="dxa"/>
              <w:bottom w:w="80" w:type="dxa"/>
              <w:right w:w="120" w:type="dxa"/>
            </w:tcMar>
            <w:vAlign w:val="center"/>
          </w:tcPr>
          <w:p w14:paraId="27375CBD" w14:textId="77777777" w:rsidR="009B6FB2" w:rsidRDefault="00280F73">
            <w:pPr>
              <w:pStyle w:val="TableText"/>
            </w:pPr>
            <w:r>
              <w:t>Austria</w:t>
            </w:r>
          </w:p>
        </w:tc>
        <w:tc>
          <w:tcPr>
            <w:tcW w:w="4680" w:type="dxa"/>
            <w:tcMar>
              <w:top w:w="80" w:type="dxa"/>
              <w:left w:w="120" w:type="dxa"/>
              <w:bottom w:w="80" w:type="dxa"/>
              <w:right w:w="120" w:type="dxa"/>
            </w:tcMar>
            <w:vAlign w:val="center"/>
          </w:tcPr>
          <w:p w14:paraId="11ED973B" w14:textId="77777777" w:rsidR="009B6FB2" w:rsidRDefault="00280F73">
            <w:pPr>
              <w:pStyle w:val="TableText"/>
            </w:pPr>
            <w:r>
              <w:t>Latvia</w:t>
            </w:r>
          </w:p>
        </w:tc>
      </w:tr>
      <w:tr w:rsidR="009B6FB2" w14:paraId="3AFB01ED" w14:textId="77777777">
        <w:tc>
          <w:tcPr>
            <w:tcW w:w="4680" w:type="dxa"/>
            <w:tcMar>
              <w:top w:w="80" w:type="dxa"/>
              <w:left w:w="120" w:type="dxa"/>
              <w:bottom w:w="80" w:type="dxa"/>
              <w:right w:w="120" w:type="dxa"/>
            </w:tcMar>
            <w:vAlign w:val="center"/>
          </w:tcPr>
          <w:p w14:paraId="47CAC13B" w14:textId="77777777" w:rsidR="009B6FB2" w:rsidRDefault="00280F73">
            <w:pPr>
              <w:pStyle w:val="TableText"/>
            </w:pPr>
            <w:r>
              <w:t>Belgium</w:t>
            </w:r>
          </w:p>
        </w:tc>
        <w:tc>
          <w:tcPr>
            <w:tcW w:w="4680" w:type="dxa"/>
            <w:tcMar>
              <w:top w:w="80" w:type="dxa"/>
              <w:left w:w="120" w:type="dxa"/>
              <w:bottom w:w="80" w:type="dxa"/>
              <w:right w:w="120" w:type="dxa"/>
            </w:tcMar>
            <w:vAlign w:val="center"/>
          </w:tcPr>
          <w:p w14:paraId="4863E2A7" w14:textId="77777777" w:rsidR="009B6FB2" w:rsidRDefault="00280F73">
            <w:pPr>
              <w:pStyle w:val="TableText"/>
            </w:pPr>
            <w:r>
              <w:t>Lithuania</w:t>
            </w:r>
          </w:p>
        </w:tc>
      </w:tr>
      <w:tr w:rsidR="009B6FB2" w14:paraId="6872B436" w14:textId="77777777">
        <w:tc>
          <w:tcPr>
            <w:tcW w:w="4680" w:type="dxa"/>
            <w:tcMar>
              <w:top w:w="80" w:type="dxa"/>
              <w:left w:w="120" w:type="dxa"/>
              <w:bottom w:w="80" w:type="dxa"/>
              <w:right w:w="120" w:type="dxa"/>
            </w:tcMar>
            <w:vAlign w:val="center"/>
          </w:tcPr>
          <w:p w14:paraId="4A85B218" w14:textId="77777777" w:rsidR="009B6FB2" w:rsidRDefault="00280F73">
            <w:pPr>
              <w:pStyle w:val="TableText"/>
            </w:pPr>
            <w:r>
              <w:t>Bulgaria</w:t>
            </w:r>
          </w:p>
        </w:tc>
        <w:tc>
          <w:tcPr>
            <w:tcW w:w="4680" w:type="dxa"/>
            <w:tcMar>
              <w:top w:w="80" w:type="dxa"/>
              <w:left w:w="120" w:type="dxa"/>
              <w:bottom w:w="80" w:type="dxa"/>
              <w:right w:w="120" w:type="dxa"/>
            </w:tcMar>
            <w:vAlign w:val="center"/>
          </w:tcPr>
          <w:p w14:paraId="060E2A20" w14:textId="77777777" w:rsidR="009B6FB2" w:rsidRDefault="00280F73">
            <w:pPr>
              <w:pStyle w:val="TableText"/>
            </w:pPr>
            <w:r>
              <w:t>The Netherlands</w:t>
            </w:r>
          </w:p>
        </w:tc>
      </w:tr>
      <w:tr w:rsidR="009B6FB2" w14:paraId="306F6E3C" w14:textId="77777777">
        <w:tc>
          <w:tcPr>
            <w:tcW w:w="4680" w:type="dxa"/>
            <w:tcMar>
              <w:top w:w="80" w:type="dxa"/>
              <w:left w:w="120" w:type="dxa"/>
              <w:bottom w:w="80" w:type="dxa"/>
              <w:right w:w="120" w:type="dxa"/>
            </w:tcMar>
            <w:vAlign w:val="center"/>
          </w:tcPr>
          <w:p w14:paraId="13786A5D" w14:textId="77777777" w:rsidR="009B6FB2" w:rsidRDefault="00280F73">
            <w:pPr>
              <w:pStyle w:val="TableText"/>
            </w:pPr>
            <w:r>
              <w:t>Croatia</w:t>
            </w:r>
          </w:p>
        </w:tc>
        <w:tc>
          <w:tcPr>
            <w:tcW w:w="4680" w:type="dxa"/>
            <w:tcMar>
              <w:top w:w="80" w:type="dxa"/>
              <w:left w:w="120" w:type="dxa"/>
              <w:bottom w:w="80" w:type="dxa"/>
              <w:right w:w="120" w:type="dxa"/>
            </w:tcMar>
            <w:vAlign w:val="center"/>
          </w:tcPr>
          <w:p w14:paraId="0D953719" w14:textId="77777777" w:rsidR="009B6FB2" w:rsidRDefault="00280F73">
            <w:pPr>
              <w:pStyle w:val="TableText"/>
            </w:pPr>
            <w:r>
              <w:t>Norway</w:t>
            </w:r>
          </w:p>
        </w:tc>
      </w:tr>
      <w:tr w:rsidR="009B6FB2" w14:paraId="747DE937" w14:textId="77777777">
        <w:tc>
          <w:tcPr>
            <w:tcW w:w="4680" w:type="dxa"/>
            <w:tcMar>
              <w:top w:w="80" w:type="dxa"/>
              <w:left w:w="120" w:type="dxa"/>
              <w:bottom w:w="80" w:type="dxa"/>
              <w:right w:w="120" w:type="dxa"/>
            </w:tcMar>
            <w:vAlign w:val="center"/>
          </w:tcPr>
          <w:p w14:paraId="3DE4B775" w14:textId="77777777" w:rsidR="009B6FB2" w:rsidRDefault="00280F73">
            <w:pPr>
              <w:pStyle w:val="TableText"/>
            </w:pPr>
            <w:r>
              <w:t>Cyprus</w:t>
            </w:r>
          </w:p>
        </w:tc>
        <w:tc>
          <w:tcPr>
            <w:tcW w:w="4680" w:type="dxa"/>
            <w:tcMar>
              <w:top w:w="80" w:type="dxa"/>
              <w:left w:w="120" w:type="dxa"/>
              <w:bottom w:w="80" w:type="dxa"/>
              <w:right w:w="120" w:type="dxa"/>
            </w:tcMar>
            <w:vAlign w:val="center"/>
          </w:tcPr>
          <w:p w14:paraId="0A5EDE2C" w14:textId="77777777" w:rsidR="009B6FB2" w:rsidRDefault="00280F73">
            <w:pPr>
              <w:pStyle w:val="TableText"/>
            </w:pPr>
            <w:r>
              <w:t>Poland</w:t>
            </w:r>
          </w:p>
        </w:tc>
      </w:tr>
      <w:tr w:rsidR="009B6FB2" w14:paraId="22BEAC9A" w14:textId="77777777">
        <w:tc>
          <w:tcPr>
            <w:tcW w:w="4680" w:type="dxa"/>
            <w:tcMar>
              <w:top w:w="80" w:type="dxa"/>
              <w:left w:w="120" w:type="dxa"/>
              <w:bottom w:w="80" w:type="dxa"/>
              <w:right w:w="120" w:type="dxa"/>
            </w:tcMar>
            <w:vAlign w:val="center"/>
          </w:tcPr>
          <w:p w14:paraId="1D68DBC4" w14:textId="77777777" w:rsidR="009B6FB2" w:rsidRDefault="00280F73">
            <w:pPr>
              <w:pStyle w:val="TableText"/>
            </w:pPr>
            <w:r>
              <w:t>Czech Republic</w:t>
            </w:r>
          </w:p>
        </w:tc>
        <w:tc>
          <w:tcPr>
            <w:tcW w:w="4680" w:type="dxa"/>
            <w:tcMar>
              <w:top w:w="80" w:type="dxa"/>
              <w:left w:w="120" w:type="dxa"/>
              <w:bottom w:w="80" w:type="dxa"/>
              <w:right w:w="120" w:type="dxa"/>
            </w:tcMar>
            <w:vAlign w:val="center"/>
          </w:tcPr>
          <w:p w14:paraId="5AC3C08C" w14:textId="77777777" w:rsidR="009B6FB2" w:rsidRDefault="00280F73">
            <w:pPr>
              <w:pStyle w:val="TableText"/>
            </w:pPr>
            <w:r>
              <w:t>Portugal</w:t>
            </w:r>
          </w:p>
        </w:tc>
      </w:tr>
      <w:tr w:rsidR="009B6FB2" w14:paraId="77B2EBC7" w14:textId="77777777">
        <w:tc>
          <w:tcPr>
            <w:tcW w:w="4680" w:type="dxa"/>
            <w:tcMar>
              <w:top w:w="80" w:type="dxa"/>
              <w:left w:w="120" w:type="dxa"/>
              <w:bottom w:w="80" w:type="dxa"/>
              <w:right w:w="120" w:type="dxa"/>
            </w:tcMar>
            <w:vAlign w:val="center"/>
          </w:tcPr>
          <w:p w14:paraId="07F05F73" w14:textId="77777777" w:rsidR="009B6FB2" w:rsidRDefault="00280F73">
            <w:pPr>
              <w:pStyle w:val="TableText"/>
            </w:pPr>
            <w:r>
              <w:t>Denmark</w:t>
            </w:r>
          </w:p>
        </w:tc>
        <w:tc>
          <w:tcPr>
            <w:tcW w:w="4680" w:type="dxa"/>
            <w:tcMar>
              <w:top w:w="80" w:type="dxa"/>
              <w:left w:w="120" w:type="dxa"/>
              <w:bottom w:w="80" w:type="dxa"/>
              <w:right w:w="120" w:type="dxa"/>
            </w:tcMar>
            <w:vAlign w:val="center"/>
          </w:tcPr>
          <w:p w14:paraId="2B8A678A" w14:textId="77777777" w:rsidR="009B6FB2" w:rsidRDefault="00280F73">
            <w:pPr>
              <w:pStyle w:val="TableText"/>
            </w:pPr>
            <w:r>
              <w:t>Romania</w:t>
            </w:r>
          </w:p>
        </w:tc>
      </w:tr>
      <w:tr w:rsidR="009B6FB2" w14:paraId="2D212EBE" w14:textId="77777777">
        <w:tc>
          <w:tcPr>
            <w:tcW w:w="4680" w:type="dxa"/>
            <w:tcMar>
              <w:top w:w="80" w:type="dxa"/>
              <w:left w:w="120" w:type="dxa"/>
              <w:bottom w:w="80" w:type="dxa"/>
              <w:right w:w="120" w:type="dxa"/>
            </w:tcMar>
            <w:vAlign w:val="center"/>
          </w:tcPr>
          <w:p w14:paraId="260C188C" w14:textId="77777777" w:rsidR="009B6FB2" w:rsidRDefault="00280F73">
            <w:pPr>
              <w:pStyle w:val="TableText"/>
            </w:pPr>
            <w:r>
              <w:t>Estonia</w:t>
            </w:r>
          </w:p>
        </w:tc>
        <w:tc>
          <w:tcPr>
            <w:tcW w:w="4680" w:type="dxa"/>
            <w:tcMar>
              <w:top w:w="80" w:type="dxa"/>
              <w:left w:w="120" w:type="dxa"/>
              <w:bottom w:w="80" w:type="dxa"/>
              <w:right w:w="120" w:type="dxa"/>
            </w:tcMar>
            <w:vAlign w:val="center"/>
          </w:tcPr>
          <w:p w14:paraId="39167206" w14:textId="77777777" w:rsidR="009B6FB2" w:rsidRDefault="00280F73">
            <w:pPr>
              <w:pStyle w:val="TableText"/>
            </w:pPr>
            <w:r>
              <w:t>Slovakia</w:t>
            </w:r>
          </w:p>
        </w:tc>
      </w:tr>
      <w:tr w:rsidR="009B6FB2" w14:paraId="4E8DB279" w14:textId="77777777">
        <w:tc>
          <w:tcPr>
            <w:tcW w:w="4680" w:type="dxa"/>
            <w:tcMar>
              <w:top w:w="80" w:type="dxa"/>
              <w:left w:w="120" w:type="dxa"/>
              <w:bottom w:w="80" w:type="dxa"/>
              <w:right w:w="120" w:type="dxa"/>
            </w:tcMar>
            <w:vAlign w:val="center"/>
          </w:tcPr>
          <w:p w14:paraId="6D0AEB57" w14:textId="77777777" w:rsidR="009B6FB2" w:rsidRDefault="00280F73">
            <w:pPr>
              <w:pStyle w:val="TableText"/>
            </w:pPr>
            <w:r>
              <w:t>Finland</w:t>
            </w:r>
          </w:p>
        </w:tc>
        <w:tc>
          <w:tcPr>
            <w:tcW w:w="4680" w:type="dxa"/>
            <w:tcMar>
              <w:top w:w="80" w:type="dxa"/>
              <w:left w:w="120" w:type="dxa"/>
              <w:bottom w:w="80" w:type="dxa"/>
              <w:right w:w="120" w:type="dxa"/>
            </w:tcMar>
            <w:vAlign w:val="center"/>
          </w:tcPr>
          <w:p w14:paraId="56F34AE9" w14:textId="77777777" w:rsidR="009B6FB2" w:rsidRDefault="00280F73">
            <w:pPr>
              <w:pStyle w:val="TableText"/>
            </w:pPr>
            <w:r>
              <w:t>Slovenia</w:t>
            </w:r>
          </w:p>
        </w:tc>
      </w:tr>
      <w:tr w:rsidR="009B6FB2" w14:paraId="20E87C78" w14:textId="77777777">
        <w:tc>
          <w:tcPr>
            <w:tcW w:w="4680" w:type="dxa"/>
            <w:tcMar>
              <w:top w:w="80" w:type="dxa"/>
              <w:left w:w="120" w:type="dxa"/>
              <w:bottom w:w="80" w:type="dxa"/>
              <w:right w:w="120" w:type="dxa"/>
            </w:tcMar>
            <w:vAlign w:val="center"/>
          </w:tcPr>
          <w:p w14:paraId="2D04A007" w14:textId="77777777" w:rsidR="009B6FB2" w:rsidRDefault="00280F73">
            <w:pPr>
              <w:pStyle w:val="TableText"/>
            </w:pPr>
            <w:r>
              <w:t>France</w:t>
            </w:r>
          </w:p>
        </w:tc>
        <w:tc>
          <w:tcPr>
            <w:tcW w:w="4680" w:type="dxa"/>
            <w:tcMar>
              <w:top w:w="80" w:type="dxa"/>
              <w:left w:w="120" w:type="dxa"/>
              <w:bottom w:w="80" w:type="dxa"/>
              <w:right w:w="120" w:type="dxa"/>
            </w:tcMar>
            <w:vAlign w:val="center"/>
          </w:tcPr>
          <w:p w14:paraId="257BFEBE" w14:textId="77777777" w:rsidR="009B6FB2" w:rsidRDefault="00280F73">
            <w:pPr>
              <w:pStyle w:val="TableText"/>
            </w:pPr>
            <w:r>
              <w:t>Spain</w:t>
            </w:r>
          </w:p>
        </w:tc>
      </w:tr>
      <w:tr w:rsidR="009B6FB2" w14:paraId="2A512312" w14:textId="77777777">
        <w:tc>
          <w:tcPr>
            <w:tcW w:w="4680" w:type="dxa"/>
            <w:tcMar>
              <w:top w:w="80" w:type="dxa"/>
              <w:left w:w="120" w:type="dxa"/>
              <w:bottom w:w="80" w:type="dxa"/>
              <w:right w:w="120" w:type="dxa"/>
            </w:tcMar>
            <w:vAlign w:val="center"/>
          </w:tcPr>
          <w:p w14:paraId="11FBB8FA" w14:textId="77777777" w:rsidR="009B6FB2" w:rsidRDefault="00280F73">
            <w:pPr>
              <w:pStyle w:val="TableText"/>
            </w:pPr>
            <w:r>
              <w:t>Germany</w:t>
            </w:r>
          </w:p>
        </w:tc>
        <w:tc>
          <w:tcPr>
            <w:tcW w:w="4680" w:type="dxa"/>
            <w:tcMar>
              <w:top w:w="80" w:type="dxa"/>
              <w:left w:w="120" w:type="dxa"/>
              <w:bottom w:w="80" w:type="dxa"/>
              <w:right w:w="120" w:type="dxa"/>
            </w:tcMar>
            <w:vAlign w:val="center"/>
          </w:tcPr>
          <w:p w14:paraId="00F3F6D6" w14:textId="77777777" w:rsidR="009B6FB2" w:rsidRDefault="00280F73">
            <w:pPr>
              <w:pStyle w:val="TableText"/>
            </w:pPr>
            <w:r>
              <w:t>Sweden</w:t>
            </w:r>
          </w:p>
        </w:tc>
      </w:tr>
      <w:tr w:rsidR="009B6FB2" w14:paraId="2F8F4770" w14:textId="77777777">
        <w:tc>
          <w:tcPr>
            <w:tcW w:w="4680" w:type="dxa"/>
            <w:tcMar>
              <w:top w:w="80" w:type="dxa"/>
              <w:left w:w="120" w:type="dxa"/>
              <w:bottom w:w="80" w:type="dxa"/>
              <w:right w:w="120" w:type="dxa"/>
            </w:tcMar>
            <w:vAlign w:val="center"/>
          </w:tcPr>
          <w:p w14:paraId="05BB2D47" w14:textId="77777777" w:rsidR="009B6FB2" w:rsidRDefault="00280F73">
            <w:pPr>
              <w:pStyle w:val="TableText"/>
            </w:pPr>
            <w:r>
              <w:t>Greece</w:t>
            </w:r>
          </w:p>
        </w:tc>
        <w:tc>
          <w:tcPr>
            <w:tcW w:w="4680" w:type="dxa"/>
            <w:tcMar>
              <w:top w:w="80" w:type="dxa"/>
              <w:left w:w="120" w:type="dxa"/>
              <w:bottom w:w="80" w:type="dxa"/>
              <w:right w:w="120" w:type="dxa"/>
            </w:tcMar>
            <w:vAlign w:val="center"/>
          </w:tcPr>
          <w:p w14:paraId="78C4C38F" w14:textId="77777777" w:rsidR="009B6FB2" w:rsidRDefault="00280F73">
            <w:pPr>
              <w:pStyle w:val="TableText"/>
            </w:pPr>
            <w:r>
              <w:t>Switzerland</w:t>
            </w:r>
          </w:p>
        </w:tc>
      </w:tr>
      <w:tr w:rsidR="009B6FB2" w14:paraId="60DFD07D" w14:textId="77777777">
        <w:tc>
          <w:tcPr>
            <w:tcW w:w="4680" w:type="dxa"/>
            <w:tcMar>
              <w:top w:w="80" w:type="dxa"/>
              <w:left w:w="120" w:type="dxa"/>
              <w:bottom w:w="80" w:type="dxa"/>
              <w:right w:w="120" w:type="dxa"/>
            </w:tcMar>
            <w:vAlign w:val="center"/>
          </w:tcPr>
          <w:p w14:paraId="26B466EF" w14:textId="77777777" w:rsidR="009B6FB2" w:rsidRDefault="00280F73">
            <w:pPr>
              <w:pStyle w:val="TableText"/>
            </w:pPr>
            <w:r>
              <w:t>Hungary</w:t>
            </w:r>
          </w:p>
        </w:tc>
        <w:tc>
          <w:tcPr>
            <w:tcW w:w="4680" w:type="dxa"/>
            <w:tcMar>
              <w:top w:w="80" w:type="dxa"/>
              <w:left w:w="120" w:type="dxa"/>
              <w:bottom w:w="80" w:type="dxa"/>
              <w:right w:w="120" w:type="dxa"/>
            </w:tcMar>
            <w:vAlign w:val="center"/>
          </w:tcPr>
          <w:p w14:paraId="71DDB118" w14:textId="77777777" w:rsidR="009B6FB2" w:rsidRDefault="00280F73">
            <w:pPr>
              <w:pStyle w:val="TableText"/>
            </w:pPr>
            <w:r>
              <w:t>Turkey</w:t>
            </w:r>
          </w:p>
        </w:tc>
      </w:tr>
      <w:tr w:rsidR="009B6FB2" w14:paraId="76B5E91B" w14:textId="77777777">
        <w:tc>
          <w:tcPr>
            <w:tcW w:w="4680" w:type="dxa"/>
            <w:tcMar>
              <w:top w:w="80" w:type="dxa"/>
              <w:left w:w="120" w:type="dxa"/>
              <w:bottom w:w="80" w:type="dxa"/>
              <w:right w:w="120" w:type="dxa"/>
            </w:tcMar>
            <w:vAlign w:val="center"/>
          </w:tcPr>
          <w:p w14:paraId="054E4579" w14:textId="77777777" w:rsidR="009B6FB2" w:rsidRDefault="00280F73">
            <w:pPr>
              <w:pStyle w:val="TableText"/>
            </w:pPr>
            <w:r>
              <w:t>Ireland</w:t>
            </w:r>
          </w:p>
        </w:tc>
        <w:tc>
          <w:tcPr>
            <w:tcW w:w="4680" w:type="dxa"/>
            <w:tcMar>
              <w:top w:w="80" w:type="dxa"/>
              <w:left w:w="120" w:type="dxa"/>
              <w:bottom w:w="80" w:type="dxa"/>
              <w:right w:w="120" w:type="dxa"/>
            </w:tcMar>
            <w:vAlign w:val="center"/>
          </w:tcPr>
          <w:p w14:paraId="26CBE250" w14:textId="77777777" w:rsidR="009B6FB2" w:rsidRDefault="00280F73">
            <w:pPr>
              <w:pStyle w:val="TableText"/>
            </w:pPr>
            <w:r>
              <w:t>The United Kingdom</w:t>
            </w:r>
          </w:p>
        </w:tc>
      </w:tr>
      <w:tr w:rsidR="009B6FB2" w14:paraId="575992C4" w14:textId="77777777">
        <w:tc>
          <w:tcPr>
            <w:tcW w:w="4680" w:type="dxa"/>
            <w:tcMar>
              <w:top w:w="80" w:type="dxa"/>
              <w:left w:w="120" w:type="dxa"/>
              <w:bottom w:w="80" w:type="dxa"/>
              <w:right w:w="120" w:type="dxa"/>
            </w:tcMar>
            <w:vAlign w:val="center"/>
          </w:tcPr>
          <w:p w14:paraId="3BBCAD0A" w14:textId="77777777" w:rsidR="009B6FB2" w:rsidRDefault="00280F73">
            <w:pPr>
              <w:pStyle w:val="TableText"/>
            </w:pPr>
            <w:r>
              <w:t>Israel</w:t>
            </w:r>
          </w:p>
        </w:tc>
        <w:tc>
          <w:tcPr>
            <w:tcW w:w="4680" w:type="dxa"/>
            <w:tcMar>
              <w:top w:w="80" w:type="dxa"/>
              <w:left w:w="120" w:type="dxa"/>
              <w:bottom w:w="80" w:type="dxa"/>
              <w:right w:w="120" w:type="dxa"/>
            </w:tcMar>
            <w:vAlign w:val="center"/>
          </w:tcPr>
          <w:p w14:paraId="504738C4" w14:textId="77777777" w:rsidR="009B6FB2" w:rsidRDefault="00280F73">
            <w:pPr>
              <w:pStyle w:val="TableText"/>
            </w:pPr>
            <w:r>
              <w:t>Countries covered by Mecomed*</w:t>
            </w:r>
          </w:p>
        </w:tc>
      </w:tr>
      <w:tr w:rsidR="009B6FB2" w14:paraId="6029DD7A" w14:textId="77777777">
        <w:tc>
          <w:tcPr>
            <w:tcW w:w="4680" w:type="dxa"/>
            <w:tcMar>
              <w:top w:w="80" w:type="dxa"/>
              <w:left w:w="120" w:type="dxa"/>
              <w:bottom w:w="80" w:type="dxa"/>
              <w:right w:w="120" w:type="dxa"/>
            </w:tcMar>
            <w:vAlign w:val="center"/>
          </w:tcPr>
          <w:p w14:paraId="226041B2" w14:textId="77777777" w:rsidR="009B6FB2" w:rsidRDefault="00280F73">
            <w:pPr>
              <w:pStyle w:val="TableText"/>
            </w:pPr>
            <w:r>
              <w:t>Italy</w:t>
            </w:r>
          </w:p>
        </w:tc>
        <w:tc>
          <w:tcPr>
            <w:tcW w:w="4680" w:type="dxa"/>
            <w:tcMar>
              <w:top w:w="80" w:type="dxa"/>
              <w:left w:w="120" w:type="dxa"/>
              <w:bottom w:w="80" w:type="dxa"/>
              <w:right w:w="120" w:type="dxa"/>
            </w:tcMar>
            <w:vAlign w:val="center"/>
          </w:tcPr>
          <w:p w14:paraId="61C510FE" w14:textId="77777777" w:rsidR="009B6FB2" w:rsidRDefault="009B6FB2"/>
        </w:tc>
      </w:tr>
    </w:tbl>
    <w:p w14:paraId="41227F2A" w14:textId="77777777" w:rsidR="009B6FB2" w:rsidRDefault="009B6FB2">
      <w:pPr>
        <w:spacing w:after="0"/>
      </w:pPr>
    </w:p>
    <w:p w14:paraId="63755309" w14:textId="77777777" w:rsidR="009B6FB2" w:rsidRDefault="00280F73">
      <w:pPr>
        <w:pStyle w:val="Heading3"/>
      </w:pPr>
      <w:bookmarkStart w:id="157" w:name="_Toc235790135"/>
      <w:r>
        <w:t>Countries party to the European Economic Area agreement without a MedTech Europe National Association:</w:t>
      </w:r>
      <w:bookmarkEnd w:id="157"/>
    </w:p>
    <w:p w14:paraId="26FF65E0" w14:textId="77777777" w:rsidR="009B6FB2" w:rsidRDefault="00280F73">
      <w:pPr>
        <w:pStyle w:val="CodeList"/>
        <w:numPr>
          <w:ilvl w:val="0"/>
          <w:numId w:val="27"/>
        </w:numPr>
      </w:pPr>
      <w:r>
        <w:t>Iceland</w:t>
      </w:r>
    </w:p>
    <w:p w14:paraId="2EF4018A" w14:textId="77777777" w:rsidR="009B6FB2" w:rsidRDefault="00280F73">
      <w:pPr>
        <w:pStyle w:val="CodeList"/>
        <w:numPr>
          <w:ilvl w:val="0"/>
          <w:numId w:val="27"/>
        </w:numPr>
      </w:pPr>
      <w:r>
        <w:t>Liechtenstein</w:t>
      </w:r>
    </w:p>
    <w:p w14:paraId="61EBE9B1" w14:textId="77777777" w:rsidR="009B6FB2" w:rsidRDefault="00280F73">
      <w:pPr>
        <w:pStyle w:val="CodeList"/>
        <w:numPr>
          <w:ilvl w:val="0"/>
          <w:numId w:val="27"/>
        </w:numPr>
      </w:pPr>
      <w:r>
        <w:t>Luxembourg</w:t>
      </w:r>
    </w:p>
    <w:p w14:paraId="32710DFC" w14:textId="77777777" w:rsidR="009B6FB2" w:rsidRDefault="00280F73">
      <w:pPr>
        <w:pStyle w:val="CodeList"/>
        <w:numPr>
          <w:ilvl w:val="0"/>
          <w:numId w:val="27"/>
        </w:numPr>
      </w:pPr>
      <w:r>
        <w:t>Malta</w:t>
      </w:r>
    </w:p>
    <w:p w14:paraId="3632387E" w14:textId="77777777" w:rsidR="009B6FB2" w:rsidRDefault="00280F73">
      <w:pPr>
        <w:pStyle w:val="CodeFootnote"/>
      </w:pPr>
      <w:r>
        <w:t>*Countries covered by Mecomed, the Middle East Medical Devices and Diagnostics association, are not currently under the scope of the Disclosure Guidelines.</w:t>
      </w:r>
    </w:p>
    <w:p w14:paraId="3FADF93D" w14:textId="77777777" w:rsidR="009B6FB2" w:rsidRDefault="00280F73">
      <w:pPr>
        <w:pStyle w:val="Heading2"/>
      </w:pPr>
      <w:bookmarkStart w:id="158" w:name="pdf_page_076"/>
      <w:bookmarkStart w:id="159" w:name="_Toc235790136"/>
      <w:r>
        <w:lastRenderedPageBreak/>
        <w:t>Annex IV</w:t>
      </w:r>
      <w:bookmarkEnd w:id="158"/>
      <w:bookmarkEnd w:id="159"/>
    </w:p>
    <w:p w14:paraId="103F6D3C" w14:textId="77777777" w:rsidR="009B6FB2" w:rsidRDefault="00280F73">
      <w:pPr>
        <w:pStyle w:val="Heading2"/>
      </w:pPr>
      <w:bookmarkStart w:id="160" w:name="_Toc235790137"/>
      <w:r>
        <w:t>Verification Of The Use Of Funds</w:t>
      </w:r>
      <w:bookmarkEnd w:id="160"/>
    </w:p>
    <w:p w14:paraId="6C4E42A1" w14:textId="77777777" w:rsidR="009B6FB2" w:rsidRDefault="00280F73">
      <w:pPr>
        <w:pStyle w:val="Heading2"/>
      </w:pPr>
      <w:bookmarkStart w:id="161" w:name="_Toc235790138"/>
      <w:r>
        <w:t>How can a Member Company verify that the Educational Grant is in fact used for the intended purpose as agreed in the Educational Grant agreement?</w:t>
      </w:r>
      <w:bookmarkEnd w:id="161"/>
    </w:p>
    <w:p w14:paraId="115EFE4C" w14:textId="77777777" w:rsidR="009B6FB2" w:rsidRDefault="00280F73">
      <w:pPr>
        <w:pStyle w:val="CodeBody"/>
      </w:pPr>
      <w:r>
        <w:t>A Member Company should set up an internal verification process for the purpose of ensuring that the funds provided through an Educational Grant are used for the agreed intended purpose. For example, such a process could include verification of every single Grant provided by a Member Company or periodic verification of a selected sample of Grants, after the Event takes place or before any subsequent application for an Educational Grant.</w:t>
      </w:r>
    </w:p>
    <w:p w14:paraId="044E5AFE" w14:textId="77777777" w:rsidR="009B6FB2" w:rsidRDefault="00280F73">
      <w:pPr>
        <w:pStyle w:val="CodeBody"/>
      </w:pPr>
      <w:r>
        <w:t>Examples of the documents requested by Member Company for verification purposes could include, but are not limited to, the following:</w:t>
      </w:r>
    </w:p>
    <w:p w14:paraId="4D056A49" w14:textId="77777777" w:rsidR="009B6FB2" w:rsidRDefault="00280F73">
      <w:pPr>
        <w:pStyle w:val="Heading2"/>
      </w:pPr>
      <w:bookmarkStart w:id="162" w:name="_Toc235790139"/>
      <w:r>
        <w:t>Grant to support Healthcare Professionals’ attendance at the Third Party Organised Educational Event:</w:t>
      </w:r>
      <w:bookmarkEnd w:id="162"/>
    </w:p>
    <w:p w14:paraId="63CB4C35" w14:textId="77777777" w:rsidR="009B6FB2" w:rsidRDefault="00280F73">
      <w:pPr>
        <w:pStyle w:val="CodeList"/>
        <w:numPr>
          <w:ilvl w:val="0"/>
          <w:numId w:val="28"/>
        </w:numPr>
      </w:pPr>
      <w:r>
        <w:t>Attendance proof (e.g. hotel check out form, signed attendance list, a digital certificate issued by the Event organiser etc.)</w:t>
      </w:r>
    </w:p>
    <w:p w14:paraId="0937775B" w14:textId="77777777" w:rsidR="009B6FB2" w:rsidRDefault="00280F73">
      <w:pPr>
        <w:pStyle w:val="CodeList"/>
        <w:numPr>
          <w:ilvl w:val="1"/>
          <w:numId w:val="28"/>
        </w:numPr>
      </w:pPr>
      <w:r>
        <w:t>Travel proof (e.g. flight/train tickets)</w:t>
      </w:r>
    </w:p>
    <w:p w14:paraId="2FEA9954" w14:textId="77777777" w:rsidR="009B6FB2" w:rsidRDefault="00280F73">
      <w:pPr>
        <w:pStyle w:val="CodeList"/>
        <w:numPr>
          <w:ilvl w:val="1"/>
          <w:numId w:val="28"/>
        </w:numPr>
      </w:pPr>
      <w:r>
        <w:t>Copy of the receipts of taxi fares, meals, etc.</w:t>
      </w:r>
    </w:p>
    <w:p w14:paraId="5608F8FE" w14:textId="77777777" w:rsidR="009B6FB2" w:rsidRDefault="00280F73">
      <w:pPr>
        <w:pStyle w:val="CodeList"/>
        <w:numPr>
          <w:ilvl w:val="1"/>
          <w:numId w:val="28"/>
        </w:numPr>
      </w:pPr>
      <w:r>
        <w:t>Where allowed, pictures of the Event.</w:t>
      </w:r>
    </w:p>
    <w:p w14:paraId="3144FB12" w14:textId="77777777" w:rsidR="009B6FB2" w:rsidRDefault="00280F73">
      <w:pPr>
        <w:pStyle w:val="Heading2"/>
      </w:pPr>
      <w:bookmarkStart w:id="163" w:name="_Toc235790140"/>
      <w:r>
        <w:t>Grant to support the costs related to organisation of the Third Party Organised Educational Event:</w:t>
      </w:r>
      <w:bookmarkEnd w:id="163"/>
    </w:p>
    <w:p w14:paraId="3E60B05D" w14:textId="77777777" w:rsidR="009B6FB2" w:rsidRDefault="00280F73">
      <w:pPr>
        <w:pStyle w:val="CodeList"/>
        <w:numPr>
          <w:ilvl w:val="0"/>
          <w:numId w:val="29"/>
        </w:numPr>
      </w:pPr>
      <w:r>
        <w:t>Budget breakdown listing the general expenses of the Event</w:t>
      </w:r>
    </w:p>
    <w:p w14:paraId="1E5ABCEC" w14:textId="77777777" w:rsidR="009B6FB2" w:rsidRDefault="00280F73">
      <w:pPr>
        <w:pStyle w:val="CodeList"/>
        <w:numPr>
          <w:ilvl w:val="1"/>
          <w:numId w:val="29"/>
        </w:numPr>
      </w:pPr>
      <w:r>
        <w:t>Accounting records, copies of invoices, receipts</w:t>
      </w:r>
    </w:p>
    <w:p w14:paraId="1A0E7B1C" w14:textId="77777777" w:rsidR="009B6FB2" w:rsidRDefault="00280F73">
      <w:pPr>
        <w:pStyle w:val="CodeList"/>
        <w:numPr>
          <w:ilvl w:val="1"/>
          <w:numId w:val="29"/>
        </w:numPr>
      </w:pPr>
      <w:r>
        <w:t>Verifications performed by company staff on-site during the Event</w:t>
      </w:r>
    </w:p>
    <w:p w14:paraId="38959EB0" w14:textId="77777777" w:rsidR="009B6FB2" w:rsidRDefault="00280F73">
      <w:pPr>
        <w:pStyle w:val="CodeList"/>
        <w:numPr>
          <w:ilvl w:val="1"/>
          <w:numId w:val="29"/>
        </w:numPr>
      </w:pPr>
      <w:r>
        <w:t>Written confirmation from the Event Organiser that the funds were spent as intended</w:t>
      </w:r>
    </w:p>
    <w:p w14:paraId="5EF5A4A5" w14:textId="77777777" w:rsidR="009B6FB2" w:rsidRDefault="00280F73">
      <w:pPr>
        <w:pStyle w:val="CodeList"/>
        <w:numPr>
          <w:ilvl w:val="1"/>
          <w:numId w:val="29"/>
        </w:numPr>
      </w:pPr>
      <w:r>
        <w:t>Documentation of the speaker’s presentation (e.g. slides)</w:t>
      </w:r>
    </w:p>
    <w:p w14:paraId="10BA3E90" w14:textId="77777777" w:rsidR="009B6FB2" w:rsidRDefault="00280F73">
      <w:pPr>
        <w:pStyle w:val="Heading2"/>
      </w:pPr>
      <w:bookmarkStart w:id="164" w:name="_Toc235790141"/>
      <w:r>
        <w:t>Grant provided in a form of a Scholarship or Fellowship:</w:t>
      </w:r>
      <w:bookmarkEnd w:id="164"/>
    </w:p>
    <w:p w14:paraId="53FECE03" w14:textId="77777777" w:rsidR="009B6FB2" w:rsidRDefault="00280F73">
      <w:pPr>
        <w:pStyle w:val="CodeList"/>
        <w:numPr>
          <w:ilvl w:val="0"/>
          <w:numId w:val="30"/>
        </w:numPr>
      </w:pPr>
      <w:r>
        <w:t>Activity records of the educational programme</w:t>
      </w:r>
    </w:p>
    <w:p w14:paraId="71322FAA" w14:textId="77777777" w:rsidR="009B6FB2" w:rsidRDefault="00280F73">
      <w:pPr>
        <w:pStyle w:val="CodeList"/>
        <w:numPr>
          <w:ilvl w:val="1"/>
          <w:numId w:val="30"/>
        </w:numPr>
      </w:pPr>
      <w:r>
        <w:t>Certification of enrollment from the institution or professor in charge</w:t>
      </w:r>
    </w:p>
    <w:p w14:paraId="2D5B8026" w14:textId="77777777" w:rsidR="009B6FB2" w:rsidRDefault="00280F73">
      <w:pPr>
        <w:pStyle w:val="CodeList"/>
        <w:numPr>
          <w:ilvl w:val="1"/>
          <w:numId w:val="30"/>
        </w:numPr>
      </w:pPr>
      <w:r>
        <w:lastRenderedPageBreak/>
        <w:t>Progress report by or of the beneficiary If a Grant recipient fails to provide the requesting Member Company with the documents or if a Member Company determines that the Grant funds were not used as provided in the Grant agreement, the Member Company:</w:t>
      </w:r>
    </w:p>
    <w:p w14:paraId="2A500128" w14:textId="77777777" w:rsidR="009B6FB2" w:rsidRDefault="00280F73">
      <w:pPr>
        <w:pStyle w:val="CodeList"/>
        <w:numPr>
          <w:ilvl w:val="0"/>
          <w:numId w:val="30"/>
        </w:numPr>
      </w:pPr>
      <w:r>
        <w:t>Should take this into account when assessing any future funding request from the same Healthcare Organisation.</w:t>
      </w:r>
    </w:p>
    <w:p w14:paraId="5A491CB8" w14:textId="77777777" w:rsidR="009B6FB2" w:rsidRDefault="00280F73">
      <w:pPr>
        <w:pStyle w:val="CodeList"/>
        <w:numPr>
          <w:ilvl w:val="0"/>
          <w:numId w:val="30"/>
        </w:numPr>
      </w:pPr>
      <w:r>
        <w:t>May consider requesting MTE to withdraw the right to use the Logo, if the HCO/PCOs is a MTE “Chartered Organisation” under the Ethical Charter.</w:t>
      </w:r>
    </w:p>
    <w:p w14:paraId="41DF99BB" w14:textId="77777777" w:rsidR="009B6FB2" w:rsidRDefault="00280F73">
      <w:pPr>
        <w:pStyle w:val="Heading2"/>
      </w:pPr>
      <w:bookmarkStart w:id="165" w:name="pdf_page_077"/>
      <w:bookmarkStart w:id="166" w:name="_Toc235790142"/>
      <w:r>
        <w:t>Annex V</w:t>
      </w:r>
      <w:bookmarkEnd w:id="165"/>
      <w:bookmarkEnd w:id="166"/>
    </w:p>
    <w:p w14:paraId="3A198170" w14:textId="77777777" w:rsidR="009B6FB2" w:rsidRDefault="00280F73">
      <w:pPr>
        <w:pStyle w:val="Heading2"/>
      </w:pPr>
      <w:bookmarkStart w:id="167" w:name="_Toc235790143"/>
      <w:r>
        <w:t>Methodology Note Example</w:t>
      </w:r>
      <w:bookmarkEnd w:id="167"/>
    </w:p>
    <w:p w14:paraId="7F876BBE" w14:textId="77777777" w:rsidR="009B6FB2" w:rsidRDefault="00280F73">
      <w:pPr>
        <w:pStyle w:val="Heading2"/>
      </w:pPr>
      <w:bookmarkStart w:id="168" w:name="_Toc235790144"/>
      <w:r>
        <w:t>Structure</w:t>
      </w:r>
      <w:bookmarkEnd w:id="168"/>
    </w:p>
    <w:p w14:paraId="093D51DC" w14:textId="77777777" w:rsidR="009B6FB2" w:rsidRDefault="00280F73">
      <w:pPr>
        <w:pStyle w:val="CodeList"/>
        <w:numPr>
          <w:ilvl w:val="0"/>
          <w:numId w:val="31"/>
        </w:numPr>
      </w:pPr>
      <w:r>
        <w:t>Introduction</w:t>
      </w:r>
    </w:p>
    <w:p w14:paraId="107A25E3" w14:textId="77777777" w:rsidR="009B6FB2" w:rsidRDefault="00280F73">
      <w:pPr>
        <w:pStyle w:val="CodeList"/>
        <w:numPr>
          <w:ilvl w:val="0"/>
          <w:numId w:val="31"/>
        </w:numPr>
      </w:pPr>
      <w:r>
        <w:t>Executive summary of the methodologies used for disclosure purposes and country specificities</w:t>
      </w:r>
    </w:p>
    <w:p w14:paraId="390C3B73" w14:textId="77777777" w:rsidR="009B6FB2" w:rsidRDefault="00280F73">
      <w:pPr>
        <w:pStyle w:val="CodeList"/>
        <w:numPr>
          <w:ilvl w:val="0"/>
          <w:numId w:val="31"/>
        </w:numPr>
      </w:pPr>
      <w:r>
        <w:t>Definitions</w:t>
      </w:r>
    </w:p>
    <w:p w14:paraId="25517748" w14:textId="77777777" w:rsidR="009B6FB2" w:rsidRDefault="00280F73">
      <w:pPr>
        <w:pStyle w:val="CodeList"/>
        <w:numPr>
          <w:ilvl w:val="1"/>
          <w:numId w:val="31"/>
        </w:numPr>
      </w:pPr>
      <w:r>
        <w:t>Recipients</w:t>
      </w:r>
    </w:p>
    <w:p w14:paraId="4159CA17" w14:textId="77777777" w:rsidR="009B6FB2" w:rsidRDefault="00280F73">
      <w:pPr>
        <w:pStyle w:val="CodeList"/>
        <w:numPr>
          <w:ilvl w:val="1"/>
          <w:numId w:val="31"/>
        </w:numPr>
      </w:pPr>
      <w:r>
        <w:t>Types of Educational Grants</w:t>
      </w:r>
    </w:p>
    <w:p w14:paraId="2CAAB264" w14:textId="77777777" w:rsidR="009B6FB2" w:rsidRDefault="00280F73">
      <w:pPr>
        <w:pStyle w:val="Heading2"/>
      </w:pPr>
      <w:bookmarkStart w:id="169" w:name="_Toc235790145"/>
      <w:r>
        <w:t>Disclosure scope and timelines</w:t>
      </w:r>
      <w:bookmarkEnd w:id="169"/>
    </w:p>
    <w:p w14:paraId="2B8A7E98" w14:textId="77777777" w:rsidR="009B6FB2" w:rsidRDefault="00280F73">
      <w:pPr>
        <w:pStyle w:val="Heading2"/>
      </w:pPr>
      <w:bookmarkStart w:id="170" w:name="_Toc235790146"/>
      <w:r>
        <w:t>Disclosures in case of partial performance or cancellation</w:t>
      </w:r>
      <w:bookmarkEnd w:id="170"/>
    </w:p>
    <w:p w14:paraId="7B276601" w14:textId="77777777" w:rsidR="009B6FB2" w:rsidRDefault="00280F73">
      <w:pPr>
        <w:pStyle w:val="Heading2"/>
      </w:pPr>
      <w:bookmarkStart w:id="171" w:name="_Toc235790147"/>
      <w:r>
        <w:t>Cross-border activities</w:t>
      </w:r>
      <w:bookmarkEnd w:id="171"/>
    </w:p>
    <w:p w14:paraId="31813DEF" w14:textId="77777777" w:rsidR="009B6FB2" w:rsidRDefault="00280F73">
      <w:pPr>
        <w:pStyle w:val="Heading2"/>
      </w:pPr>
      <w:bookmarkStart w:id="172" w:name="_Toc235790148"/>
      <w:r>
        <w:t>Specific considerations:</w:t>
      </w:r>
      <w:bookmarkEnd w:id="172"/>
    </w:p>
    <w:p w14:paraId="4631C02F" w14:textId="77777777" w:rsidR="009B6FB2" w:rsidRDefault="00280F73">
      <w:pPr>
        <w:pStyle w:val="CodeList"/>
        <w:numPr>
          <w:ilvl w:val="0"/>
          <w:numId w:val="32"/>
        </w:numPr>
      </w:pPr>
      <w:r>
        <w:t>Multi-year agreements</w:t>
      </w:r>
    </w:p>
    <w:p w14:paraId="7DA6940D" w14:textId="77777777" w:rsidR="009B6FB2" w:rsidRDefault="00280F73">
      <w:pPr>
        <w:pStyle w:val="CodeList"/>
        <w:numPr>
          <w:ilvl w:val="1"/>
          <w:numId w:val="32"/>
        </w:numPr>
      </w:pPr>
      <w:r>
        <w:t>Consent management (please note that some jurisdictions may require the legal entity’s consent for publication of data)</w:t>
      </w:r>
    </w:p>
    <w:p w14:paraId="7A8AB3C6" w14:textId="77777777" w:rsidR="009B6FB2" w:rsidRDefault="00280F73">
      <w:pPr>
        <w:pStyle w:val="CodeList"/>
        <w:numPr>
          <w:ilvl w:val="1"/>
          <w:numId w:val="32"/>
        </w:numPr>
      </w:pPr>
      <w:r>
        <w:t>Consent collection</w:t>
      </w:r>
    </w:p>
    <w:p w14:paraId="361FB947" w14:textId="77777777" w:rsidR="009B6FB2" w:rsidRDefault="00280F73">
      <w:pPr>
        <w:pStyle w:val="CodeList"/>
        <w:numPr>
          <w:ilvl w:val="1"/>
          <w:numId w:val="32"/>
        </w:numPr>
      </w:pPr>
      <w:r>
        <w:t>Management of recipient consent withdrawal</w:t>
      </w:r>
    </w:p>
    <w:p w14:paraId="7A13A67E" w14:textId="77777777" w:rsidR="009B6FB2" w:rsidRDefault="00280F73">
      <w:pPr>
        <w:pStyle w:val="CodeList"/>
        <w:numPr>
          <w:ilvl w:val="1"/>
          <w:numId w:val="32"/>
        </w:numPr>
      </w:pPr>
      <w:r>
        <w:t>Management of recipient’s request</w:t>
      </w:r>
    </w:p>
    <w:p w14:paraId="5EE71779" w14:textId="77777777" w:rsidR="009B6FB2" w:rsidRDefault="00280F73">
      <w:pPr>
        <w:pStyle w:val="CodeList"/>
        <w:numPr>
          <w:ilvl w:val="1"/>
          <w:numId w:val="32"/>
        </w:numPr>
      </w:pPr>
      <w:r>
        <w:t>Partial consent</w:t>
      </w:r>
    </w:p>
    <w:p w14:paraId="627C65C8" w14:textId="77777777" w:rsidR="009B6FB2" w:rsidRDefault="00280F73">
      <w:pPr>
        <w:pStyle w:val="CodeList"/>
        <w:numPr>
          <w:ilvl w:val="0"/>
          <w:numId w:val="32"/>
        </w:numPr>
      </w:pPr>
      <w:r>
        <w:t>Disclosure Form</w:t>
      </w:r>
    </w:p>
    <w:p w14:paraId="595987EA" w14:textId="77777777" w:rsidR="009B6FB2" w:rsidRDefault="00280F73">
      <w:pPr>
        <w:pStyle w:val="CodeList"/>
        <w:numPr>
          <w:ilvl w:val="1"/>
          <w:numId w:val="32"/>
        </w:numPr>
      </w:pPr>
      <w:r>
        <w:t>Date of submission</w:t>
      </w:r>
    </w:p>
    <w:p w14:paraId="5AC0092D" w14:textId="77777777" w:rsidR="009B6FB2" w:rsidRDefault="00280F73">
      <w:pPr>
        <w:pStyle w:val="CodeList"/>
        <w:numPr>
          <w:ilvl w:val="1"/>
          <w:numId w:val="32"/>
        </w:numPr>
      </w:pPr>
      <w:r>
        <w:t>Currency in case of aggregated payments made in different currencies</w:t>
      </w:r>
    </w:p>
    <w:p w14:paraId="142CF624" w14:textId="77777777" w:rsidR="009B6FB2" w:rsidRDefault="00280F73">
      <w:pPr>
        <w:pStyle w:val="CodeList"/>
        <w:numPr>
          <w:ilvl w:val="1"/>
          <w:numId w:val="32"/>
        </w:numPr>
      </w:pPr>
      <w:r>
        <w:lastRenderedPageBreak/>
        <w:t>VAT included or excluded and any other tax aspects</w:t>
      </w:r>
    </w:p>
    <w:p w14:paraId="1BEB810C" w14:textId="77777777" w:rsidR="009B6FB2" w:rsidRDefault="00280F73">
      <w:pPr>
        <w:pStyle w:val="CodeList"/>
        <w:numPr>
          <w:ilvl w:val="0"/>
          <w:numId w:val="32"/>
        </w:numPr>
      </w:pPr>
      <w:r>
        <w:t>Disclosure financial data and amount of Educational Grants provided</w:t>
      </w:r>
    </w:p>
    <w:p w14:paraId="34C26527" w14:textId="77777777" w:rsidR="009B6FB2" w:rsidRDefault="00280F73">
      <w:pPr>
        <w:pStyle w:val="CodeList"/>
        <w:numPr>
          <w:ilvl w:val="0"/>
          <w:numId w:val="32"/>
        </w:numPr>
      </w:pPr>
      <w:r>
        <w:t>Calculation rules Disclaimer: This Methodology note is provided as a template to support Member Companies in the implementation of these Disclosure Guidelines. Any other template may be equally valid provided they comply with the general requirements set out in Section 2.4 Methodology.</w:t>
      </w:r>
    </w:p>
    <w:p w14:paraId="20AF6110" w14:textId="77777777" w:rsidR="009B6FB2" w:rsidRDefault="009B6FB2">
      <w:pPr>
        <w:sectPr w:rsidR="009B6FB2">
          <w:headerReference w:type="default" r:id="rId12"/>
          <w:footerReference w:type="default" r:id="rId13"/>
          <w:pgSz w:w="12240" w:h="15840"/>
          <w:pgMar w:top="1440" w:right="1440" w:bottom="1440" w:left="1440" w:header="708" w:footer="708" w:gutter="0"/>
          <w:cols w:space="720"/>
          <w:titlePg/>
          <w:docGrid w:linePitch="360"/>
        </w:sectPr>
      </w:pPr>
    </w:p>
    <w:p w14:paraId="032B58C4" w14:textId="77777777" w:rsidR="009B6FB2" w:rsidRDefault="00280F73">
      <w:pPr>
        <w:pStyle w:val="Heading2"/>
      </w:pPr>
      <w:bookmarkStart w:id="173" w:name="pdf_page_078"/>
      <w:bookmarkStart w:id="174" w:name="_Toc235790149"/>
      <w:r>
        <w:lastRenderedPageBreak/>
        <w:t>ANNEX VI Direct support to HCP participation in Events</w:t>
      </w:r>
      <w:bookmarkEnd w:id="173"/>
      <w:bookmarkEnd w:id="174"/>
    </w:p>
    <w:p w14:paraId="30F9024A" w14:textId="77777777" w:rsidR="009B6FB2" w:rsidRDefault="00280F73">
      <w:pPr>
        <w:pStyle w:val="Heading3"/>
      </w:pPr>
      <w:bookmarkStart w:id="175" w:name="_Toc235790150"/>
      <w:r>
        <w:t>Direct Support for HCP attendance</w:t>
      </w:r>
      <w:bookmarkEnd w:id="175"/>
    </w:p>
    <w:tbl>
      <w:tblPr>
        <w:tblW w:w="129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2200"/>
        <w:gridCol w:w="5000"/>
        <w:gridCol w:w="3000"/>
        <w:gridCol w:w="2760"/>
      </w:tblGrid>
      <w:tr w:rsidR="009B6FB2" w14:paraId="4FCD88D1" w14:textId="77777777">
        <w:trPr>
          <w:tblHeader/>
        </w:trPr>
        <w:tc>
          <w:tcPr>
            <w:tcW w:w="2200" w:type="dxa"/>
            <w:shd w:val="clear" w:color="auto" w:fill="E8EEF5"/>
            <w:tcMar>
              <w:top w:w="80" w:type="dxa"/>
              <w:left w:w="120" w:type="dxa"/>
              <w:bottom w:w="80" w:type="dxa"/>
              <w:right w:w="120" w:type="dxa"/>
            </w:tcMar>
            <w:vAlign w:val="center"/>
          </w:tcPr>
          <w:p w14:paraId="5BD9955E" w14:textId="77777777" w:rsidR="009B6FB2" w:rsidRDefault="00280F73">
            <w:pPr>
              <w:pStyle w:val="TableHeader"/>
            </w:pPr>
            <w:r>
              <w:t>Event</w:t>
            </w:r>
          </w:p>
        </w:tc>
        <w:tc>
          <w:tcPr>
            <w:tcW w:w="5000" w:type="dxa"/>
            <w:shd w:val="clear" w:color="auto" w:fill="E8EEF5"/>
            <w:tcMar>
              <w:top w:w="80" w:type="dxa"/>
              <w:left w:w="120" w:type="dxa"/>
              <w:bottom w:w="80" w:type="dxa"/>
              <w:right w:w="120" w:type="dxa"/>
            </w:tcMar>
            <w:vAlign w:val="center"/>
          </w:tcPr>
          <w:p w14:paraId="454428BD" w14:textId="77777777" w:rsidR="009B6FB2" w:rsidRDefault="00280F73">
            <w:pPr>
              <w:pStyle w:val="TableHeader"/>
            </w:pPr>
            <w:r>
              <w:t>Setting</w:t>
            </w:r>
          </w:p>
        </w:tc>
        <w:tc>
          <w:tcPr>
            <w:tcW w:w="3000" w:type="dxa"/>
            <w:shd w:val="clear" w:color="auto" w:fill="E8EEF5"/>
            <w:tcMar>
              <w:top w:w="80" w:type="dxa"/>
              <w:left w:w="120" w:type="dxa"/>
              <w:bottom w:w="80" w:type="dxa"/>
              <w:right w:w="120" w:type="dxa"/>
            </w:tcMar>
            <w:vAlign w:val="center"/>
          </w:tcPr>
          <w:p w14:paraId="62DBC295" w14:textId="77777777" w:rsidR="009B6FB2" w:rsidRDefault="00280F73">
            <w:pPr>
              <w:pStyle w:val="TableHeader"/>
            </w:pPr>
            <w:r>
              <w:t>Faculty /Speaker</w:t>
            </w:r>
          </w:p>
        </w:tc>
        <w:tc>
          <w:tcPr>
            <w:tcW w:w="2760" w:type="dxa"/>
            <w:shd w:val="clear" w:color="auto" w:fill="E8EEF5"/>
            <w:tcMar>
              <w:top w:w="80" w:type="dxa"/>
              <w:left w:w="120" w:type="dxa"/>
              <w:bottom w:w="80" w:type="dxa"/>
              <w:right w:w="120" w:type="dxa"/>
            </w:tcMar>
            <w:vAlign w:val="center"/>
          </w:tcPr>
          <w:p w14:paraId="23C4CBDC" w14:textId="77777777" w:rsidR="009B6FB2" w:rsidRDefault="00280F73">
            <w:pPr>
              <w:pStyle w:val="TableHeader"/>
            </w:pPr>
            <w:r>
              <w:t>Delegates</w:t>
            </w:r>
          </w:p>
        </w:tc>
      </w:tr>
      <w:tr w:rsidR="009B6FB2" w14:paraId="1F3C0AEB" w14:textId="77777777">
        <w:tc>
          <w:tcPr>
            <w:tcW w:w="2200" w:type="dxa"/>
            <w:tcMar>
              <w:top w:w="80" w:type="dxa"/>
              <w:left w:w="120" w:type="dxa"/>
              <w:bottom w:w="80" w:type="dxa"/>
              <w:right w:w="120" w:type="dxa"/>
            </w:tcMar>
            <w:vAlign w:val="center"/>
          </w:tcPr>
          <w:p w14:paraId="1B06A839" w14:textId="77777777" w:rsidR="009B6FB2" w:rsidRDefault="00280F73">
            <w:pPr>
              <w:pStyle w:val="TableText"/>
            </w:pPr>
            <w:r>
              <w:t>Third Party Organised</w:t>
            </w:r>
          </w:p>
          <w:p w14:paraId="69705491" w14:textId="77777777" w:rsidR="009B6FB2" w:rsidRDefault="00280F73">
            <w:pPr>
              <w:pStyle w:val="TableText"/>
            </w:pPr>
            <w:r>
              <w:t>Educational Conference</w:t>
            </w:r>
          </w:p>
        </w:tc>
        <w:tc>
          <w:tcPr>
            <w:tcW w:w="5000" w:type="dxa"/>
            <w:tcMar>
              <w:top w:w="80" w:type="dxa"/>
              <w:left w:w="120" w:type="dxa"/>
              <w:bottom w:w="80" w:type="dxa"/>
              <w:right w:w="120" w:type="dxa"/>
            </w:tcMar>
            <w:vAlign w:val="center"/>
          </w:tcPr>
          <w:p w14:paraId="156931EB" w14:textId="77777777" w:rsidR="009B6FB2" w:rsidRDefault="00280F73">
            <w:pPr>
              <w:pStyle w:val="TableText"/>
            </w:pPr>
            <w:r>
              <w:t>Main Event / Independent Scientific Program</w:t>
            </w:r>
          </w:p>
        </w:tc>
        <w:tc>
          <w:tcPr>
            <w:tcW w:w="3000" w:type="dxa"/>
            <w:tcMar>
              <w:top w:w="80" w:type="dxa"/>
              <w:left w:w="120" w:type="dxa"/>
              <w:bottom w:w="80" w:type="dxa"/>
              <w:right w:w="120" w:type="dxa"/>
            </w:tcMar>
            <w:vAlign w:val="center"/>
          </w:tcPr>
          <w:p w14:paraId="7FACC5C8" w14:textId="77777777" w:rsidR="009B6FB2" w:rsidRDefault="00280F73">
            <w:pPr>
              <w:pStyle w:val="TableText"/>
            </w:pPr>
            <w:r>
              <w:t>Not allowed</w:t>
            </w:r>
          </w:p>
        </w:tc>
        <w:tc>
          <w:tcPr>
            <w:tcW w:w="2760" w:type="dxa"/>
            <w:tcMar>
              <w:top w:w="80" w:type="dxa"/>
              <w:left w:w="120" w:type="dxa"/>
              <w:bottom w:w="80" w:type="dxa"/>
              <w:right w:w="120" w:type="dxa"/>
            </w:tcMar>
            <w:vAlign w:val="center"/>
          </w:tcPr>
          <w:p w14:paraId="222C7974" w14:textId="77777777" w:rsidR="009B6FB2" w:rsidRDefault="00280F73">
            <w:pPr>
              <w:pStyle w:val="TableText"/>
            </w:pPr>
            <w:r>
              <w:t>Not allowed</w:t>
            </w:r>
          </w:p>
        </w:tc>
      </w:tr>
      <w:tr w:rsidR="009B6FB2" w14:paraId="56BADCE7" w14:textId="77777777">
        <w:tc>
          <w:tcPr>
            <w:tcW w:w="2200" w:type="dxa"/>
            <w:tcMar>
              <w:top w:w="80" w:type="dxa"/>
              <w:left w:w="120" w:type="dxa"/>
              <w:bottom w:w="80" w:type="dxa"/>
              <w:right w:w="120" w:type="dxa"/>
            </w:tcMar>
            <w:vAlign w:val="center"/>
          </w:tcPr>
          <w:p w14:paraId="5D7BA08D" w14:textId="77777777" w:rsidR="009B6FB2" w:rsidRDefault="009B6FB2"/>
        </w:tc>
        <w:tc>
          <w:tcPr>
            <w:tcW w:w="5000" w:type="dxa"/>
            <w:tcMar>
              <w:top w:w="80" w:type="dxa"/>
              <w:left w:w="120" w:type="dxa"/>
              <w:bottom w:w="80" w:type="dxa"/>
              <w:right w:w="120" w:type="dxa"/>
            </w:tcMar>
            <w:vAlign w:val="center"/>
          </w:tcPr>
          <w:p w14:paraId="6ACB307D" w14:textId="77777777" w:rsidR="009B6FB2" w:rsidRDefault="00280F73">
            <w:pPr>
              <w:pStyle w:val="TableText"/>
            </w:pPr>
            <w:r>
              <w:t>Satellite Symposium</w:t>
            </w:r>
          </w:p>
        </w:tc>
        <w:tc>
          <w:tcPr>
            <w:tcW w:w="3000" w:type="dxa"/>
            <w:tcMar>
              <w:top w:w="80" w:type="dxa"/>
              <w:left w:w="120" w:type="dxa"/>
              <w:bottom w:w="80" w:type="dxa"/>
              <w:right w:w="120" w:type="dxa"/>
            </w:tcMar>
            <w:vAlign w:val="center"/>
          </w:tcPr>
          <w:p w14:paraId="10102180" w14:textId="77777777" w:rsidR="009B6FB2" w:rsidRDefault="00280F73">
            <w:pPr>
              <w:pStyle w:val="TableText"/>
            </w:pPr>
            <w:r>
              <w:t>Allowed (consulting agreement required)</w:t>
            </w:r>
          </w:p>
        </w:tc>
        <w:tc>
          <w:tcPr>
            <w:tcW w:w="2760" w:type="dxa"/>
            <w:tcMar>
              <w:top w:w="80" w:type="dxa"/>
              <w:left w:w="120" w:type="dxa"/>
              <w:bottom w:w="80" w:type="dxa"/>
              <w:right w:w="120" w:type="dxa"/>
            </w:tcMar>
            <w:vAlign w:val="center"/>
          </w:tcPr>
          <w:p w14:paraId="55E1E92A" w14:textId="77777777" w:rsidR="009B6FB2" w:rsidRDefault="00280F73">
            <w:pPr>
              <w:pStyle w:val="TableText"/>
            </w:pPr>
            <w:r>
              <w:t>Not allowed</w:t>
            </w:r>
          </w:p>
        </w:tc>
      </w:tr>
      <w:tr w:rsidR="009B6FB2" w14:paraId="06F503D2" w14:textId="77777777">
        <w:tc>
          <w:tcPr>
            <w:tcW w:w="2200" w:type="dxa"/>
            <w:tcMar>
              <w:top w:w="80" w:type="dxa"/>
              <w:left w:w="120" w:type="dxa"/>
              <w:bottom w:w="80" w:type="dxa"/>
              <w:right w:w="120" w:type="dxa"/>
            </w:tcMar>
            <w:vAlign w:val="center"/>
          </w:tcPr>
          <w:p w14:paraId="59B9724B" w14:textId="77777777" w:rsidR="009B6FB2" w:rsidRDefault="009B6FB2"/>
        </w:tc>
        <w:tc>
          <w:tcPr>
            <w:tcW w:w="5000" w:type="dxa"/>
            <w:tcMar>
              <w:top w:w="80" w:type="dxa"/>
              <w:left w:w="120" w:type="dxa"/>
              <w:bottom w:w="80" w:type="dxa"/>
              <w:right w:w="120" w:type="dxa"/>
            </w:tcMar>
            <w:vAlign w:val="center"/>
          </w:tcPr>
          <w:p w14:paraId="3A62820F" w14:textId="77777777" w:rsidR="009B6FB2" w:rsidRDefault="00280F73">
            <w:pPr>
              <w:pStyle w:val="TableText"/>
            </w:pPr>
            <w:r>
              <w:t>Booth</w:t>
            </w:r>
          </w:p>
        </w:tc>
        <w:tc>
          <w:tcPr>
            <w:tcW w:w="3000" w:type="dxa"/>
            <w:tcMar>
              <w:top w:w="80" w:type="dxa"/>
              <w:left w:w="120" w:type="dxa"/>
              <w:bottom w:w="80" w:type="dxa"/>
              <w:right w:w="120" w:type="dxa"/>
            </w:tcMar>
            <w:vAlign w:val="center"/>
          </w:tcPr>
          <w:p w14:paraId="702458FB" w14:textId="77777777" w:rsidR="009B6FB2" w:rsidRDefault="00280F73">
            <w:pPr>
              <w:pStyle w:val="TableText"/>
            </w:pPr>
            <w:r>
              <w:t>Allowed (consulting agreement required)</w:t>
            </w:r>
          </w:p>
        </w:tc>
        <w:tc>
          <w:tcPr>
            <w:tcW w:w="2760" w:type="dxa"/>
            <w:tcMar>
              <w:top w:w="80" w:type="dxa"/>
              <w:left w:w="120" w:type="dxa"/>
              <w:bottom w:w="80" w:type="dxa"/>
              <w:right w:w="120" w:type="dxa"/>
            </w:tcMar>
            <w:vAlign w:val="center"/>
          </w:tcPr>
          <w:p w14:paraId="3D7685BA" w14:textId="77777777" w:rsidR="009B6FB2" w:rsidRDefault="00280F73">
            <w:pPr>
              <w:pStyle w:val="TableText"/>
            </w:pPr>
            <w:r>
              <w:t>Not allowed</w:t>
            </w:r>
          </w:p>
        </w:tc>
      </w:tr>
      <w:tr w:rsidR="009B6FB2" w14:paraId="33C80999" w14:textId="77777777">
        <w:tc>
          <w:tcPr>
            <w:tcW w:w="2200" w:type="dxa"/>
            <w:tcMar>
              <w:top w:w="80" w:type="dxa"/>
              <w:left w:w="120" w:type="dxa"/>
              <w:bottom w:w="80" w:type="dxa"/>
              <w:right w:w="120" w:type="dxa"/>
            </w:tcMar>
            <w:vAlign w:val="center"/>
          </w:tcPr>
          <w:p w14:paraId="00A03B34" w14:textId="77777777" w:rsidR="009B6FB2" w:rsidRDefault="00280F73">
            <w:pPr>
              <w:pStyle w:val="TableText"/>
            </w:pPr>
            <w:r>
              <w:t>Third Party Organised Procedure Training meeting*</w:t>
            </w:r>
          </w:p>
          <w:p w14:paraId="1E0BD7F0" w14:textId="77777777" w:rsidR="009B6FB2" w:rsidRDefault="00280F73">
            <w:pPr>
              <w:pStyle w:val="TableText"/>
            </w:pPr>
            <w:r>
              <w:t>*The criteria for a Third Party Organised Procedure Training</w:t>
            </w:r>
          </w:p>
          <w:p w14:paraId="4767E5CF" w14:textId="77777777" w:rsidR="009B6FB2" w:rsidRDefault="00280F73">
            <w:pPr>
              <w:pStyle w:val="TableText"/>
            </w:pPr>
            <w:r>
              <w:t>meeting can be found in Q&amp;A 18</w:t>
            </w:r>
          </w:p>
        </w:tc>
        <w:tc>
          <w:tcPr>
            <w:tcW w:w="5000" w:type="dxa"/>
            <w:tcMar>
              <w:top w:w="80" w:type="dxa"/>
              <w:left w:w="120" w:type="dxa"/>
              <w:bottom w:w="80" w:type="dxa"/>
              <w:right w:w="120" w:type="dxa"/>
            </w:tcMar>
            <w:vAlign w:val="center"/>
          </w:tcPr>
          <w:p w14:paraId="77E81072" w14:textId="77777777" w:rsidR="009B6FB2" w:rsidRDefault="009B6FB2"/>
        </w:tc>
        <w:tc>
          <w:tcPr>
            <w:tcW w:w="3000" w:type="dxa"/>
            <w:tcMar>
              <w:top w:w="80" w:type="dxa"/>
              <w:left w:w="120" w:type="dxa"/>
              <w:bottom w:w="80" w:type="dxa"/>
              <w:right w:w="120" w:type="dxa"/>
            </w:tcMar>
            <w:vAlign w:val="center"/>
          </w:tcPr>
          <w:p w14:paraId="1CCBF0A2" w14:textId="77777777" w:rsidR="009B6FB2" w:rsidRDefault="00280F73">
            <w:pPr>
              <w:pStyle w:val="TableText"/>
            </w:pPr>
            <w:r>
              <w:t>Allowed</w:t>
            </w:r>
          </w:p>
        </w:tc>
        <w:tc>
          <w:tcPr>
            <w:tcW w:w="2760" w:type="dxa"/>
            <w:tcMar>
              <w:top w:w="80" w:type="dxa"/>
              <w:left w:w="120" w:type="dxa"/>
              <w:bottom w:w="80" w:type="dxa"/>
              <w:right w:w="120" w:type="dxa"/>
            </w:tcMar>
            <w:vAlign w:val="center"/>
          </w:tcPr>
          <w:p w14:paraId="56DB3D35" w14:textId="77777777" w:rsidR="009B6FB2" w:rsidRDefault="00280F73">
            <w:pPr>
              <w:pStyle w:val="TableText"/>
            </w:pPr>
            <w:r>
              <w:t>Allowed</w:t>
            </w:r>
          </w:p>
        </w:tc>
      </w:tr>
      <w:tr w:rsidR="009B6FB2" w14:paraId="493D277F" w14:textId="77777777">
        <w:tc>
          <w:tcPr>
            <w:tcW w:w="2200" w:type="dxa"/>
            <w:tcMar>
              <w:top w:w="80" w:type="dxa"/>
              <w:left w:w="120" w:type="dxa"/>
              <w:bottom w:w="80" w:type="dxa"/>
              <w:right w:w="120" w:type="dxa"/>
            </w:tcMar>
            <w:vAlign w:val="center"/>
          </w:tcPr>
          <w:p w14:paraId="1C250947" w14:textId="77777777" w:rsidR="009B6FB2" w:rsidRDefault="00280F73">
            <w:pPr>
              <w:pStyle w:val="TableText"/>
            </w:pPr>
            <w:r>
              <w:t>Company Events</w:t>
            </w:r>
          </w:p>
        </w:tc>
        <w:tc>
          <w:tcPr>
            <w:tcW w:w="5000" w:type="dxa"/>
            <w:tcMar>
              <w:top w:w="80" w:type="dxa"/>
              <w:left w:w="120" w:type="dxa"/>
              <w:bottom w:w="80" w:type="dxa"/>
              <w:right w:w="120" w:type="dxa"/>
            </w:tcMar>
            <w:vAlign w:val="center"/>
          </w:tcPr>
          <w:p w14:paraId="53E1A256" w14:textId="77777777" w:rsidR="009B6FB2" w:rsidRDefault="00280F73">
            <w:pPr>
              <w:pStyle w:val="TableText"/>
            </w:pPr>
            <w:r>
              <w:t>Product and Procedure Training</w:t>
            </w:r>
          </w:p>
          <w:p w14:paraId="121DAA44" w14:textId="77777777" w:rsidR="009B6FB2" w:rsidRDefault="00280F73">
            <w:pPr>
              <w:pStyle w:val="TableText"/>
            </w:pPr>
            <w:r>
              <w:t>and Education Event</w:t>
            </w:r>
          </w:p>
          <w:p w14:paraId="1719B132" w14:textId="77777777" w:rsidR="009B6FB2" w:rsidRDefault="00280F73">
            <w:pPr>
              <w:pStyle w:val="TableText"/>
            </w:pPr>
            <w:r>
              <w:t>NOT taking place at or about the same time as a Third</w:t>
            </w:r>
          </w:p>
          <w:p w14:paraId="4FAF915F" w14:textId="77777777" w:rsidR="009B6FB2" w:rsidRDefault="00280F73">
            <w:pPr>
              <w:pStyle w:val="TableText"/>
            </w:pPr>
            <w:r>
              <w:t>Party Organised Educational Event</w:t>
            </w:r>
          </w:p>
        </w:tc>
        <w:tc>
          <w:tcPr>
            <w:tcW w:w="3000" w:type="dxa"/>
            <w:tcMar>
              <w:top w:w="80" w:type="dxa"/>
              <w:left w:w="120" w:type="dxa"/>
              <w:bottom w:w="80" w:type="dxa"/>
              <w:right w:w="120" w:type="dxa"/>
            </w:tcMar>
            <w:vAlign w:val="center"/>
          </w:tcPr>
          <w:p w14:paraId="1D68CAEC" w14:textId="77777777" w:rsidR="009B6FB2" w:rsidRDefault="00280F73">
            <w:pPr>
              <w:pStyle w:val="TableText"/>
            </w:pPr>
            <w:r>
              <w:t>Allowed</w:t>
            </w:r>
          </w:p>
        </w:tc>
        <w:tc>
          <w:tcPr>
            <w:tcW w:w="2760" w:type="dxa"/>
            <w:tcMar>
              <w:top w:w="80" w:type="dxa"/>
              <w:left w:w="120" w:type="dxa"/>
              <w:bottom w:w="80" w:type="dxa"/>
              <w:right w:w="120" w:type="dxa"/>
            </w:tcMar>
            <w:vAlign w:val="center"/>
          </w:tcPr>
          <w:p w14:paraId="583D784E" w14:textId="77777777" w:rsidR="009B6FB2" w:rsidRDefault="00280F73">
            <w:pPr>
              <w:pStyle w:val="TableText"/>
            </w:pPr>
            <w:r>
              <w:t>Allowed</w:t>
            </w:r>
          </w:p>
        </w:tc>
      </w:tr>
      <w:tr w:rsidR="009B6FB2" w14:paraId="2CF8A3A6" w14:textId="77777777">
        <w:tc>
          <w:tcPr>
            <w:tcW w:w="2200" w:type="dxa"/>
            <w:tcMar>
              <w:top w:w="80" w:type="dxa"/>
              <w:left w:w="120" w:type="dxa"/>
              <w:bottom w:w="80" w:type="dxa"/>
              <w:right w:w="120" w:type="dxa"/>
            </w:tcMar>
            <w:vAlign w:val="center"/>
          </w:tcPr>
          <w:p w14:paraId="4A2100D6" w14:textId="77777777" w:rsidR="009B6FB2" w:rsidRDefault="009B6FB2"/>
        </w:tc>
        <w:tc>
          <w:tcPr>
            <w:tcW w:w="5000" w:type="dxa"/>
            <w:tcMar>
              <w:top w:w="80" w:type="dxa"/>
              <w:left w:w="120" w:type="dxa"/>
              <w:bottom w:w="80" w:type="dxa"/>
              <w:right w:w="120" w:type="dxa"/>
            </w:tcMar>
            <w:vAlign w:val="center"/>
          </w:tcPr>
          <w:p w14:paraId="6F29F971" w14:textId="77777777" w:rsidR="009B6FB2" w:rsidRDefault="00280F73">
            <w:pPr>
              <w:pStyle w:val="TableText"/>
            </w:pPr>
            <w:r>
              <w:t>Taking place at or about the same time as a Third Party</w:t>
            </w:r>
          </w:p>
          <w:p w14:paraId="38534CE0" w14:textId="77777777" w:rsidR="009B6FB2" w:rsidRDefault="00280F73">
            <w:pPr>
              <w:pStyle w:val="TableText"/>
            </w:pPr>
            <w:r>
              <w:t>Organised Educational Event</w:t>
            </w:r>
          </w:p>
        </w:tc>
        <w:tc>
          <w:tcPr>
            <w:tcW w:w="3000" w:type="dxa"/>
            <w:tcMar>
              <w:top w:w="80" w:type="dxa"/>
              <w:left w:w="120" w:type="dxa"/>
              <w:bottom w:w="80" w:type="dxa"/>
              <w:right w:w="120" w:type="dxa"/>
            </w:tcMar>
            <w:vAlign w:val="center"/>
          </w:tcPr>
          <w:p w14:paraId="6EB90BB5" w14:textId="77777777" w:rsidR="009B6FB2" w:rsidRDefault="00280F73">
            <w:pPr>
              <w:pStyle w:val="TableText"/>
            </w:pPr>
            <w:r>
              <w:t>Allowed</w:t>
            </w:r>
          </w:p>
        </w:tc>
        <w:tc>
          <w:tcPr>
            <w:tcW w:w="2760" w:type="dxa"/>
            <w:tcMar>
              <w:top w:w="80" w:type="dxa"/>
              <w:left w:w="120" w:type="dxa"/>
              <w:bottom w:w="80" w:type="dxa"/>
              <w:right w:w="120" w:type="dxa"/>
            </w:tcMar>
            <w:vAlign w:val="center"/>
          </w:tcPr>
          <w:p w14:paraId="4C0312E4" w14:textId="77777777" w:rsidR="009B6FB2" w:rsidRDefault="00280F73">
            <w:pPr>
              <w:pStyle w:val="TableText"/>
            </w:pPr>
            <w:r>
              <w:t>Not allowed</w:t>
            </w:r>
          </w:p>
        </w:tc>
      </w:tr>
      <w:tr w:rsidR="009B6FB2" w14:paraId="10B379B2" w14:textId="77777777">
        <w:tc>
          <w:tcPr>
            <w:tcW w:w="2200" w:type="dxa"/>
            <w:tcMar>
              <w:top w:w="80" w:type="dxa"/>
              <w:left w:w="120" w:type="dxa"/>
              <w:bottom w:w="80" w:type="dxa"/>
              <w:right w:w="120" w:type="dxa"/>
            </w:tcMar>
            <w:vAlign w:val="center"/>
          </w:tcPr>
          <w:p w14:paraId="59AAE395" w14:textId="77777777" w:rsidR="009B6FB2" w:rsidRDefault="009B6FB2"/>
        </w:tc>
        <w:tc>
          <w:tcPr>
            <w:tcW w:w="5000" w:type="dxa"/>
            <w:tcMar>
              <w:top w:w="80" w:type="dxa"/>
              <w:left w:w="120" w:type="dxa"/>
              <w:bottom w:w="80" w:type="dxa"/>
              <w:right w:w="120" w:type="dxa"/>
            </w:tcMar>
            <w:vAlign w:val="center"/>
          </w:tcPr>
          <w:p w14:paraId="0BE9A186" w14:textId="77777777" w:rsidR="009B6FB2" w:rsidRDefault="00280F73">
            <w:pPr>
              <w:pStyle w:val="TableText"/>
            </w:pPr>
            <w:r>
              <w:t>Sales, Promotional and Other</w:t>
            </w:r>
          </w:p>
          <w:p w14:paraId="1CE655B8" w14:textId="77777777" w:rsidR="009B6FB2" w:rsidRDefault="00280F73">
            <w:pPr>
              <w:pStyle w:val="TableText"/>
            </w:pPr>
            <w:r>
              <w:t>Business Meeting</w:t>
            </w:r>
          </w:p>
          <w:p w14:paraId="4B73249F" w14:textId="77777777" w:rsidR="009B6FB2" w:rsidRDefault="00280F73">
            <w:pPr>
              <w:pStyle w:val="TableText"/>
            </w:pPr>
            <w:r>
              <w:t>NOT taking place at or about the same time as a Third</w:t>
            </w:r>
          </w:p>
          <w:p w14:paraId="1B50CB1F" w14:textId="77777777" w:rsidR="009B6FB2" w:rsidRDefault="00280F73">
            <w:pPr>
              <w:pStyle w:val="TableText"/>
            </w:pPr>
            <w:r>
              <w:t>Party Organised Educational Event</w:t>
            </w:r>
          </w:p>
        </w:tc>
        <w:tc>
          <w:tcPr>
            <w:tcW w:w="3000" w:type="dxa"/>
            <w:tcMar>
              <w:top w:w="80" w:type="dxa"/>
              <w:left w:w="120" w:type="dxa"/>
              <w:bottom w:w="80" w:type="dxa"/>
              <w:right w:w="120" w:type="dxa"/>
            </w:tcMar>
            <w:vAlign w:val="center"/>
          </w:tcPr>
          <w:p w14:paraId="058D1232" w14:textId="77777777" w:rsidR="009B6FB2" w:rsidRDefault="00280F73">
            <w:pPr>
              <w:pStyle w:val="TableText"/>
            </w:pPr>
            <w:r>
              <w:t>Allowed (consulting agreement required)</w:t>
            </w:r>
          </w:p>
        </w:tc>
        <w:tc>
          <w:tcPr>
            <w:tcW w:w="2760" w:type="dxa"/>
            <w:tcMar>
              <w:top w:w="80" w:type="dxa"/>
              <w:left w:w="120" w:type="dxa"/>
              <w:bottom w:w="80" w:type="dxa"/>
              <w:right w:w="120" w:type="dxa"/>
            </w:tcMar>
            <w:vAlign w:val="center"/>
          </w:tcPr>
          <w:p w14:paraId="0FFFC8E8" w14:textId="77777777" w:rsidR="009B6FB2" w:rsidRDefault="00280F73">
            <w:pPr>
              <w:pStyle w:val="TableText"/>
            </w:pPr>
            <w:r>
              <w:t>Not allowed</w:t>
            </w:r>
          </w:p>
          <w:p w14:paraId="62CB1D5C" w14:textId="77777777" w:rsidR="009B6FB2" w:rsidRDefault="00280F73">
            <w:pPr>
              <w:pStyle w:val="TableText"/>
            </w:pPr>
            <w:r>
              <w:t>(except for demonstration</w:t>
            </w:r>
          </w:p>
          <w:p w14:paraId="25322B4A" w14:textId="77777777" w:rsidR="009B6FB2" w:rsidRDefault="00280F73">
            <w:pPr>
              <w:pStyle w:val="TableText"/>
            </w:pPr>
            <w:r>
              <w:t>of non-portable equipment)</w:t>
            </w:r>
          </w:p>
        </w:tc>
      </w:tr>
      <w:tr w:rsidR="009B6FB2" w14:paraId="347108C8" w14:textId="77777777">
        <w:tc>
          <w:tcPr>
            <w:tcW w:w="2200" w:type="dxa"/>
            <w:tcMar>
              <w:top w:w="80" w:type="dxa"/>
              <w:left w:w="120" w:type="dxa"/>
              <w:bottom w:w="80" w:type="dxa"/>
              <w:right w:w="120" w:type="dxa"/>
            </w:tcMar>
            <w:vAlign w:val="center"/>
          </w:tcPr>
          <w:p w14:paraId="505063E6" w14:textId="77777777" w:rsidR="009B6FB2" w:rsidRDefault="009B6FB2"/>
        </w:tc>
        <w:tc>
          <w:tcPr>
            <w:tcW w:w="5000" w:type="dxa"/>
            <w:tcMar>
              <w:top w:w="80" w:type="dxa"/>
              <w:left w:w="120" w:type="dxa"/>
              <w:bottom w:w="80" w:type="dxa"/>
              <w:right w:w="120" w:type="dxa"/>
            </w:tcMar>
            <w:vAlign w:val="center"/>
          </w:tcPr>
          <w:p w14:paraId="37155E46" w14:textId="77777777" w:rsidR="009B6FB2" w:rsidRDefault="00280F73">
            <w:pPr>
              <w:pStyle w:val="TableText"/>
            </w:pPr>
            <w:r>
              <w:t>Taking place at or about the same time as a Third Party Organised Educational Event</w:t>
            </w:r>
          </w:p>
        </w:tc>
        <w:tc>
          <w:tcPr>
            <w:tcW w:w="3000" w:type="dxa"/>
            <w:tcMar>
              <w:top w:w="80" w:type="dxa"/>
              <w:left w:w="120" w:type="dxa"/>
              <w:bottom w:w="80" w:type="dxa"/>
              <w:right w:w="120" w:type="dxa"/>
            </w:tcMar>
            <w:vAlign w:val="center"/>
          </w:tcPr>
          <w:p w14:paraId="49CE769A" w14:textId="77777777" w:rsidR="009B6FB2" w:rsidRDefault="00280F73">
            <w:pPr>
              <w:pStyle w:val="TableText"/>
            </w:pPr>
            <w:r>
              <w:t>Allowed</w:t>
            </w:r>
          </w:p>
        </w:tc>
        <w:tc>
          <w:tcPr>
            <w:tcW w:w="2760" w:type="dxa"/>
            <w:tcMar>
              <w:top w:w="80" w:type="dxa"/>
              <w:left w:w="120" w:type="dxa"/>
              <w:bottom w:w="80" w:type="dxa"/>
              <w:right w:w="120" w:type="dxa"/>
            </w:tcMar>
            <w:vAlign w:val="center"/>
          </w:tcPr>
          <w:p w14:paraId="10A8BD40" w14:textId="77777777" w:rsidR="009B6FB2" w:rsidRDefault="00280F73">
            <w:pPr>
              <w:pStyle w:val="TableText"/>
            </w:pPr>
            <w:r>
              <w:t>Not allowed</w:t>
            </w:r>
          </w:p>
        </w:tc>
      </w:tr>
    </w:tbl>
    <w:p w14:paraId="6F6AB3E6" w14:textId="77777777" w:rsidR="009B6FB2" w:rsidRDefault="009B6FB2">
      <w:pPr>
        <w:spacing w:after="0"/>
      </w:pPr>
    </w:p>
    <w:p w14:paraId="6B847730" w14:textId="77777777" w:rsidR="009B6FB2" w:rsidRDefault="00280F73">
      <w:pPr>
        <w:pStyle w:val="Heading2"/>
      </w:pPr>
      <w:bookmarkStart w:id="176" w:name="_Toc235790151"/>
      <w:r>
        <w:t>Description:</w:t>
      </w:r>
      <w:bookmarkEnd w:id="176"/>
    </w:p>
    <w:p w14:paraId="53DD575C" w14:textId="77777777" w:rsidR="009B6FB2" w:rsidRDefault="00280F73">
      <w:pPr>
        <w:pStyle w:val="CodeBody"/>
      </w:pPr>
      <w:r>
        <w:t>Delegate: “Delegate” is any Healthcare Professional who is attending passively a Company Event or a TPOE and cannot be considered as “Faculty”. For avoidance of doubt, poster- and abstract-presenters are considered to be Delegates.</w:t>
      </w:r>
    </w:p>
    <w:p w14:paraId="6D6D460D" w14:textId="77777777" w:rsidR="009B6FB2" w:rsidRDefault="00280F73">
      <w:pPr>
        <w:pStyle w:val="CodeBody"/>
      </w:pPr>
      <w:r>
        <w:t>Satellite Symposium: Common elements of Satellite Symposia are:</w:t>
      </w:r>
    </w:p>
    <w:p w14:paraId="14255491" w14:textId="77777777" w:rsidR="009B6FB2" w:rsidRDefault="00280F73">
      <w:pPr>
        <w:pStyle w:val="CodeList"/>
        <w:numPr>
          <w:ilvl w:val="0"/>
          <w:numId w:val="33"/>
        </w:numPr>
      </w:pPr>
      <w:r>
        <w:t>It takes place at a Third Party Organised Event (TPOE) and it is part of the TPOE official programme (i.e. not focused on marketing of specific products);</w:t>
      </w:r>
    </w:p>
    <w:p w14:paraId="7729EB41" w14:textId="77777777" w:rsidR="009B6FB2" w:rsidRDefault="00280F73">
      <w:pPr>
        <w:pStyle w:val="CodeList"/>
        <w:numPr>
          <w:ilvl w:val="1"/>
          <w:numId w:val="33"/>
        </w:numPr>
      </w:pPr>
      <w:r>
        <w:t>The Company is responsible for the content subject to review by the Organiser where required;</w:t>
      </w:r>
    </w:p>
    <w:p w14:paraId="1E331FBD" w14:textId="77777777" w:rsidR="009B6FB2" w:rsidRDefault="00280F73">
      <w:pPr>
        <w:pStyle w:val="CodeList"/>
        <w:numPr>
          <w:ilvl w:val="1"/>
          <w:numId w:val="33"/>
        </w:numPr>
      </w:pPr>
      <w:r>
        <w:t>It’s open to any Delegate, not only to selected individuals;</w:t>
      </w:r>
    </w:p>
    <w:p w14:paraId="2A556AB5" w14:textId="77777777" w:rsidR="009B6FB2" w:rsidRDefault="00280F73">
      <w:pPr>
        <w:pStyle w:val="CodeList"/>
        <w:numPr>
          <w:ilvl w:val="1"/>
          <w:numId w:val="33"/>
        </w:numPr>
      </w:pPr>
      <w:r>
        <w:t>It has Company branding and the Company can promote the Satellite Symposia to customers.</w:t>
      </w:r>
    </w:p>
    <w:p w14:paraId="29EB5B73" w14:textId="77777777" w:rsidR="009B6FB2" w:rsidRDefault="00280F73">
      <w:pPr>
        <w:pStyle w:val="CodeBody"/>
      </w:pPr>
      <w:r>
        <w:t>Speaker/Faculty: “Faculty/speaker” in this chart is someone who is considered a speaker at an Event, for example someone who gives a presentation whether at a Company Event or a TPOE;</w:t>
      </w:r>
    </w:p>
    <w:p w14:paraId="45201F5F" w14:textId="77777777" w:rsidR="009B6FB2" w:rsidRDefault="00280F73">
      <w:pPr>
        <w:pStyle w:val="CodeBody"/>
      </w:pPr>
      <w:r>
        <w:t>someone who moderates/chairs a session and therefore needs to prepare ahead of the presentation/moderation.</w:t>
      </w:r>
    </w:p>
    <w:p w14:paraId="7C605C1F" w14:textId="77777777" w:rsidR="009B6FB2" w:rsidRDefault="00280F73">
      <w:pPr>
        <w:pStyle w:val="Heading2"/>
      </w:pPr>
      <w:bookmarkStart w:id="177" w:name="_Toc235790152"/>
      <w:r>
        <w:t>Guidance:</w:t>
      </w:r>
      <w:bookmarkEnd w:id="177"/>
    </w:p>
    <w:p w14:paraId="17BAFE96" w14:textId="77777777" w:rsidR="009B6FB2" w:rsidRDefault="00280F73">
      <w:pPr>
        <w:pStyle w:val="CodeBody"/>
      </w:pPr>
      <w:r>
        <w:t>In order to determine whether an event is a TPOE or a Company Event, the following aspects should be taken into account:</w:t>
      </w:r>
    </w:p>
    <w:p w14:paraId="7BC57490" w14:textId="77777777" w:rsidR="009B6FB2" w:rsidRDefault="00280F73">
      <w:pPr>
        <w:pStyle w:val="CodeList"/>
        <w:numPr>
          <w:ilvl w:val="0"/>
          <w:numId w:val="34"/>
        </w:numPr>
      </w:pPr>
      <w:r>
        <w:t>Open events (not only Company’s customers) are typical of a TPOE, and in this case, a third party chooses which HCPs attend or HCPs self-select;</w:t>
      </w:r>
    </w:p>
    <w:p w14:paraId="6115C1BB" w14:textId="77777777" w:rsidR="009B6FB2" w:rsidRDefault="00280F73">
      <w:pPr>
        <w:pStyle w:val="CodeList"/>
        <w:numPr>
          <w:ilvl w:val="1"/>
          <w:numId w:val="34"/>
        </w:numPr>
      </w:pPr>
      <w:r>
        <w:t>Who is the primary initiator of the Event: To what extent is the third party vs. the Member Company involved and who is determining the agenda?</w:t>
      </w:r>
    </w:p>
    <w:p w14:paraId="1AB601DF" w14:textId="77777777" w:rsidR="009B6FB2" w:rsidRDefault="00280F73">
      <w:pPr>
        <w:pStyle w:val="CodeList"/>
        <w:numPr>
          <w:ilvl w:val="1"/>
          <w:numId w:val="34"/>
        </w:numPr>
      </w:pPr>
      <w:r>
        <w:lastRenderedPageBreak/>
        <w:t>CME accreditation is an indication of a TPOE;</w:t>
      </w:r>
    </w:p>
    <w:p w14:paraId="537280CE" w14:textId="77777777" w:rsidR="009B6FB2" w:rsidRDefault="00280F73">
      <w:pPr>
        <w:pStyle w:val="CodeList"/>
        <w:numPr>
          <w:ilvl w:val="1"/>
          <w:numId w:val="34"/>
        </w:numPr>
      </w:pPr>
      <w:r>
        <w:t>TPOE generally have a broader focus than one or only a few products;</w:t>
      </w:r>
    </w:p>
    <w:p w14:paraId="6AC452E6" w14:textId="77777777" w:rsidR="009B6FB2" w:rsidRDefault="00280F73">
      <w:pPr>
        <w:pStyle w:val="CodeList"/>
        <w:numPr>
          <w:ilvl w:val="1"/>
          <w:numId w:val="34"/>
        </w:numPr>
      </w:pPr>
      <w:r>
        <w:t>Single-sponsored events are often Company Events.</w:t>
      </w:r>
    </w:p>
    <w:p w14:paraId="08AD2942" w14:textId="77777777" w:rsidR="009B6FB2" w:rsidRDefault="009B6FB2">
      <w:pPr>
        <w:sectPr w:rsidR="009B6FB2">
          <w:headerReference w:type="default" r:id="rId14"/>
          <w:footerReference w:type="default" r:id="rId15"/>
          <w:pgSz w:w="15840" w:h="12240" w:orient="landscape"/>
          <w:pgMar w:top="1440" w:right="1440" w:bottom="1440" w:left="1440" w:header="708" w:footer="708" w:gutter="0"/>
          <w:cols w:space="720"/>
          <w:titlePg/>
          <w:docGrid w:linePitch="360"/>
        </w:sectPr>
      </w:pPr>
    </w:p>
    <w:p w14:paraId="76148B6F" w14:textId="77777777" w:rsidR="009B6FB2" w:rsidRDefault="00280F73">
      <w:pPr>
        <w:pStyle w:val="Heading2"/>
      </w:pPr>
      <w:bookmarkStart w:id="178" w:name="pdf_page_079"/>
      <w:bookmarkStart w:id="179" w:name="_Toc235790153"/>
      <w:r>
        <w:lastRenderedPageBreak/>
        <w:t>ANNEX VII</w:t>
      </w:r>
      <w:bookmarkEnd w:id="178"/>
      <w:bookmarkEnd w:id="179"/>
    </w:p>
    <w:p w14:paraId="0D3625F3" w14:textId="77777777" w:rsidR="009B6FB2" w:rsidRDefault="00280F73">
      <w:pPr>
        <w:pStyle w:val="Heading2"/>
      </w:pPr>
      <w:bookmarkStart w:id="180" w:name="_Toc235790154"/>
      <w:r>
        <w:t>The Criteria Applicable to Third Party Organised Procedure Trainings (Effective as of 3rd September 2018)</w:t>
      </w:r>
      <w:bookmarkEnd w:id="180"/>
    </w:p>
    <w:p w14:paraId="715AA23B" w14:textId="77777777" w:rsidR="009B6FB2" w:rsidRDefault="00280F73">
      <w:pPr>
        <w:pStyle w:val="CodeBody"/>
      </w:pPr>
      <w:r>
        <w:t>Third Party Organised Procedure Training, as defined in the Glossary of the MedTech Europe Code of Ethical Business Practice (“the Code”) means a type of Third Party Organised Educational Event that is primarily intended to provide HCPs with information and training on the safe and effective performance of one or more clinical procedures in circumstances where the information and training concern:</w:t>
      </w:r>
    </w:p>
    <w:p w14:paraId="3D0EB229" w14:textId="77777777" w:rsidR="009B6FB2" w:rsidRDefault="00280F73">
      <w:pPr>
        <w:pStyle w:val="CodeList"/>
        <w:numPr>
          <w:ilvl w:val="0"/>
          <w:numId w:val="35"/>
        </w:numPr>
      </w:pPr>
      <w:r>
        <w:t>Specific therapeutic, diagnostic or rehabilitative procedures, namely clinical courses of action, methods or techniques (rather than the use of medical technologies); and</w:t>
      </w:r>
    </w:p>
    <w:p w14:paraId="77D5AB21" w14:textId="77777777" w:rsidR="009B6FB2" w:rsidRDefault="00280F73">
      <w:pPr>
        <w:pStyle w:val="CodeList"/>
        <w:numPr>
          <w:ilvl w:val="1"/>
          <w:numId w:val="35"/>
        </w:numPr>
      </w:pPr>
      <w:r>
        <w:t>Practical demonstrations and/or training for HCPs, where the majority of the training programme is delivered in a clinical environment.</w:t>
      </w:r>
    </w:p>
    <w:p w14:paraId="5B1301D4" w14:textId="77777777" w:rsidR="009B6FB2" w:rsidRDefault="00280F73">
      <w:pPr>
        <w:pStyle w:val="CodeBody"/>
      </w:pPr>
      <w:r>
        <w:t>Chapter 2 of the Code provides that Member Companies may support Third Party Organised Procedure Trainings (“TPPT”) either:</w:t>
      </w:r>
    </w:p>
    <w:p w14:paraId="033A1123" w14:textId="77777777" w:rsidR="009B6FB2" w:rsidRDefault="00280F73">
      <w:pPr>
        <w:pStyle w:val="CodeList"/>
        <w:numPr>
          <w:ilvl w:val="0"/>
          <w:numId w:val="36"/>
        </w:numPr>
      </w:pPr>
      <w:r>
        <w:t>via Educational Grants (in accordance with Chapter 4: Charitable Donations and Grants); OR</w:t>
      </w:r>
    </w:p>
    <w:p w14:paraId="65B02D80" w14:textId="77777777" w:rsidR="009B6FB2" w:rsidRDefault="00280F73">
      <w:pPr>
        <w:pStyle w:val="CodeList"/>
        <w:numPr>
          <w:ilvl w:val="1"/>
          <w:numId w:val="36"/>
        </w:numPr>
      </w:pPr>
      <w:r>
        <w:t>by providing financial support directly to individual Healthcare Professionals (“HCP”) to cover the cost of attendance at Third Party Organised Procedure Training sessions.</w:t>
      </w:r>
    </w:p>
    <w:p w14:paraId="32CE73C6" w14:textId="77777777" w:rsidR="009B6FB2" w:rsidRDefault="00280F73">
      <w:pPr>
        <w:pStyle w:val="CodeBody"/>
      </w:pPr>
      <w:r>
        <w:t>This exception is to be narrowly interpreted.</w:t>
      </w:r>
    </w:p>
    <w:p w14:paraId="353C4F78" w14:textId="77777777" w:rsidR="009B6FB2" w:rsidRDefault="00280F73">
      <w:pPr>
        <w:pStyle w:val="Heading2"/>
      </w:pPr>
      <w:bookmarkStart w:id="181" w:name="_Toc235790155"/>
      <w:r>
        <w:t>CRITERIA FOR TPPT DETERMINATION</w:t>
      </w:r>
      <w:bookmarkEnd w:id="181"/>
    </w:p>
    <w:p w14:paraId="65C16E95" w14:textId="77777777" w:rsidR="009B6FB2" w:rsidRDefault="00280F73">
      <w:pPr>
        <w:pStyle w:val="Heading3"/>
      </w:pPr>
      <w:bookmarkStart w:id="182" w:name="_Toc235790156"/>
      <w:r>
        <w:t>1. Programme:</w:t>
      </w:r>
      <w:bookmarkEnd w:id="182"/>
    </w:p>
    <w:p w14:paraId="48BC289D" w14:textId="77777777" w:rsidR="009B6FB2" w:rsidRDefault="00280F73">
      <w:pPr>
        <w:pStyle w:val="CodeBody"/>
      </w:pPr>
      <w:r>
        <w:t>Practical and hands-on activities must comprise the majority of the programme of TPPTs (unlike Third-Party Organised Educational Conferences which are theoretical in nature). TPPTs are often referred to as “courses”, rather than “conferences” or “seminars”. Examples may include courses aimed at acquiring or improving the HCP’s skills in minimally invasive surgery, orthopaedic trauma surgery, or the implantation of cardiac rhythm devices, etc.</w:t>
      </w:r>
    </w:p>
    <w:p w14:paraId="756EEABF" w14:textId="77777777" w:rsidR="009B6FB2" w:rsidRDefault="00280F73">
      <w:pPr>
        <w:pStyle w:val="CodeBody"/>
      </w:pPr>
      <w:r>
        <w:t>The programme must be focused on acquiring specific medical skills relevant to certain medical procedures as opposed to products, or medical technologies. The programme must include practical sessions.</w:t>
      </w:r>
    </w:p>
    <w:p w14:paraId="3B3087D0" w14:textId="77777777" w:rsidR="009B6FB2" w:rsidRDefault="00280F73">
      <w:pPr>
        <w:pStyle w:val="CodeBody"/>
      </w:pPr>
      <w:r>
        <w:t>In order to be considered a TPPT, the practical sessions must in all cases represent more than 50% of the full programme and hands-on sessions must represent at least one-third of the full programme. These requirements must be clearly indicated in the TPPT programme.</w:t>
      </w:r>
    </w:p>
    <w:p w14:paraId="4FD71C17" w14:textId="77777777" w:rsidR="009B6FB2" w:rsidRDefault="00280F73">
      <w:pPr>
        <w:pStyle w:val="CodeBody"/>
      </w:pPr>
      <w:r>
        <w:t>The following will be considered as examples of practical sessions:</w:t>
      </w:r>
    </w:p>
    <w:p w14:paraId="0A5D7CEB" w14:textId="77777777" w:rsidR="009B6FB2" w:rsidRDefault="00280F73">
      <w:pPr>
        <w:pStyle w:val="CodeList"/>
        <w:numPr>
          <w:ilvl w:val="0"/>
          <w:numId w:val="37"/>
        </w:numPr>
      </w:pPr>
      <w:r>
        <w:lastRenderedPageBreak/>
        <w:t xml:space="preserve">Hands-on sessions in which all attendees to the TPPT participate actively. In these sessions, attendees perform specific procedures on settings and environments appropriate for the practice of the relevant procedure. Examples of hands-on sessions may include surgery simulations where the technologies relevant to the specialty are practiced on cadavers, skin models, synthetic bones, cath labs; etc. To ensure that attendants are able to fully benefit from the active aspects of hands-on sessions, no “station” </w:t>
      </w:r>
      <w:r>
        <w:t>(model, cadaver, table, etc.) can in principle have more than four participants. For ethical considerations, when human cadavers are used, up to eight participants may share a “station”.</w:t>
      </w:r>
    </w:p>
    <w:p w14:paraId="3F8DFFB0" w14:textId="77777777" w:rsidR="009B6FB2" w:rsidRDefault="00280F73">
      <w:pPr>
        <w:pStyle w:val="CodeList"/>
        <w:numPr>
          <w:ilvl w:val="1"/>
          <w:numId w:val="37"/>
        </w:numPr>
      </w:pPr>
      <w:r>
        <w:t>Streaming (e.g. video, 3D-rendering software, augmented reality) or demonstrations of live surgeries.</w:t>
      </w:r>
    </w:p>
    <w:p w14:paraId="4596E53E" w14:textId="77777777" w:rsidR="009B6FB2" w:rsidRDefault="00280F73">
      <w:pPr>
        <w:pStyle w:val="CodeList"/>
        <w:numPr>
          <w:ilvl w:val="1"/>
          <w:numId w:val="37"/>
        </w:numPr>
      </w:pPr>
      <w:r>
        <w:t>Case study sessions when the trainees learn about procedure preparations and best practices from specialty expert(s). These sessions must be interactive and based on pictures, videos, animations, 3D rendering software, augmented reality, etc.</w:t>
      </w:r>
    </w:p>
    <w:p w14:paraId="48E5615A" w14:textId="77777777" w:rsidR="009B6FB2" w:rsidRDefault="00280F73">
      <w:pPr>
        <w:pStyle w:val="Heading3"/>
      </w:pPr>
      <w:bookmarkStart w:id="183" w:name="pdf_page_080"/>
      <w:bookmarkStart w:id="184" w:name="_Toc235790157"/>
      <w:r>
        <w:t>2. Venue:</w:t>
      </w:r>
      <w:bookmarkEnd w:id="183"/>
      <w:bookmarkEnd w:id="184"/>
    </w:p>
    <w:p w14:paraId="22D48DC4" w14:textId="77777777" w:rsidR="009B6FB2" w:rsidRDefault="00280F73">
      <w:pPr>
        <w:pStyle w:val="CodeBody"/>
      </w:pPr>
      <w:r>
        <w:t>TPPTs’ hands-on sessions are typically organised in either a clinical environment or in places suitable for medical procedures. Examples of a clinical environment include hospitals or clinics, where medical treatment on real patients is given (f.ex. operating room, cath lab). Examples of simulation settings include conference or meeting rooms which are appropriately equipped with relevant simulation devices/systems, or experimental laboratories suitable for training on cadavers, skin models, synthetic bones</w:t>
      </w:r>
      <w:r>
        <w:t>, live animals in accordance to applicable regulations and ethical rules, etc.</w:t>
      </w:r>
    </w:p>
    <w:p w14:paraId="4F4F6A66" w14:textId="77777777" w:rsidR="009B6FB2" w:rsidRDefault="00280F73">
      <w:pPr>
        <w:pStyle w:val="Heading3"/>
      </w:pPr>
      <w:bookmarkStart w:id="185" w:name="_Toc235790158"/>
      <w:r>
        <w:t>3. Stand-alone event:</w:t>
      </w:r>
      <w:bookmarkEnd w:id="185"/>
    </w:p>
    <w:p w14:paraId="34B1AEDC" w14:textId="77777777" w:rsidR="009B6FB2" w:rsidRDefault="00280F73">
      <w:pPr>
        <w:pStyle w:val="CodeBody"/>
      </w:pPr>
      <w:r>
        <w:t>TPPTs must be stand-alone. Where the majority of the training is not given in a clinical environment, for example where the training is organised in connection with, adjacent to, or at the same time as a larger Third-Party Organised Educational Conference, that training will not qualify as a TPPT as defined in the Code.</w:t>
      </w:r>
    </w:p>
    <w:p w14:paraId="1F8E05AA" w14:textId="77777777" w:rsidR="009B6FB2" w:rsidRDefault="00280F73">
      <w:pPr>
        <w:pStyle w:val="Heading3"/>
      </w:pPr>
      <w:bookmarkStart w:id="186" w:name="_Toc235790159"/>
      <w:r>
        <w:t>4. Size:</w:t>
      </w:r>
      <w:bookmarkEnd w:id="186"/>
    </w:p>
    <w:p w14:paraId="267C1922" w14:textId="77777777" w:rsidR="009B6FB2" w:rsidRDefault="00280F73">
      <w:pPr>
        <w:pStyle w:val="CodeBody"/>
      </w:pPr>
      <w:r>
        <w:t>Given the essential practical and hands-on element of a TPPT and given the fact that Member Companies would know the identity of the HCPs participating in the course, the size of such training is usually relatively small. However, provided that the above criteria are met, size may not be a determining factor.</w:t>
      </w:r>
    </w:p>
    <w:p w14:paraId="01DD070B" w14:textId="77777777" w:rsidR="009B6FB2" w:rsidRDefault="00280F73">
      <w:r>
        <w:br w:type="page"/>
      </w:r>
    </w:p>
    <w:p w14:paraId="1763F4BC" w14:textId="77777777" w:rsidR="009B6FB2" w:rsidRDefault="00280F73">
      <w:pPr>
        <w:pStyle w:val="Heading1"/>
      </w:pPr>
      <w:bookmarkStart w:id="187" w:name="_Toc235790160"/>
      <w:r>
        <w:lastRenderedPageBreak/>
        <w:t>Editorial correction record (not part of the Code)</w:t>
      </w:r>
      <w:bookmarkEnd w:id="187"/>
    </w:p>
    <w:p w14:paraId="70B08B91" w14:textId="77777777" w:rsidR="009B6FB2" w:rsidRDefault="00280F73">
      <w:pPr>
        <w:pStyle w:val="EditorialNote"/>
      </w:pPr>
      <w:r>
        <w:t>Only the page-scoped corrections below differ from the source PDF’s visible wording. They correct obvious typographical defects without changing the intended normative meaning.</w:t>
      </w:r>
    </w:p>
    <w:tbl>
      <w:tblPr>
        <w:tblW w:w="9360" w:type="dxa"/>
        <w:tblInd w:w="120" w:type="dxa"/>
        <w:tblBorders>
          <w:top w:val="single" w:sz="4" w:space="0" w:color="AAB4C0"/>
          <w:left w:val="single" w:sz="4" w:space="0" w:color="AAB4C0"/>
          <w:bottom w:val="single" w:sz="4" w:space="0" w:color="AAB4C0"/>
          <w:right w:val="single" w:sz="4" w:space="0" w:color="AAB4C0"/>
          <w:insideH w:val="single" w:sz="4" w:space="0" w:color="AAB4C0"/>
          <w:insideV w:val="single" w:sz="4" w:space="0" w:color="AAB4C0"/>
        </w:tblBorders>
        <w:tblLayout w:type="fixed"/>
        <w:tblLook w:val="04A0" w:firstRow="1" w:lastRow="0" w:firstColumn="1" w:lastColumn="0" w:noHBand="0" w:noVBand="1"/>
      </w:tblPr>
      <w:tblGrid>
        <w:gridCol w:w="900"/>
        <w:gridCol w:w="3000"/>
        <w:gridCol w:w="3360"/>
        <w:gridCol w:w="2100"/>
      </w:tblGrid>
      <w:tr w:rsidR="009B6FB2" w14:paraId="07D92011" w14:textId="77777777">
        <w:trPr>
          <w:tblHeader/>
        </w:trPr>
        <w:tc>
          <w:tcPr>
            <w:tcW w:w="900" w:type="dxa"/>
            <w:shd w:val="clear" w:color="auto" w:fill="F2F4F7"/>
            <w:tcMar>
              <w:top w:w="80" w:type="dxa"/>
              <w:left w:w="120" w:type="dxa"/>
              <w:bottom w:w="80" w:type="dxa"/>
              <w:right w:w="120" w:type="dxa"/>
            </w:tcMar>
            <w:vAlign w:val="center"/>
          </w:tcPr>
          <w:p w14:paraId="3FE71E28" w14:textId="77777777" w:rsidR="009B6FB2" w:rsidRDefault="00280F73">
            <w:pPr>
              <w:pStyle w:val="TableHeader"/>
            </w:pPr>
            <w:r>
              <w:t>PDF page</w:t>
            </w:r>
          </w:p>
        </w:tc>
        <w:tc>
          <w:tcPr>
            <w:tcW w:w="3000" w:type="dxa"/>
            <w:shd w:val="clear" w:color="auto" w:fill="F2F4F7"/>
            <w:tcMar>
              <w:top w:w="80" w:type="dxa"/>
              <w:left w:w="120" w:type="dxa"/>
              <w:bottom w:w="80" w:type="dxa"/>
              <w:right w:w="120" w:type="dxa"/>
            </w:tcMar>
            <w:vAlign w:val="center"/>
          </w:tcPr>
          <w:p w14:paraId="207CAE56" w14:textId="77777777" w:rsidR="009B6FB2" w:rsidRDefault="00280F73">
            <w:pPr>
              <w:pStyle w:val="TableHeader"/>
            </w:pPr>
            <w:r>
              <w:t>Source text</w:t>
            </w:r>
          </w:p>
        </w:tc>
        <w:tc>
          <w:tcPr>
            <w:tcW w:w="3360" w:type="dxa"/>
            <w:shd w:val="clear" w:color="auto" w:fill="F2F4F7"/>
            <w:tcMar>
              <w:top w:w="80" w:type="dxa"/>
              <w:left w:w="120" w:type="dxa"/>
              <w:bottom w:w="80" w:type="dxa"/>
              <w:right w:w="120" w:type="dxa"/>
            </w:tcMar>
            <w:vAlign w:val="center"/>
          </w:tcPr>
          <w:p w14:paraId="6A38EFDB" w14:textId="77777777" w:rsidR="009B6FB2" w:rsidRDefault="00280F73">
            <w:pPr>
              <w:pStyle w:val="TableHeader"/>
            </w:pPr>
            <w:r>
              <w:t>Corrected text</w:t>
            </w:r>
          </w:p>
        </w:tc>
        <w:tc>
          <w:tcPr>
            <w:tcW w:w="2100" w:type="dxa"/>
            <w:shd w:val="clear" w:color="auto" w:fill="F2F4F7"/>
            <w:tcMar>
              <w:top w:w="80" w:type="dxa"/>
              <w:left w:w="120" w:type="dxa"/>
              <w:bottom w:w="80" w:type="dxa"/>
              <w:right w:w="120" w:type="dxa"/>
            </w:tcMar>
            <w:vAlign w:val="center"/>
          </w:tcPr>
          <w:p w14:paraId="2556A3DD" w14:textId="77777777" w:rsidR="009B6FB2" w:rsidRDefault="00280F73">
            <w:pPr>
              <w:pStyle w:val="TableHeader"/>
            </w:pPr>
            <w:r>
              <w:t>Reason</w:t>
            </w:r>
          </w:p>
        </w:tc>
      </w:tr>
      <w:tr w:rsidR="009B6FB2" w14:paraId="6F7D8D6F" w14:textId="77777777">
        <w:tc>
          <w:tcPr>
            <w:tcW w:w="900" w:type="dxa"/>
            <w:tcMar>
              <w:top w:w="80" w:type="dxa"/>
              <w:left w:w="120" w:type="dxa"/>
              <w:bottom w:w="80" w:type="dxa"/>
              <w:right w:w="120" w:type="dxa"/>
            </w:tcMar>
            <w:vAlign w:val="center"/>
          </w:tcPr>
          <w:p w14:paraId="2FAFEA4B" w14:textId="77777777" w:rsidR="009B6FB2" w:rsidRDefault="00280F73">
            <w:pPr>
              <w:pStyle w:val="TableText"/>
            </w:pPr>
            <w:r>
              <w:t>7</w:t>
            </w:r>
          </w:p>
        </w:tc>
        <w:tc>
          <w:tcPr>
            <w:tcW w:w="3000" w:type="dxa"/>
            <w:tcMar>
              <w:top w:w="80" w:type="dxa"/>
              <w:left w:w="120" w:type="dxa"/>
              <w:bottom w:w="80" w:type="dxa"/>
              <w:right w:w="120" w:type="dxa"/>
            </w:tcMar>
            <w:vAlign w:val="center"/>
          </w:tcPr>
          <w:p w14:paraId="0ABC08FB" w14:textId="77777777" w:rsidR="009B6FB2" w:rsidRDefault="00280F73">
            <w:pPr>
              <w:pStyle w:val="TableText"/>
            </w:pPr>
            <w:r>
              <w:t>sponsorhip</w:t>
            </w:r>
          </w:p>
        </w:tc>
        <w:tc>
          <w:tcPr>
            <w:tcW w:w="3360" w:type="dxa"/>
            <w:tcMar>
              <w:top w:w="80" w:type="dxa"/>
              <w:left w:w="120" w:type="dxa"/>
              <w:bottom w:w="80" w:type="dxa"/>
              <w:right w:w="120" w:type="dxa"/>
            </w:tcMar>
            <w:vAlign w:val="center"/>
          </w:tcPr>
          <w:p w14:paraId="6AB12E78" w14:textId="77777777" w:rsidR="009B6FB2" w:rsidRDefault="00280F73">
            <w:pPr>
              <w:pStyle w:val="TableText"/>
            </w:pPr>
            <w:r>
              <w:t>sponsorship</w:t>
            </w:r>
          </w:p>
        </w:tc>
        <w:tc>
          <w:tcPr>
            <w:tcW w:w="2100" w:type="dxa"/>
            <w:tcMar>
              <w:top w:w="80" w:type="dxa"/>
              <w:left w:w="120" w:type="dxa"/>
              <w:bottom w:w="80" w:type="dxa"/>
              <w:right w:w="120" w:type="dxa"/>
            </w:tcMar>
            <w:vAlign w:val="center"/>
          </w:tcPr>
          <w:p w14:paraId="2A508EA8" w14:textId="77777777" w:rsidR="009B6FB2" w:rsidRDefault="00280F73">
            <w:pPr>
              <w:pStyle w:val="TableText"/>
            </w:pPr>
            <w:r>
              <w:t>Spelling</w:t>
            </w:r>
          </w:p>
        </w:tc>
      </w:tr>
      <w:tr w:rsidR="009B6FB2" w14:paraId="50221CBA" w14:textId="77777777">
        <w:tc>
          <w:tcPr>
            <w:tcW w:w="900" w:type="dxa"/>
            <w:tcMar>
              <w:top w:w="80" w:type="dxa"/>
              <w:left w:w="120" w:type="dxa"/>
              <w:bottom w:w="80" w:type="dxa"/>
              <w:right w:w="120" w:type="dxa"/>
            </w:tcMar>
            <w:vAlign w:val="center"/>
          </w:tcPr>
          <w:p w14:paraId="3EA7C353" w14:textId="77777777" w:rsidR="009B6FB2" w:rsidRDefault="00280F73">
            <w:pPr>
              <w:pStyle w:val="TableText"/>
            </w:pPr>
            <w:r>
              <w:t>7</w:t>
            </w:r>
          </w:p>
        </w:tc>
        <w:tc>
          <w:tcPr>
            <w:tcW w:w="3000" w:type="dxa"/>
            <w:tcMar>
              <w:top w:w="80" w:type="dxa"/>
              <w:left w:w="120" w:type="dxa"/>
              <w:bottom w:w="80" w:type="dxa"/>
              <w:right w:w="120" w:type="dxa"/>
            </w:tcMar>
            <w:vAlign w:val="center"/>
          </w:tcPr>
          <w:p w14:paraId="44FD257D" w14:textId="77777777" w:rsidR="009B6FB2" w:rsidRDefault="00280F73">
            <w:pPr>
              <w:pStyle w:val="TableText"/>
            </w:pPr>
            <w:r>
              <w:t>Professionalsthe</w:t>
            </w:r>
          </w:p>
        </w:tc>
        <w:tc>
          <w:tcPr>
            <w:tcW w:w="3360" w:type="dxa"/>
            <w:tcMar>
              <w:top w:w="80" w:type="dxa"/>
              <w:left w:w="120" w:type="dxa"/>
              <w:bottom w:w="80" w:type="dxa"/>
              <w:right w:w="120" w:type="dxa"/>
            </w:tcMar>
            <w:vAlign w:val="center"/>
          </w:tcPr>
          <w:p w14:paraId="3E93FA30" w14:textId="77777777" w:rsidR="009B6FB2" w:rsidRDefault="00280F73">
            <w:pPr>
              <w:pStyle w:val="TableText"/>
            </w:pPr>
            <w:r>
              <w:t>Professionals the</w:t>
            </w:r>
          </w:p>
        </w:tc>
        <w:tc>
          <w:tcPr>
            <w:tcW w:w="2100" w:type="dxa"/>
            <w:tcMar>
              <w:top w:w="80" w:type="dxa"/>
              <w:left w:w="120" w:type="dxa"/>
              <w:bottom w:w="80" w:type="dxa"/>
              <w:right w:w="120" w:type="dxa"/>
            </w:tcMar>
            <w:vAlign w:val="center"/>
          </w:tcPr>
          <w:p w14:paraId="4DF1CBBE" w14:textId="77777777" w:rsidR="009B6FB2" w:rsidRDefault="00280F73">
            <w:pPr>
              <w:pStyle w:val="TableText"/>
            </w:pPr>
            <w:r>
              <w:t>Joined words</w:t>
            </w:r>
          </w:p>
        </w:tc>
      </w:tr>
      <w:tr w:rsidR="009B6FB2" w14:paraId="5526C71D" w14:textId="77777777">
        <w:tc>
          <w:tcPr>
            <w:tcW w:w="900" w:type="dxa"/>
            <w:tcMar>
              <w:top w:w="80" w:type="dxa"/>
              <w:left w:w="120" w:type="dxa"/>
              <w:bottom w:w="80" w:type="dxa"/>
              <w:right w:w="120" w:type="dxa"/>
            </w:tcMar>
            <w:vAlign w:val="center"/>
          </w:tcPr>
          <w:p w14:paraId="47B4EA34" w14:textId="77777777" w:rsidR="009B6FB2" w:rsidRDefault="00280F73">
            <w:pPr>
              <w:pStyle w:val="TableText"/>
            </w:pPr>
            <w:r>
              <w:t>8</w:t>
            </w:r>
          </w:p>
        </w:tc>
        <w:tc>
          <w:tcPr>
            <w:tcW w:w="3000" w:type="dxa"/>
            <w:tcMar>
              <w:top w:w="80" w:type="dxa"/>
              <w:left w:w="120" w:type="dxa"/>
              <w:bottom w:w="80" w:type="dxa"/>
              <w:right w:w="120" w:type="dxa"/>
            </w:tcMar>
            <w:vAlign w:val="center"/>
          </w:tcPr>
          <w:p w14:paraId="0289B68B" w14:textId="77777777" w:rsidR="009B6FB2" w:rsidRDefault="00280F73">
            <w:pPr>
              <w:pStyle w:val="TableText"/>
            </w:pPr>
            <w:r>
              <w:t>from the date of the date of the change</w:t>
            </w:r>
          </w:p>
        </w:tc>
        <w:tc>
          <w:tcPr>
            <w:tcW w:w="3360" w:type="dxa"/>
            <w:tcMar>
              <w:top w:w="80" w:type="dxa"/>
              <w:left w:w="120" w:type="dxa"/>
              <w:bottom w:w="80" w:type="dxa"/>
              <w:right w:w="120" w:type="dxa"/>
            </w:tcMar>
            <w:vAlign w:val="center"/>
          </w:tcPr>
          <w:p w14:paraId="782CAA51" w14:textId="77777777" w:rsidR="009B6FB2" w:rsidRDefault="00280F73">
            <w:pPr>
              <w:pStyle w:val="TableText"/>
            </w:pPr>
            <w:r>
              <w:t>from the date of the change</w:t>
            </w:r>
          </w:p>
        </w:tc>
        <w:tc>
          <w:tcPr>
            <w:tcW w:w="2100" w:type="dxa"/>
            <w:tcMar>
              <w:top w:w="80" w:type="dxa"/>
              <w:left w:w="120" w:type="dxa"/>
              <w:bottom w:w="80" w:type="dxa"/>
              <w:right w:w="120" w:type="dxa"/>
            </w:tcMar>
            <w:vAlign w:val="center"/>
          </w:tcPr>
          <w:p w14:paraId="648ECBA1" w14:textId="77777777" w:rsidR="009B6FB2" w:rsidRDefault="00280F73">
            <w:pPr>
              <w:pStyle w:val="TableText"/>
            </w:pPr>
            <w:r>
              <w:t>Duplicated words</w:t>
            </w:r>
          </w:p>
        </w:tc>
      </w:tr>
      <w:tr w:rsidR="009B6FB2" w14:paraId="76E74E8D" w14:textId="77777777">
        <w:tc>
          <w:tcPr>
            <w:tcW w:w="900" w:type="dxa"/>
            <w:tcMar>
              <w:top w:w="80" w:type="dxa"/>
              <w:left w:w="120" w:type="dxa"/>
              <w:bottom w:w="80" w:type="dxa"/>
              <w:right w:w="120" w:type="dxa"/>
            </w:tcMar>
            <w:vAlign w:val="center"/>
          </w:tcPr>
          <w:p w14:paraId="4BB18564" w14:textId="77777777" w:rsidR="009B6FB2" w:rsidRDefault="00280F73">
            <w:pPr>
              <w:pStyle w:val="TableText"/>
            </w:pPr>
            <w:r>
              <w:t>8</w:t>
            </w:r>
          </w:p>
        </w:tc>
        <w:tc>
          <w:tcPr>
            <w:tcW w:w="3000" w:type="dxa"/>
            <w:tcMar>
              <w:top w:w="80" w:type="dxa"/>
              <w:left w:w="120" w:type="dxa"/>
              <w:bottom w:w="80" w:type="dxa"/>
              <w:right w:w="120" w:type="dxa"/>
            </w:tcMar>
            <w:vAlign w:val="center"/>
          </w:tcPr>
          <w:p w14:paraId="74572FB5" w14:textId="77777777" w:rsidR="009B6FB2" w:rsidRDefault="00280F73">
            <w:pPr>
              <w:pStyle w:val="TableText"/>
            </w:pPr>
            <w:r>
              <w:t>Assembly..</w:t>
            </w:r>
          </w:p>
        </w:tc>
        <w:tc>
          <w:tcPr>
            <w:tcW w:w="3360" w:type="dxa"/>
            <w:tcMar>
              <w:top w:w="80" w:type="dxa"/>
              <w:left w:w="120" w:type="dxa"/>
              <w:bottom w:w="80" w:type="dxa"/>
              <w:right w:w="120" w:type="dxa"/>
            </w:tcMar>
            <w:vAlign w:val="center"/>
          </w:tcPr>
          <w:p w14:paraId="4FCE1F8D" w14:textId="77777777" w:rsidR="009B6FB2" w:rsidRDefault="00280F73">
            <w:pPr>
              <w:pStyle w:val="TableText"/>
            </w:pPr>
            <w:r>
              <w:t>Assembly.</w:t>
            </w:r>
          </w:p>
        </w:tc>
        <w:tc>
          <w:tcPr>
            <w:tcW w:w="2100" w:type="dxa"/>
            <w:tcMar>
              <w:top w:w="80" w:type="dxa"/>
              <w:left w:w="120" w:type="dxa"/>
              <w:bottom w:w="80" w:type="dxa"/>
              <w:right w:w="120" w:type="dxa"/>
            </w:tcMar>
            <w:vAlign w:val="center"/>
          </w:tcPr>
          <w:p w14:paraId="319D342C" w14:textId="77777777" w:rsidR="009B6FB2" w:rsidRDefault="00280F73">
            <w:pPr>
              <w:pStyle w:val="TableText"/>
            </w:pPr>
            <w:r>
              <w:t>Duplicated punctuation</w:t>
            </w:r>
          </w:p>
        </w:tc>
      </w:tr>
      <w:tr w:rsidR="009B6FB2" w14:paraId="5184539F" w14:textId="77777777">
        <w:tc>
          <w:tcPr>
            <w:tcW w:w="900" w:type="dxa"/>
            <w:tcMar>
              <w:top w:w="80" w:type="dxa"/>
              <w:left w:w="120" w:type="dxa"/>
              <w:bottom w:w="80" w:type="dxa"/>
              <w:right w:w="120" w:type="dxa"/>
            </w:tcMar>
            <w:vAlign w:val="center"/>
          </w:tcPr>
          <w:p w14:paraId="22BD7DDF" w14:textId="77777777" w:rsidR="009B6FB2" w:rsidRDefault="00280F73">
            <w:pPr>
              <w:pStyle w:val="TableText"/>
            </w:pPr>
            <w:r>
              <w:t>16</w:t>
            </w:r>
          </w:p>
        </w:tc>
        <w:tc>
          <w:tcPr>
            <w:tcW w:w="3000" w:type="dxa"/>
            <w:tcMar>
              <w:top w:w="80" w:type="dxa"/>
              <w:left w:w="120" w:type="dxa"/>
              <w:bottom w:w="80" w:type="dxa"/>
              <w:right w:w="120" w:type="dxa"/>
            </w:tcMar>
            <w:vAlign w:val="center"/>
          </w:tcPr>
          <w:p w14:paraId="5A929739" w14:textId="77777777" w:rsidR="009B6FB2" w:rsidRDefault="00280F73">
            <w:pPr>
              <w:pStyle w:val="TableText"/>
            </w:pPr>
            <w:r>
              <w:t>MedicalTechnologies</w:t>
            </w:r>
          </w:p>
        </w:tc>
        <w:tc>
          <w:tcPr>
            <w:tcW w:w="3360" w:type="dxa"/>
            <w:tcMar>
              <w:top w:w="80" w:type="dxa"/>
              <w:left w:w="120" w:type="dxa"/>
              <w:bottom w:w="80" w:type="dxa"/>
              <w:right w:w="120" w:type="dxa"/>
            </w:tcMar>
            <w:vAlign w:val="center"/>
          </w:tcPr>
          <w:p w14:paraId="44C03CEC" w14:textId="77777777" w:rsidR="009B6FB2" w:rsidRDefault="00280F73">
            <w:pPr>
              <w:pStyle w:val="TableText"/>
            </w:pPr>
            <w:r>
              <w:t>Medical Technologies</w:t>
            </w:r>
          </w:p>
        </w:tc>
        <w:tc>
          <w:tcPr>
            <w:tcW w:w="2100" w:type="dxa"/>
            <w:tcMar>
              <w:top w:w="80" w:type="dxa"/>
              <w:left w:w="120" w:type="dxa"/>
              <w:bottom w:w="80" w:type="dxa"/>
              <w:right w:w="120" w:type="dxa"/>
            </w:tcMar>
            <w:vAlign w:val="center"/>
          </w:tcPr>
          <w:p w14:paraId="1DEE140F" w14:textId="77777777" w:rsidR="009B6FB2" w:rsidRDefault="00280F73">
            <w:pPr>
              <w:pStyle w:val="TableText"/>
            </w:pPr>
            <w:r>
              <w:t>Joined words</w:t>
            </w:r>
          </w:p>
        </w:tc>
      </w:tr>
      <w:tr w:rsidR="009B6FB2" w14:paraId="402CF395" w14:textId="77777777">
        <w:tc>
          <w:tcPr>
            <w:tcW w:w="900" w:type="dxa"/>
            <w:tcMar>
              <w:top w:w="80" w:type="dxa"/>
              <w:left w:w="120" w:type="dxa"/>
              <w:bottom w:w="80" w:type="dxa"/>
              <w:right w:w="120" w:type="dxa"/>
            </w:tcMar>
            <w:vAlign w:val="center"/>
          </w:tcPr>
          <w:p w14:paraId="5C88E23C" w14:textId="77777777" w:rsidR="009B6FB2" w:rsidRDefault="00280F73">
            <w:pPr>
              <w:pStyle w:val="TableText"/>
            </w:pPr>
            <w:r>
              <w:t>18</w:t>
            </w:r>
          </w:p>
        </w:tc>
        <w:tc>
          <w:tcPr>
            <w:tcW w:w="3000" w:type="dxa"/>
            <w:tcMar>
              <w:top w:w="80" w:type="dxa"/>
              <w:left w:w="120" w:type="dxa"/>
              <w:bottom w:w="80" w:type="dxa"/>
              <w:right w:w="120" w:type="dxa"/>
            </w:tcMar>
            <w:vAlign w:val="center"/>
          </w:tcPr>
          <w:p w14:paraId="0A5C1215" w14:textId="77777777" w:rsidR="009B6FB2" w:rsidRDefault="00280F73">
            <w:pPr>
              <w:pStyle w:val="TableText"/>
            </w:pPr>
            <w:r>
              <w:t>with the the requirements</w:t>
            </w:r>
          </w:p>
        </w:tc>
        <w:tc>
          <w:tcPr>
            <w:tcW w:w="3360" w:type="dxa"/>
            <w:tcMar>
              <w:top w:w="80" w:type="dxa"/>
              <w:left w:w="120" w:type="dxa"/>
              <w:bottom w:w="80" w:type="dxa"/>
              <w:right w:w="120" w:type="dxa"/>
            </w:tcMar>
            <w:vAlign w:val="center"/>
          </w:tcPr>
          <w:p w14:paraId="092E73E4" w14:textId="77777777" w:rsidR="009B6FB2" w:rsidRDefault="00280F73">
            <w:pPr>
              <w:pStyle w:val="TableText"/>
            </w:pPr>
            <w:r>
              <w:t>with the requirements</w:t>
            </w:r>
          </w:p>
        </w:tc>
        <w:tc>
          <w:tcPr>
            <w:tcW w:w="2100" w:type="dxa"/>
            <w:tcMar>
              <w:top w:w="80" w:type="dxa"/>
              <w:left w:w="120" w:type="dxa"/>
              <w:bottom w:w="80" w:type="dxa"/>
              <w:right w:w="120" w:type="dxa"/>
            </w:tcMar>
            <w:vAlign w:val="center"/>
          </w:tcPr>
          <w:p w14:paraId="5620B783" w14:textId="77777777" w:rsidR="009B6FB2" w:rsidRDefault="00280F73">
            <w:pPr>
              <w:pStyle w:val="TableText"/>
            </w:pPr>
            <w:r>
              <w:t>Duplicated word</w:t>
            </w:r>
          </w:p>
        </w:tc>
      </w:tr>
      <w:tr w:rsidR="009B6FB2" w14:paraId="798AF278" w14:textId="77777777">
        <w:tc>
          <w:tcPr>
            <w:tcW w:w="900" w:type="dxa"/>
            <w:tcMar>
              <w:top w:w="80" w:type="dxa"/>
              <w:left w:w="120" w:type="dxa"/>
              <w:bottom w:w="80" w:type="dxa"/>
              <w:right w:w="120" w:type="dxa"/>
            </w:tcMar>
            <w:vAlign w:val="center"/>
          </w:tcPr>
          <w:p w14:paraId="1789708D" w14:textId="77777777" w:rsidR="009B6FB2" w:rsidRDefault="00280F73">
            <w:pPr>
              <w:pStyle w:val="TableText"/>
            </w:pPr>
            <w:r>
              <w:t>22</w:t>
            </w:r>
          </w:p>
        </w:tc>
        <w:tc>
          <w:tcPr>
            <w:tcW w:w="3000" w:type="dxa"/>
            <w:tcMar>
              <w:top w:w="80" w:type="dxa"/>
              <w:left w:w="120" w:type="dxa"/>
              <w:bottom w:w="80" w:type="dxa"/>
              <w:right w:w="120" w:type="dxa"/>
            </w:tcMar>
            <w:vAlign w:val="center"/>
          </w:tcPr>
          <w:p w14:paraId="0EAF8766" w14:textId="77777777" w:rsidR="009B6FB2" w:rsidRDefault="00280F73">
            <w:pPr>
              <w:pStyle w:val="TableText"/>
            </w:pPr>
            <w:r>
              <w:t>CompanyMedical</w:t>
            </w:r>
          </w:p>
        </w:tc>
        <w:tc>
          <w:tcPr>
            <w:tcW w:w="3360" w:type="dxa"/>
            <w:tcMar>
              <w:top w:w="80" w:type="dxa"/>
              <w:left w:w="120" w:type="dxa"/>
              <w:bottom w:w="80" w:type="dxa"/>
              <w:right w:w="120" w:type="dxa"/>
            </w:tcMar>
            <w:vAlign w:val="center"/>
          </w:tcPr>
          <w:p w14:paraId="7EEA140A" w14:textId="77777777" w:rsidR="009B6FB2" w:rsidRDefault="00280F73">
            <w:pPr>
              <w:pStyle w:val="TableText"/>
            </w:pPr>
            <w:r>
              <w:t>Company Medical</w:t>
            </w:r>
          </w:p>
        </w:tc>
        <w:tc>
          <w:tcPr>
            <w:tcW w:w="2100" w:type="dxa"/>
            <w:tcMar>
              <w:top w:w="80" w:type="dxa"/>
              <w:left w:w="120" w:type="dxa"/>
              <w:bottom w:w="80" w:type="dxa"/>
              <w:right w:w="120" w:type="dxa"/>
            </w:tcMar>
            <w:vAlign w:val="center"/>
          </w:tcPr>
          <w:p w14:paraId="750FC87A" w14:textId="77777777" w:rsidR="009B6FB2" w:rsidRDefault="00280F73">
            <w:pPr>
              <w:pStyle w:val="TableText"/>
            </w:pPr>
            <w:r>
              <w:t>Joined words</w:t>
            </w:r>
          </w:p>
        </w:tc>
      </w:tr>
      <w:tr w:rsidR="009B6FB2" w14:paraId="5102FC33" w14:textId="77777777">
        <w:tc>
          <w:tcPr>
            <w:tcW w:w="900" w:type="dxa"/>
            <w:tcMar>
              <w:top w:w="80" w:type="dxa"/>
              <w:left w:w="120" w:type="dxa"/>
              <w:bottom w:w="80" w:type="dxa"/>
              <w:right w:w="120" w:type="dxa"/>
            </w:tcMar>
            <w:vAlign w:val="center"/>
          </w:tcPr>
          <w:p w14:paraId="6284D310" w14:textId="77777777" w:rsidR="009B6FB2" w:rsidRDefault="00280F73">
            <w:pPr>
              <w:pStyle w:val="TableText"/>
            </w:pPr>
            <w:r>
              <w:t>22</w:t>
            </w:r>
          </w:p>
        </w:tc>
        <w:tc>
          <w:tcPr>
            <w:tcW w:w="3000" w:type="dxa"/>
            <w:tcMar>
              <w:top w:w="80" w:type="dxa"/>
              <w:left w:w="120" w:type="dxa"/>
              <w:bottom w:w="80" w:type="dxa"/>
              <w:right w:w="120" w:type="dxa"/>
            </w:tcMar>
            <w:vAlign w:val="center"/>
          </w:tcPr>
          <w:p w14:paraId="1CA1F531" w14:textId="77777777" w:rsidR="009B6FB2" w:rsidRDefault="00280F73">
            <w:pPr>
              <w:pStyle w:val="TableText"/>
            </w:pPr>
            <w:r>
              <w:t>7 . Virtual Events</w:t>
            </w:r>
          </w:p>
        </w:tc>
        <w:tc>
          <w:tcPr>
            <w:tcW w:w="3360" w:type="dxa"/>
            <w:tcMar>
              <w:top w:w="80" w:type="dxa"/>
              <w:left w:w="120" w:type="dxa"/>
              <w:bottom w:w="80" w:type="dxa"/>
              <w:right w:w="120" w:type="dxa"/>
            </w:tcMar>
            <w:vAlign w:val="center"/>
          </w:tcPr>
          <w:p w14:paraId="0C480D41" w14:textId="77777777" w:rsidR="009B6FB2" w:rsidRDefault="00280F73">
            <w:pPr>
              <w:pStyle w:val="TableText"/>
            </w:pPr>
            <w:r>
              <w:t>7. Virtual Events</w:t>
            </w:r>
          </w:p>
        </w:tc>
        <w:tc>
          <w:tcPr>
            <w:tcW w:w="2100" w:type="dxa"/>
            <w:tcMar>
              <w:top w:w="80" w:type="dxa"/>
              <w:left w:w="120" w:type="dxa"/>
              <w:bottom w:w="80" w:type="dxa"/>
              <w:right w:w="120" w:type="dxa"/>
            </w:tcMar>
            <w:vAlign w:val="center"/>
          </w:tcPr>
          <w:p w14:paraId="43312FC9" w14:textId="77777777" w:rsidR="009B6FB2" w:rsidRDefault="00280F73">
            <w:pPr>
              <w:pStyle w:val="TableText"/>
            </w:pPr>
            <w:r>
              <w:t>Numbering punctuation</w:t>
            </w:r>
          </w:p>
        </w:tc>
      </w:tr>
      <w:tr w:rsidR="009B6FB2" w14:paraId="69EEE03A" w14:textId="77777777">
        <w:tc>
          <w:tcPr>
            <w:tcW w:w="900" w:type="dxa"/>
            <w:tcMar>
              <w:top w:w="80" w:type="dxa"/>
              <w:left w:w="120" w:type="dxa"/>
              <w:bottom w:w="80" w:type="dxa"/>
              <w:right w:w="120" w:type="dxa"/>
            </w:tcMar>
            <w:vAlign w:val="center"/>
          </w:tcPr>
          <w:p w14:paraId="7A92039F" w14:textId="77777777" w:rsidR="009B6FB2" w:rsidRDefault="00280F73">
            <w:pPr>
              <w:pStyle w:val="TableText"/>
            </w:pPr>
            <w:r>
              <w:t>26</w:t>
            </w:r>
          </w:p>
        </w:tc>
        <w:tc>
          <w:tcPr>
            <w:tcW w:w="3000" w:type="dxa"/>
            <w:tcMar>
              <w:top w:w="80" w:type="dxa"/>
              <w:left w:w="120" w:type="dxa"/>
              <w:bottom w:w="80" w:type="dxa"/>
              <w:right w:w="120" w:type="dxa"/>
            </w:tcMar>
            <w:vAlign w:val="center"/>
          </w:tcPr>
          <w:p w14:paraId="4EA1D576" w14:textId="77777777" w:rsidR="009B6FB2" w:rsidRDefault="00280F73">
            <w:pPr>
              <w:pStyle w:val="TableText"/>
            </w:pPr>
            <w:r>
              <w:t>a larger Third Party Organised Educational Conferences</w:t>
            </w:r>
          </w:p>
        </w:tc>
        <w:tc>
          <w:tcPr>
            <w:tcW w:w="3360" w:type="dxa"/>
            <w:tcMar>
              <w:top w:w="80" w:type="dxa"/>
              <w:left w:w="120" w:type="dxa"/>
              <w:bottom w:w="80" w:type="dxa"/>
              <w:right w:w="120" w:type="dxa"/>
            </w:tcMar>
            <w:vAlign w:val="center"/>
          </w:tcPr>
          <w:p w14:paraId="3186DC85" w14:textId="77777777" w:rsidR="009B6FB2" w:rsidRDefault="00280F73">
            <w:pPr>
              <w:pStyle w:val="TableText"/>
            </w:pPr>
            <w:r>
              <w:t>a larger Third Party Organised Educational Conference</w:t>
            </w:r>
          </w:p>
        </w:tc>
        <w:tc>
          <w:tcPr>
            <w:tcW w:w="2100" w:type="dxa"/>
            <w:tcMar>
              <w:top w:w="80" w:type="dxa"/>
              <w:left w:w="120" w:type="dxa"/>
              <w:bottom w:w="80" w:type="dxa"/>
              <w:right w:w="120" w:type="dxa"/>
            </w:tcMar>
            <w:vAlign w:val="center"/>
          </w:tcPr>
          <w:p w14:paraId="1DC6AD31" w14:textId="77777777" w:rsidR="009B6FB2" w:rsidRDefault="00280F73">
            <w:pPr>
              <w:pStyle w:val="TableText"/>
            </w:pPr>
            <w:r>
              <w:t>Singular agreement</w:t>
            </w:r>
          </w:p>
        </w:tc>
      </w:tr>
      <w:tr w:rsidR="009B6FB2" w14:paraId="48D951C9" w14:textId="77777777">
        <w:tc>
          <w:tcPr>
            <w:tcW w:w="900" w:type="dxa"/>
            <w:tcMar>
              <w:top w:w="80" w:type="dxa"/>
              <w:left w:w="120" w:type="dxa"/>
              <w:bottom w:w="80" w:type="dxa"/>
              <w:right w:w="120" w:type="dxa"/>
            </w:tcMar>
            <w:vAlign w:val="center"/>
          </w:tcPr>
          <w:p w14:paraId="0C1D1074" w14:textId="77777777" w:rsidR="009B6FB2" w:rsidRDefault="00280F73">
            <w:pPr>
              <w:pStyle w:val="TableText"/>
            </w:pPr>
            <w:r>
              <w:t>27</w:t>
            </w:r>
          </w:p>
        </w:tc>
        <w:tc>
          <w:tcPr>
            <w:tcW w:w="3000" w:type="dxa"/>
            <w:tcMar>
              <w:top w:w="80" w:type="dxa"/>
              <w:left w:w="120" w:type="dxa"/>
              <w:bottom w:w="80" w:type="dxa"/>
              <w:right w:w="120" w:type="dxa"/>
            </w:tcMar>
            <w:vAlign w:val="center"/>
          </w:tcPr>
          <w:p w14:paraId="520CDD86" w14:textId="77777777" w:rsidR="009B6FB2" w:rsidRDefault="00280F73">
            <w:pPr>
              <w:pStyle w:val="TableText"/>
            </w:pPr>
            <w:r>
              <w:t>Kkind</w:t>
            </w:r>
          </w:p>
        </w:tc>
        <w:tc>
          <w:tcPr>
            <w:tcW w:w="3360" w:type="dxa"/>
            <w:tcMar>
              <w:top w:w="80" w:type="dxa"/>
              <w:left w:w="120" w:type="dxa"/>
              <w:bottom w:w="80" w:type="dxa"/>
              <w:right w:w="120" w:type="dxa"/>
            </w:tcMar>
            <w:vAlign w:val="center"/>
          </w:tcPr>
          <w:p w14:paraId="529B3E09" w14:textId="77777777" w:rsidR="009B6FB2" w:rsidRDefault="00280F73">
            <w:pPr>
              <w:pStyle w:val="TableText"/>
            </w:pPr>
            <w:r>
              <w:t>Kind</w:t>
            </w:r>
          </w:p>
        </w:tc>
        <w:tc>
          <w:tcPr>
            <w:tcW w:w="2100" w:type="dxa"/>
            <w:tcMar>
              <w:top w:w="80" w:type="dxa"/>
              <w:left w:w="120" w:type="dxa"/>
              <w:bottom w:w="80" w:type="dxa"/>
              <w:right w:w="120" w:type="dxa"/>
            </w:tcMar>
            <w:vAlign w:val="center"/>
          </w:tcPr>
          <w:p w14:paraId="28A7CFBD" w14:textId="77777777" w:rsidR="009B6FB2" w:rsidRDefault="00280F73">
            <w:pPr>
              <w:pStyle w:val="TableText"/>
            </w:pPr>
            <w:r>
              <w:t>Spelling</w:t>
            </w:r>
          </w:p>
        </w:tc>
      </w:tr>
      <w:tr w:rsidR="009B6FB2" w14:paraId="18A46A93" w14:textId="77777777">
        <w:tc>
          <w:tcPr>
            <w:tcW w:w="900" w:type="dxa"/>
            <w:tcMar>
              <w:top w:w="80" w:type="dxa"/>
              <w:left w:w="120" w:type="dxa"/>
              <w:bottom w:w="80" w:type="dxa"/>
              <w:right w:w="120" w:type="dxa"/>
            </w:tcMar>
            <w:vAlign w:val="center"/>
          </w:tcPr>
          <w:p w14:paraId="54237AD6" w14:textId="77777777" w:rsidR="009B6FB2" w:rsidRDefault="00280F73">
            <w:pPr>
              <w:pStyle w:val="TableText"/>
            </w:pPr>
            <w:r>
              <w:t>35</w:t>
            </w:r>
          </w:p>
        </w:tc>
        <w:tc>
          <w:tcPr>
            <w:tcW w:w="3000" w:type="dxa"/>
            <w:tcMar>
              <w:top w:w="80" w:type="dxa"/>
              <w:left w:w="120" w:type="dxa"/>
              <w:bottom w:w="80" w:type="dxa"/>
              <w:right w:w="120" w:type="dxa"/>
            </w:tcMar>
            <w:vAlign w:val="center"/>
          </w:tcPr>
          <w:p w14:paraId="702C5661" w14:textId="77777777" w:rsidR="009B6FB2" w:rsidRDefault="00280F73">
            <w:pPr>
              <w:pStyle w:val="TableText"/>
            </w:pPr>
            <w:r>
              <w:t>Technoloy</w:t>
            </w:r>
          </w:p>
        </w:tc>
        <w:tc>
          <w:tcPr>
            <w:tcW w:w="3360" w:type="dxa"/>
            <w:tcMar>
              <w:top w:w="80" w:type="dxa"/>
              <w:left w:w="120" w:type="dxa"/>
              <w:bottom w:w="80" w:type="dxa"/>
              <w:right w:w="120" w:type="dxa"/>
            </w:tcMar>
            <w:vAlign w:val="center"/>
          </w:tcPr>
          <w:p w14:paraId="6FFAC3FE" w14:textId="77777777" w:rsidR="009B6FB2" w:rsidRDefault="00280F73">
            <w:pPr>
              <w:pStyle w:val="TableText"/>
            </w:pPr>
            <w:r>
              <w:t>Technology</w:t>
            </w:r>
          </w:p>
        </w:tc>
        <w:tc>
          <w:tcPr>
            <w:tcW w:w="2100" w:type="dxa"/>
            <w:tcMar>
              <w:top w:w="80" w:type="dxa"/>
              <w:left w:w="120" w:type="dxa"/>
              <w:bottom w:w="80" w:type="dxa"/>
              <w:right w:w="120" w:type="dxa"/>
            </w:tcMar>
            <w:vAlign w:val="center"/>
          </w:tcPr>
          <w:p w14:paraId="023DD1C0" w14:textId="77777777" w:rsidR="009B6FB2" w:rsidRDefault="00280F73">
            <w:pPr>
              <w:pStyle w:val="TableText"/>
            </w:pPr>
            <w:r>
              <w:t>Spelling</w:t>
            </w:r>
          </w:p>
        </w:tc>
      </w:tr>
      <w:tr w:rsidR="009B6FB2" w14:paraId="564C3B40" w14:textId="77777777">
        <w:tc>
          <w:tcPr>
            <w:tcW w:w="900" w:type="dxa"/>
            <w:tcMar>
              <w:top w:w="80" w:type="dxa"/>
              <w:left w:w="120" w:type="dxa"/>
              <w:bottom w:w="80" w:type="dxa"/>
              <w:right w:w="120" w:type="dxa"/>
            </w:tcMar>
            <w:vAlign w:val="center"/>
          </w:tcPr>
          <w:p w14:paraId="7699493E" w14:textId="77777777" w:rsidR="009B6FB2" w:rsidRDefault="00280F73">
            <w:pPr>
              <w:pStyle w:val="TableText"/>
            </w:pPr>
            <w:r>
              <w:t>37</w:t>
            </w:r>
          </w:p>
        </w:tc>
        <w:tc>
          <w:tcPr>
            <w:tcW w:w="3000" w:type="dxa"/>
            <w:tcMar>
              <w:top w:w="80" w:type="dxa"/>
              <w:left w:w="120" w:type="dxa"/>
              <w:bottom w:w="80" w:type="dxa"/>
              <w:right w:w="120" w:type="dxa"/>
            </w:tcMar>
            <w:vAlign w:val="center"/>
          </w:tcPr>
          <w:p w14:paraId="719BB712" w14:textId="77777777" w:rsidR="009B6FB2" w:rsidRDefault="00280F73">
            <w:pPr>
              <w:pStyle w:val="TableText"/>
            </w:pPr>
            <w:r>
              <w:t>However,Member Ccompanies</w:t>
            </w:r>
          </w:p>
        </w:tc>
        <w:tc>
          <w:tcPr>
            <w:tcW w:w="3360" w:type="dxa"/>
            <w:tcMar>
              <w:top w:w="80" w:type="dxa"/>
              <w:left w:w="120" w:type="dxa"/>
              <w:bottom w:w="80" w:type="dxa"/>
              <w:right w:w="120" w:type="dxa"/>
            </w:tcMar>
            <w:vAlign w:val="center"/>
          </w:tcPr>
          <w:p w14:paraId="7DCB2EF0" w14:textId="77777777" w:rsidR="009B6FB2" w:rsidRDefault="00280F73">
            <w:pPr>
              <w:pStyle w:val="TableText"/>
            </w:pPr>
            <w:r>
              <w:t>However, Member Companies</w:t>
            </w:r>
          </w:p>
        </w:tc>
        <w:tc>
          <w:tcPr>
            <w:tcW w:w="2100" w:type="dxa"/>
            <w:tcMar>
              <w:top w:w="80" w:type="dxa"/>
              <w:left w:w="120" w:type="dxa"/>
              <w:bottom w:w="80" w:type="dxa"/>
              <w:right w:w="120" w:type="dxa"/>
            </w:tcMar>
            <w:vAlign w:val="center"/>
          </w:tcPr>
          <w:p w14:paraId="76D4A1B3" w14:textId="77777777" w:rsidR="009B6FB2" w:rsidRDefault="00280F73">
            <w:pPr>
              <w:pStyle w:val="TableText"/>
            </w:pPr>
            <w:r>
              <w:t>Spacing and spelling</w:t>
            </w:r>
          </w:p>
        </w:tc>
      </w:tr>
      <w:tr w:rsidR="009B6FB2" w14:paraId="26CF3931" w14:textId="77777777">
        <w:tc>
          <w:tcPr>
            <w:tcW w:w="900" w:type="dxa"/>
            <w:tcMar>
              <w:top w:w="80" w:type="dxa"/>
              <w:left w:w="120" w:type="dxa"/>
              <w:bottom w:w="80" w:type="dxa"/>
              <w:right w:w="120" w:type="dxa"/>
            </w:tcMar>
            <w:vAlign w:val="center"/>
          </w:tcPr>
          <w:p w14:paraId="4589DD64" w14:textId="77777777" w:rsidR="009B6FB2" w:rsidRDefault="00280F73">
            <w:pPr>
              <w:pStyle w:val="TableText"/>
            </w:pPr>
            <w:r>
              <w:t>37</w:t>
            </w:r>
          </w:p>
        </w:tc>
        <w:tc>
          <w:tcPr>
            <w:tcW w:w="3000" w:type="dxa"/>
            <w:tcMar>
              <w:top w:w="80" w:type="dxa"/>
              <w:left w:w="120" w:type="dxa"/>
              <w:bottom w:w="80" w:type="dxa"/>
              <w:right w:w="120" w:type="dxa"/>
            </w:tcMar>
            <w:vAlign w:val="center"/>
          </w:tcPr>
          <w:p w14:paraId="54FF28AF" w14:textId="77777777" w:rsidR="009B6FB2" w:rsidRDefault="00280F73">
            <w:pPr>
              <w:pStyle w:val="TableText"/>
            </w:pPr>
            <w:r>
              <w:t>critera</w:t>
            </w:r>
          </w:p>
        </w:tc>
        <w:tc>
          <w:tcPr>
            <w:tcW w:w="3360" w:type="dxa"/>
            <w:tcMar>
              <w:top w:w="80" w:type="dxa"/>
              <w:left w:w="120" w:type="dxa"/>
              <w:bottom w:w="80" w:type="dxa"/>
              <w:right w:w="120" w:type="dxa"/>
            </w:tcMar>
            <w:vAlign w:val="center"/>
          </w:tcPr>
          <w:p w14:paraId="5BC895DE" w14:textId="77777777" w:rsidR="009B6FB2" w:rsidRDefault="00280F73">
            <w:pPr>
              <w:pStyle w:val="TableText"/>
            </w:pPr>
            <w:r>
              <w:t>criteria</w:t>
            </w:r>
          </w:p>
        </w:tc>
        <w:tc>
          <w:tcPr>
            <w:tcW w:w="2100" w:type="dxa"/>
            <w:tcMar>
              <w:top w:w="80" w:type="dxa"/>
              <w:left w:w="120" w:type="dxa"/>
              <w:bottom w:w="80" w:type="dxa"/>
              <w:right w:w="120" w:type="dxa"/>
            </w:tcMar>
            <w:vAlign w:val="center"/>
          </w:tcPr>
          <w:p w14:paraId="392A4CC0" w14:textId="77777777" w:rsidR="009B6FB2" w:rsidRDefault="00280F73">
            <w:pPr>
              <w:pStyle w:val="TableText"/>
            </w:pPr>
            <w:r>
              <w:t>Spelling</w:t>
            </w:r>
          </w:p>
        </w:tc>
      </w:tr>
      <w:tr w:rsidR="009B6FB2" w14:paraId="341BF08E" w14:textId="77777777">
        <w:tc>
          <w:tcPr>
            <w:tcW w:w="900" w:type="dxa"/>
            <w:tcMar>
              <w:top w:w="80" w:type="dxa"/>
              <w:left w:w="120" w:type="dxa"/>
              <w:bottom w:w="80" w:type="dxa"/>
              <w:right w:w="120" w:type="dxa"/>
            </w:tcMar>
            <w:vAlign w:val="center"/>
          </w:tcPr>
          <w:p w14:paraId="76D1E5AA" w14:textId="77777777" w:rsidR="009B6FB2" w:rsidRDefault="00280F73">
            <w:pPr>
              <w:pStyle w:val="TableText"/>
            </w:pPr>
            <w:r>
              <w:t>39</w:t>
            </w:r>
          </w:p>
        </w:tc>
        <w:tc>
          <w:tcPr>
            <w:tcW w:w="3000" w:type="dxa"/>
            <w:tcMar>
              <w:top w:w="80" w:type="dxa"/>
              <w:left w:w="120" w:type="dxa"/>
              <w:bottom w:w="80" w:type="dxa"/>
              <w:right w:w="120" w:type="dxa"/>
            </w:tcMar>
            <w:vAlign w:val="center"/>
          </w:tcPr>
          <w:p w14:paraId="6D6494EE" w14:textId="77777777" w:rsidR="009B6FB2" w:rsidRDefault="00280F73">
            <w:pPr>
              <w:pStyle w:val="TableText"/>
            </w:pPr>
            <w:r>
              <w:t>CompanyMedical</w:t>
            </w:r>
          </w:p>
        </w:tc>
        <w:tc>
          <w:tcPr>
            <w:tcW w:w="3360" w:type="dxa"/>
            <w:tcMar>
              <w:top w:w="80" w:type="dxa"/>
              <w:left w:w="120" w:type="dxa"/>
              <w:bottom w:w="80" w:type="dxa"/>
              <w:right w:w="120" w:type="dxa"/>
            </w:tcMar>
            <w:vAlign w:val="center"/>
          </w:tcPr>
          <w:p w14:paraId="46B25723" w14:textId="77777777" w:rsidR="009B6FB2" w:rsidRDefault="00280F73">
            <w:pPr>
              <w:pStyle w:val="TableText"/>
            </w:pPr>
            <w:r>
              <w:t>Company Medical</w:t>
            </w:r>
          </w:p>
        </w:tc>
        <w:tc>
          <w:tcPr>
            <w:tcW w:w="2100" w:type="dxa"/>
            <w:tcMar>
              <w:top w:w="80" w:type="dxa"/>
              <w:left w:w="120" w:type="dxa"/>
              <w:bottom w:w="80" w:type="dxa"/>
              <w:right w:w="120" w:type="dxa"/>
            </w:tcMar>
            <w:vAlign w:val="center"/>
          </w:tcPr>
          <w:p w14:paraId="42C5AA1D" w14:textId="77777777" w:rsidR="009B6FB2" w:rsidRDefault="00280F73">
            <w:pPr>
              <w:pStyle w:val="TableText"/>
            </w:pPr>
            <w:r>
              <w:t>Joined words</w:t>
            </w:r>
          </w:p>
        </w:tc>
      </w:tr>
      <w:tr w:rsidR="009B6FB2" w14:paraId="2F945DA7" w14:textId="77777777">
        <w:tc>
          <w:tcPr>
            <w:tcW w:w="900" w:type="dxa"/>
            <w:tcMar>
              <w:top w:w="80" w:type="dxa"/>
              <w:left w:w="120" w:type="dxa"/>
              <w:bottom w:w="80" w:type="dxa"/>
              <w:right w:w="120" w:type="dxa"/>
            </w:tcMar>
            <w:vAlign w:val="center"/>
          </w:tcPr>
          <w:p w14:paraId="2EE83F25" w14:textId="77777777" w:rsidR="009B6FB2" w:rsidRDefault="00280F73">
            <w:pPr>
              <w:pStyle w:val="TableText"/>
            </w:pPr>
            <w:r>
              <w:t>40</w:t>
            </w:r>
          </w:p>
        </w:tc>
        <w:tc>
          <w:tcPr>
            <w:tcW w:w="3000" w:type="dxa"/>
            <w:tcMar>
              <w:top w:w="80" w:type="dxa"/>
              <w:left w:w="120" w:type="dxa"/>
              <w:bottom w:w="80" w:type="dxa"/>
              <w:right w:w="120" w:type="dxa"/>
            </w:tcMar>
            <w:vAlign w:val="center"/>
          </w:tcPr>
          <w:p w14:paraId="1ECB33D4" w14:textId="77777777" w:rsidR="009B6FB2" w:rsidRDefault="00280F73">
            <w:pPr>
              <w:pStyle w:val="TableText"/>
            </w:pPr>
            <w:r>
              <w:t>Ccompany-organised</w:t>
            </w:r>
          </w:p>
        </w:tc>
        <w:tc>
          <w:tcPr>
            <w:tcW w:w="3360" w:type="dxa"/>
            <w:tcMar>
              <w:top w:w="80" w:type="dxa"/>
              <w:left w:w="120" w:type="dxa"/>
              <w:bottom w:w="80" w:type="dxa"/>
              <w:right w:w="120" w:type="dxa"/>
            </w:tcMar>
            <w:vAlign w:val="center"/>
          </w:tcPr>
          <w:p w14:paraId="74900722" w14:textId="77777777" w:rsidR="009B6FB2" w:rsidRDefault="00280F73">
            <w:pPr>
              <w:pStyle w:val="TableText"/>
            </w:pPr>
            <w:r>
              <w:t>Company-organised</w:t>
            </w:r>
          </w:p>
        </w:tc>
        <w:tc>
          <w:tcPr>
            <w:tcW w:w="2100" w:type="dxa"/>
            <w:tcMar>
              <w:top w:w="80" w:type="dxa"/>
              <w:left w:w="120" w:type="dxa"/>
              <w:bottom w:w="80" w:type="dxa"/>
              <w:right w:w="120" w:type="dxa"/>
            </w:tcMar>
            <w:vAlign w:val="center"/>
          </w:tcPr>
          <w:p w14:paraId="546E8941" w14:textId="77777777" w:rsidR="009B6FB2" w:rsidRDefault="00280F73">
            <w:pPr>
              <w:pStyle w:val="TableText"/>
            </w:pPr>
            <w:r>
              <w:t>Spelling</w:t>
            </w:r>
          </w:p>
        </w:tc>
      </w:tr>
      <w:tr w:rsidR="009B6FB2" w14:paraId="2ED6EAE6" w14:textId="77777777">
        <w:tc>
          <w:tcPr>
            <w:tcW w:w="900" w:type="dxa"/>
            <w:tcMar>
              <w:top w:w="80" w:type="dxa"/>
              <w:left w:w="120" w:type="dxa"/>
              <w:bottom w:w="80" w:type="dxa"/>
              <w:right w:w="120" w:type="dxa"/>
            </w:tcMar>
            <w:vAlign w:val="center"/>
          </w:tcPr>
          <w:p w14:paraId="69D99DBE" w14:textId="77777777" w:rsidR="009B6FB2" w:rsidRDefault="00280F73">
            <w:pPr>
              <w:pStyle w:val="TableText"/>
            </w:pPr>
            <w:r>
              <w:t>48</w:t>
            </w:r>
          </w:p>
        </w:tc>
        <w:tc>
          <w:tcPr>
            <w:tcW w:w="3000" w:type="dxa"/>
            <w:tcMar>
              <w:top w:w="80" w:type="dxa"/>
              <w:left w:w="120" w:type="dxa"/>
              <w:bottom w:w="80" w:type="dxa"/>
              <w:right w:w="120" w:type="dxa"/>
            </w:tcMar>
            <w:vAlign w:val="center"/>
          </w:tcPr>
          <w:p w14:paraId="5C856633" w14:textId="77777777" w:rsidR="009B6FB2" w:rsidRDefault="00280F73">
            <w:pPr>
              <w:pStyle w:val="TableText"/>
            </w:pPr>
            <w:r>
              <w:t>ethicalrequirements</w:t>
            </w:r>
          </w:p>
        </w:tc>
        <w:tc>
          <w:tcPr>
            <w:tcW w:w="3360" w:type="dxa"/>
            <w:tcMar>
              <w:top w:w="80" w:type="dxa"/>
              <w:left w:w="120" w:type="dxa"/>
              <w:bottom w:w="80" w:type="dxa"/>
              <w:right w:w="120" w:type="dxa"/>
            </w:tcMar>
            <w:vAlign w:val="center"/>
          </w:tcPr>
          <w:p w14:paraId="04AEAD1D" w14:textId="77777777" w:rsidR="009B6FB2" w:rsidRDefault="00280F73">
            <w:pPr>
              <w:pStyle w:val="TableText"/>
            </w:pPr>
            <w:r>
              <w:t>ethical requirements</w:t>
            </w:r>
          </w:p>
        </w:tc>
        <w:tc>
          <w:tcPr>
            <w:tcW w:w="2100" w:type="dxa"/>
            <w:tcMar>
              <w:top w:w="80" w:type="dxa"/>
              <w:left w:w="120" w:type="dxa"/>
              <w:bottom w:w="80" w:type="dxa"/>
              <w:right w:w="120" w:type="dxa"/>
            </w:tcMar>
            <w:vAlign w:val="center"/>
          </w:tcPr>
          <w:p w14:paraId="3C33EB4E" w14:textId="77777777" w:rsidR="009B6FB2" w:rsidRDefault="00280F73">
            <w:pPr>
              <w:pStyle w:val="TableText"/>
            </w:pPr>
            <w:r>
              <w:t>Joined words</w:t>
            </w:r>
          </w:p>
        </w:tc>
      </w:tr>
      <w:tr w:rsidR="009B6FB2" w14:paraId="7854E283" w14:textId="77777777">
        <w:tc>
          <w:tcPr>
            <w:tcW w:w="900" w:type="dxa"/>
            <w:tcMar>
              <w:top w:w="80" w:type="dxa"/>
              <w:left w:w="120" w:type="dxa"/>
              <w:bottom w:w="80" w:type="dxa"/>
              <w:right w:w="120" w:type="dxa"/>
            </w:tcMar>
            <w:vAlign w:val="center"/>
          </w:tcPr>
          <w:p w14:paraId="05FE520D" w14:textId="77777777" w:rsidR="009B6FB2" w:rsidRDefault="00280F73">
            <w:pPr>
              <w:pStyle w:val="TableText"/>
            </w:pPr>
            <w:r>
              <w:t>49</w:t>
            </w:r>
          </w:p>
        </w:tc>
        <w:tc>
          <w:tcPr>
            <w:tcW w:w="3000" w:type="dxa"/>
            <w:tcMar>
              <w:top w:w="80" w:type="dxa"/>
              <w:left w:w="120" w:type="dxa"/>
              <w:bottom w:w="80" w:type="dxa"/>
              <w:right w:w="120" w:type="dxa"/>
            </w:tcMar>
            <w:vAlign w:val="center"/>
          </w:tcPr>
          <w:p w14:paraId="089E5DB2" w14:textId="77777777" w:rsidR="009B6FB2" w:rsidRDefault="00280F73">
            <w:pPr>
              <w:pStyle w:val="TableText"/>
            </w:pPr>
            <w:r>
              <w:t>asFaculty</w:t>
            </w:r>
          </w:p>
        </w:tc>
        <w:tc>
          <w:tcPr>
            <w:tcW w:w="3360" w:type="dxa"/>
            <w:tcMar>
              <w:top w:w="80" w:type="dxa"/>
              <w:left w:w="120" w:type="dxa"/>
              <w:bottom w:w="80" w:type="dxa"/>
              <w:right w:w="120" w:type="dxa"/>
            </w:tcMar>
            <w:vAlign w:val="center"/>
          </w:tcPr>
          <w:p w14:paraId="3E7D2625" w14:textId="77777777" w:rsidR="009B6FB2" w:rsidRDefault="00280F73">
            <w:pPr>
              <w:pStyle w:val="TableText"/>
            </w:pPr>
            <w:r>
              <w:t>as Faculty</w:t>
            </w:r>
          </w:p>
        </w:tc>
        <w:tc>
          <w:tcPr>
            <w:tcW w:w="2100" w:type="dxa"/>
            <w:tcMar>
              <w:top w:w="80" w:type="dxa"/>
              <w:left w:w="120" w:type="dxa"/>
              <w:bottom w:w="80" w:type="dxa"/>
              <w:right w:w="120" w:type="dxa"/>
            </w:tcMar>
            <w:vAlign w:val="center"/>
          </w:tcPr>
          <w:p w14:paraId="622D20EC" w14:textId="77777777" w:rsidR="009B6FB2" w:rsidRDefault="00280F73">
            <w:pPr>
              <w:pStyle w:val="TableText"/>
            </w:pPr>
            <w:r>
              <w:t>Joined words</w:t>
            </w:r>
          </w:p>
        </w:tc>
      </w:tr>
      <w:tr w:rsidR="009B6FB2" w14:paraId="23BA0E7A" w14:textId="77777777">
        <w:tc>
          <w:tcPr>
            <w:tcW w:w="900" w:type="dxa"/>
            <w:tcMar>
              <w:top w:w="80" w:type="dxa"/>
              <w:left w:w="120" w:type="dxa"/>
              <w:bottom w:w="80" w:type="dxa"/>
              <w:right w:w="120" w:type="dxa"/>
            </w:tcMar>
            <w:vAlign w:val="center"/>
          </w:tcPr>
          <w:p w14:paraId="6B82A131" w14:textId="77777777" w:rsidR="009B6FB2" w:rsidRDefault="00280F73">
            <w:pPr>
              <w:pStyle w:val="TableText"/>
            </w:pPr>
            <w:r>
              <w:t>49</w:t>
            </w:r>
          </w:p>
        </w:tc>
        <w:tc>
          <w:tcPr>
            <w:tcW w:w="3000" w:type="dxa"/>
            <w:tcMar>
              <w:top w:w="80" w:type="dxa"/>
              <w:left w:w="120" w:type="dxa"/>
              <w:bottom w:w="80" w:type="dxa"/>
              <w:right w:w="120" w:type="dxa"/>
            </w:tcMar>
            <w:vAlign w:val="center"/>
          </w:tcPr>
          <w:p w14:paraId="0D6EBA55" w14:textId="77777777" w:rsidR="009B6FB2" w:rsidRDefault="00280F73">
            <w:pPr>
              <w:pStyle w:val="TableText"/>
            </w:pPr>
            <w:r>
              <w:t>(“Glossary’)</w:t>
            </w:r>
          </w:p>
        </w:tc>
        <w:tc>
          <w:tcPr>
            <w:tcW w:w="3360" w:type="dxa"/>
            <w:tcMar>
              <w:top w:w="80" w:type="dxa"/>
              <w:left w:w="120" w:type="dxa"/>
              <w:bottom w:w="80" w:type="dxa"/>
              <w:right w:w="120" w:type="dxa"/>
            </w:tcMar>
            <w:vAlign w:val="center"/>
          </w:tcPr>
          <w:p w14:paraId="6BEF0726" w14:textId="77777777" w:rsidR="009B6FB2" w:rsidRDefault="00280F73">
            <w:pPr>
              <w:pStyle w:val="TableText"/>
            </w:pPr>
            <w:r>
              <w:t>(“Glossary”)</w:t>
            </w:r>
          </w:p>
        </w:tc>
        <w:tc>
          <w:tcPr>
            <w:tcW w:w="2100" w:type="dxa"/>
            <w:tcMar>
              <w:top w:w="80" w:type="dxa"/>
              <w:left w:w="120" w:type="dxa"/>
              <w:bottom w:w="80" w:type="dxa"/>
              <w:right w:w="120" w:type="dxa"/>
            </w:tcMar>
            <w:vAlign w:val="center"/>
          </w:tcPr>
          <w:p w14:paraId="4BF22674" w14:textId="77777777" w:rsidR="009B6FB2" w:rsidRDefault="00280F73">
            <w:pPr>
              <w:pStyle w:val="TableText"/>
            </w:pPr>
            <w:r>
              <w:t>Mismatched quotation mark</w:t>
            </w:r>
          </w:p>
        </w:tc>
      </w:tr>
      <w:tr w:rsidR="009B6FB2" w14:paraId="0B7D34C4" w14:textId="77777777">
        <w:tc>
          <w:tcPr>
            <w:tcW w:w="900" w:type="dxa"/>
            <w:tcMar>
              <w:top w:w="80" w:type="dxa"/>
              <w:left w:w="120" w:type="dxa"/>
              <w:bottom w:w="80" w:type="dxa"/>
              <w:right w:w="120" w:type="dxa"/>
            </w:tcMar>
            <w:vAlign w:val="center"/>
          </w:tcPr>
          <w:p w14:paraId="33CA2C19" w14:textId="77777777" w:rsidR="009B6FB2" w:rsidRDefault="00280F73">
            <w:pPr>
              <w:pStyle w:val="TableText"/>
            </w:pPr>
            <w:r>
              <w:t>49</w:t>
            </w:r>
          </w:p>
        </w:tc>
        <w:tc>
          <w:tcPr>
            <w:tcW w:w="3000" w:type="dxa"/>
            <w:tcMar>
              <w:top w:w="80" w:type="dxa"/>
              <w:left w:w="120" w:type="dxa"/>
              <w:bottom w:w="80" w:type="dxa"/>
              <w:right w:w="120" w:type="dxa"/>
            </w:tcMar>
            <w:vAlign w:val="center"/>
          </w:tcPr>
          <w:p w14:paraId="6E0A8363" w14:textId="77777777" w:rsidR="009B6FB2" w:rsidRDefault="00280F73">
            <w:pPr>
              <w:pStyle w:val="TableText"/>
            </w:pPr>
            <w:r>
              <w:t>yhird party-</w:t>
            </w:r>
          </w:p>
        </w:tc>
        <w:tc>
          <w:tcPr>
            <w:tcW w:w="3360" w:type="dxa"/>
            <w:tcMar>
              <w:top w:w="80" w:type="dxa"/>
              <w:left w:w="120" w:type="dxa"/>
              <w:bottom w:w="80" w:type="dxa"/>
              <w:right w:w="120" w:type="dxa"/>
            </w:tcMar>
            <w:vAlign w:val="center"/>
          </w:tcPr>
          <w:p w14:paraId="245F51AC" w14:textId="77777777" w:rsidR="009B6FB2" w:rsidRDefault="00280F73">
            <w:pPr>
              <w:pStyle w:val="TableText"/>
            </w:pPr>
            <w:r>
              <w:t>third party-</w:t>
            </w:r>
          </w:p>
        </w:tc>
        <w:tc>
          <w:tcPr>
            <w:tcW w:w="2100" w:type="dxa"/>
            <w:tcMar>
              <w:top w:w="80" w:type="dxa"/>
              <w:left w:w="120" w:type="dxa"/>
              <w:bottom w:w="80" w:type="dxa"/>
              <w:right w:w="120" w:type="dxa"/>
            </w:tcMar>
            <w:vAlign w:val="center"/>
          </w:tcPr>
          <w:p w14:paraId="77CCEBC1" w14:textId="77777777" w:rsidR="009B6FB2" w:rsidRDefault="00280F73">
            <w:pPr>
              <w:pStyle w:val="TableText"/>
            </w:pPr>
            <w:r>
              <w:t>Spelling</w:t>
            </w:r>
          </w:p>
        </w:tc>
      </w:tr>
      <w:tr w:rsidR="009B6FB2" w14:paraId="32C00EC4" w14:textId="77777777">
        <w:tc>
          <w:tcPr>
            <w:tcW w:w="900" w:type="dxa"/>
            <w:tcMar>
              <w:top w:w="80" w:type="dxa"/>
              <w:left w:w="120" w:type="dxa"/>
              <w:bottom w:w="80" w:type="dxa"/>
              <w:right w:w="120" w:type="dxa"/>
            </w:tcMar>
            <w:vAlign w:val="center"/>
          </w:tcPr>
          <w:p w14:paraId="5D5DFB2C" w14:textId="77777777" w:rsidR="009B6FB2" w:rsidRDefault="00280F73">
            <w:pPr>
              <w:pStyle w:val="TableText"/>
            </w:pPr>
            <w:r>
              <w:t>50</w:t>
            </w:r>
          </w:p>
        </w:tc>
        <w:tc>
          <w:tcPr>
            <w:tcW w:w="3000" w:type="dxa"/>
            <w:tcMar>
              <w:top w:w="80" w:type="dxa"/>
              <w:left w:w="120" w:type="dxa"/>
              <w:bottom w:w="80" w:type="dxa"/>
              <w:right w:w="120" w:type="dxa"/>
            </w:tcMar>
            <w:vAlign w:val="center"/>
          </w:tcPr>
          <w:p w14:paraId="7979BB1F" w14:textId="77777777" w:rsidR="009B6FB2" w:rsidRDefault="00280F73">
            <w:pPr>
              <w:pStyle w:val="TableText"/>
            </w:pPr>
            <w:r>
              <w:t>Member company to conduct collaborative research</w:t>
            </w:r>
          </w:p>
        </w:tc>
        <w:tc>
          <w:tcPr>
            <w:tcW w:w="3360" w:type="dxa"/>
            <w:tcMar>
              <w:top w:w="80" w:type="dxa"/>
              <w:left w:w="120" w:type="dxa"/>
              <w:bottom w:w="80" w:type="dxa"/>
              <w:right w:w="120" w:type="dxa"/>
            </w:tcMar>
            <w:vAlign w:val="center"/>
          </w:tcPr>
          <w:p w14:paraId="4E0C82EE" w14:textId="77777777" w:rsidR="009B6FB2" w:rsidRDefault="00280F73">
            <w:pPr>
              <w:pStyle w:val="TableText"/>
            </w:pPr>
            <w:r>
              <w:t>Member Company to conduct collaborative research</w:t>
            </w:r>
          </w:p>
        </w:tc>
        <w:tc>
          <w:tcPr>
            <w:tcW w:w="2100" w:type="dxa"/>
            <w:tcMar>
              <w:top w:w="80" w:type="dxa"/>
              <w:left w:w="120" w:type="dxa"/>
              <w:bottom w:w="80" w:type="dxa"/>
              <w:right w:w="120" w:type="dxa"/>
            </w:tcMar>
            <w:vAlign w:val="center"/>
          </w:tcPr>
          <w:p w14:paraId="5107C93D" w14:textId="77777777" w:rsidR="009B6FB2" w:rsidRDefault="00280F73">
            <w:pPr>
              <w:pStyle w:val="TableText"/>
            </w:pPr>
            <w:r>
              <w:t>Defined-term capitalization</w:t>
            </w:r>
          </w:p>
        </w:tc>
      </w:tr>
      <w:tr w:rsidR="009B6FB2" w14:paraId="4C09C451" w14:textId="77777777">
        <w:tc>
          <w:tcPr>
            <w:tcW w:w="900" w:type="dxa"/>
            <w:tcMar>
              <w:top w:w="80" w:type="dxa"/>
              <w:left w:w="120" w:type="dxa"/>
              <w:bottom w:w="80" w:type="dxa"/>
              <w:right w:w="120" w:type="dxa"/>
            </w:tcMar>
            <w:vAlign w:val="center"/>
          </w:tcPr>
          <w:p w14:paraId="0D03345F" w14:textId="77777777" w:rsidR="009B6FB2" w:rsidRDefault="00280F73">
            <w:pPr>
              <w:pStyle w:val="TableText"/>
            </w:pPr>
            <w:r>
              <w:t>50</w:t>
            </w:r>
          </w:p>
        </w:tc>
        <w:tc>
          <w:tcPr>
            <w:tcW w:w="3000" w:type="dxa"/>
            <w:tcMar>
              <w:top w:w="80" w:type="dxa"/>
              <w:left w:w="120" w:type="dxa"/>
              <w:bottom w:w="80" w:type="dxa"/>
              <w:right w:w="120" w:type="dxa"/>
            </w:tcMar>
            <w:vAlign w:val="center"/>
          </w:tcPr>
          <w:p w14:paraId="4EFCD8B5" w14:textId="77777777" w:rsidR="009B6FB2" w:rsidRDefault="00280F73">
            <w:pPr>
              <w:pStyle w:val="TableText"/>
            </w:pPr>
            <w:r>
              <w:t>is clear expressed</w:t>
            </w:r>
          </w:p>
        </w:tc>
        <w:tc>
          <w:tcPr>
            <w:tcW w:w="3360" w:type="dxa"/>
            <w:tcMar>
              <w:top w:w="80" w:type="dxa"/>
              <w:left w:w="120" w:type="dxa"/>
              <w:bottom w:w="80" w:type="dxa"/>
              <w:right w:w="120" w:type="dxa"/>
            </w:tcMar>
            <w:vAlign w:val="center"/>
          </w:tcPr>
          <w:p w14:paraId="55127A6F" w14:textId="77777777" w:rsidR="009B6FB2" w:rsidRDefault="00280F73">
            <w:pPr>
              <w:pStyle w:val="TableText"/>
            </w:pPr>
            <w:r>
              <w:t>is clearly expressed</w:t>
            </w:r>
          </w:p>
        </w:tc>
        <w:tc>
          <w:tcPr>
            <w:tcW w:w="2100" w:type="dxa"/>
            <w:tcMar>
              <w:top w:w="80" w:type="dxa"/>
              <w:left w:w="120" w:type="dxa"/>
              <w:bottom w:w="80" w:type="dxa"/>
              <w:right w:w="120" w:type="dxa"/>
            </w:tcMar>
            <w:vAlign w:val="center"/>
          </w:tcPr>
          <w:p w14:paraId="40EFD6A1" w14:textId="77777777" w:rsidR="009B6FB2" w:rsidRDefault="00280F73">
            <w:pPr>
              <w:pStyle w:val="TableText"/>
            </w:pPr>
            <w:r>
              <w:t>Grammar</w:t>
            </w:r>
          </w:p>
        </w:tc>
      </w:tr>
      <w:tr w:rsidR="009B6FB2" w14:paraId="42BB1BCD" w14:textId="77777777">
        <w:tc>
          <w:tcPr>
            <w:tcW w:w="900" w:type="dxa"/>
            <w:tcMar>
              <w:top w:w="80" w:type="dxa"/>
              <w:left w:w="120" w:type="dxa"/>
              <w:bottom w:w="80" w:type="dxa"/>
              <w:right w:w="120" w:type="dxa"/>
            </w:tcMar>
            <w:vAlign w:val="center"/>
          </w:tcPr>
          <w:p w14:paraId="2DBD2B7F" w14:textId="77777777" w:rsidR="009B6FB2" w:rsidRDefault="00280F73">
            <w:pPr>
              <w:pStyle w:val="TableText"/>
            </w:pPr>
            <w:r>
              <w:t>54</w:t>
            </w:r>
          </w:p>
        </w:tc>
        <w:tc>
          <w:tcPr>
            <w:tcW w:w="3000" w:type="dxa"/>
            <w:tcMar>
              <w:top w:w="80" w:type="dxa"/>
              <w:left w:w="120" w:type="dxa"/>
              <w:bottom w:w="80" w:type="dxa"/>
              <w:right w:w="120" w:type="dxa"/>
            </w:tcMar>
            <w:vAlign w:val="center"/>
          </w:tcPr>
          <w:p w14:paraId="4D3A7955" w14:textId="77777777" w:rsidR="009B6FB2" w:rsidRDefault="00280F73">
            <w:pPr>
              <w:pStyle w:val="TableText"/>
            </w:pPr>
            <w:r>
              <w:t>Chapter 8.Educational</w:t>
            </w:r>
          </w:p>
        </w:tc>
        <w:tc>
          <w:tcPr>
            <w:tcW w:w="3360" w:type="dxa"/>
            <w:tcMar>
              <w:top w:w="80" w:type="dxa"/>
              <w:left w:w="120" w:type="dxa"/>
              <w:bottom w:w="80" w:type="dxa"/>
              <w:right w:w="120" w:type="dxa"/>
            </w:tcMar>
            <w:vAlign w:val="center"/>
          </w:tcPr>
          <w:p w14:paraId="574D95AF" w14:textId="77777777" w:rsidR="009B6FB2" w:rsidRDefault="00280F73">
            <w:pPr>
              <w:pStyle w:val="TableText"/>
            </w:pPr>
            <w:r>
              <w:t>Chapter 8. Educational</w:t>
            </w:r>
          </w:p>
        </w:tc>
        <w:tc>
          <w:tcPr>
            <w:tcW w:w="2100" w:type="dxa"/>
            <w:tcMar>
              <w:top w:w="80" w:type="dxa"/>
              <w:left w:w="120" w:type="dxa"/>
              <w:bottom w:w="80" w:type="dxa"/>
              <w:right w:w="120" w:type="dxa"/>
            </w:tcMar>
            <w:vAlign w:val="center"/>
          </w:tcPr>
          <w:p w14:paraId="56743250" w14:textId="77777777" w:rsidR="009B6FB2" w:rsidRDefault="00280F73">
            <w:pPr>
              <w:pStyle w:val="TableText"/>
            </w:pPr>
            <w:r>
              <w:t>Missing space</w:t>
            </w:r>
          </w:p>
        </w:tc>
      </w:tr>
      <w:tr w:rsidR="009B6FB2" w14:paraId="448F426C" w14:textId="77777777">
        <w:tc>
          <w:tcPr>
            <w:tcW w:w="900" w:type="dxa"/>
            <w:tcMar>
              <w:top w:w="80" w:type="dxa"/>
              <w:left w:w="120" w:type="dxa"/>
              <w:bottom w:w="80" w:type="dxa"/>
              <w:right w:w="120" w:type="dxa"/>
            </w:tcMar>
            <w:vAlign w:val="center"/>
          </w:tcPr>
          <w:p w14:paraId="1F26612A" w14:textId="77777777" w:rsidR="009B6FB2" w:rsidRDefault="00280F73">
            <w:pPr>
              <w:pStyle w:val="TableText"/>
            </w:pPr>
            <w:r>
              <w:lastRenderedPageBreak/>
              <w:t>54</w:t>
            </w:r>
          </w:p>
        </w:tc>
        <w:tc>
          <w:tcPr>
            <w:tcW w:w="3000" w:type="dxa"/>
            <w:tcMar>
              <w:top w:w="80" w:type="dxa"/>
              <w:left w:w="120" w:type="dxa"/>
              <w:bottom w:w="80" w:type="dxa"/>
              <w:right w:w="120" w:type="dxa"/>
            </w:tcMar>
            <w:vAlign w:val="center"/>
          </w:tcPr>
          <w:p w14:paraId="1E6A4BFF" w14:textId="77777777" w:rsidR="009B6FB2" w:rsidRDefault="00280F73">
            <w:pPr>
              <w:pStyle w:val="TableText"/>
            </w:pPr>
            <w:r>
              <w:t>Promotionl</w:t>
            </w:r>
          </w:p>
        </w:tc>
        <w:tc>
          <w:tcPr>
            <w:tcW w:w="3360" w:type="dxa"/>
            <w:tcMar>
              <w:top w:w="80" w:type="dxa"/>
              <w:left w:w="120" w:type="dxa"/>
              <w:bottom w:w="80" w:type="dxa"/>
              <w:right w:w="120" w:type="dxa"/>
            </w:tcMar>
            <w:vAlign w:val="center"/>
          </w:tcPr>
          <w:p w14:paraId="6EF230E7" w14:textId="77777777" w:rsidR="009B6FB2" w:rsidRDefault="00280F73">
            <w:pPr>
              <w:pStyle w:val="TableText"/>
            </w:pPr>
            <w:r>
              <w:t>Promotional</w:t>
            </w:r>
          </w:p>
        </w:tc>
        <w:tc>
          <w:tcPr>
            <w:tcW w:w="2100" w:type="dxa"/>
            <w:tcMar>
              <w:top w:w="80" w:type="dxa"/>
              <w:left w:w="120" w:type="dxa"/>
              <w:bottom w:w="80" w:type="dxa"/>
              <w:right w:w="120" w:type="dxa"/>
            </w:tcMar>
            <w:vAlign w:val="center"/>
          </w:tcPr>
          <w:p w14:paraId="5C4B01C1" w14:textId="77777777" w:rsidR="009B6FB2" w:rsidRDefault="00280F73">
            <w:pPr>
              <w:pStyle w:val="TableText"/>
            </w:pPr>
            <w:r>
              <w:t>Spelling</w:t>
            </w:r>
          </w:p>
        </w:tc>
      </w:tr>
      <w:tr w:rsidR="009B6FB2" w14:paraId="71284599" w14:textId="77777777">
        <w:tc>
          <w:tcPr>
            <w:tcW w:w="900" w:type="dxa"/>
            <w:tcMar>
              <w:top w:w="80" w:type="dxa"/>
              <w:left w:w="120" w:type="dxa"/>
              <w:bottom w:w="80" w:type="dxa"/>
              <w:right w:w="120" w:type="dxa"/>
            </w:tcMar>
            <w:vAlign w:val="center"/>
          </w:tcPr>
          <w:p w14:paraId="46F405FF" w14:textId="77777777" w:rsidR="009B6FB2" w:rsidRDefault="00280F73">
            <w:pPr>
              <w:pStyle w:val="TableText"/>
            </w:pPr>
            <w:r>
              <w:t>57</w:t>
            </w:r>
          </w:p>
        </w:tc>
        <w:tc>
          <w:tcPr>
            <w:tcW w:w="3000" w:type="dxa"/>
            <w:tcMar>
              <w:top w:w="80" w:type="dxa"/>
              <w:left w:w="120" w:type="dxa"/>
              <w:bottom w:w="80" w:type="dxa"/>
              <w:right w:w="120" w:type="dxa"/>
            </w:tcMar>
            <w:vAlign w:val="center"/>
          </w:tcPr>
          <w:p w14:paraId="1A96DC88" w14:textId="77777777" w:rsidR="009B6FB2" w:rsidRDefault="00280F73">
            <w:pPr>
              <w:pStyle w:val="TableText"/>
            </w:pPr>
            <w:r>
              <w:t>Medica;l</w:t>
            </w:r>
          </w:p>
        </w:tc>
        <w:tc>
          <w:tcPr>
            <w:tcW w:w="3360" w:type="dxa"/>
            <w:tcMar>
              <w:top w:w="80" w:type="dxa"/>
              <w:left w:w="120" w:type="dxa"/>
              <w:bottom w:w="80" w:type="dxa"/>
              <w:right w:w="120" w:type="dxa"/>
            </w:tcMar>
            <w:vAlign w:val="center"/>
          </w:tcPr>
          <w:p w14:paraId="28971F88" w14:textId="77777777" w:rsidR="009B6FB2" w:rsidRDefault="00280F73">
            <w:pPr>
              <w:pStyle w:val="TableText"/>
            </w:pPr>
            <w:r>
              <w:t>Medical</w:t>
            </w:r>
          </w:p>
        </w:tc>
        <w:tc>
          <w:tcPr>
            <w:tcW w:w="2100" w:type="dxa"/>
            <w:tcMar>
              <w:top w:w="80" w:type="dxa"/>
              <w:left w:w="120" w:type="dxa"/>
              <w:bottom w:w="80" w:type="dxa"/>
              <w:right w:w="120" w:type="dxa"/>
            </w:tcMar>
            <w:vAlign w:val="center"/>
          </w:tcPr>
          <w:p w14:paraId="48A15AE1" w14:textId="77777777" w:rsidR="009B6FB2" w:rsidRDefault="00280F73">
            <w:pPr>
              <w:pStyle w:val="TableText"/>
            </w:pPr>
            <w:r>
              <w:t>Spelling</w:t>
            </w:r>
          </w:p>
        </w:tc>
      </w:tr>
      <w:tr w:rsidR="009B6FB2" w14:paraId="59F093C5" w14:textId="77777777">
        <w:tc>
          <w:tcPr>
            <w:tcW w:w="900" w:type="dxa"/>
            <w:tcMar>
              <w:top w:w="80" w:type="dxa"/>
              <w:left w:w="120" w:type="dxa"/>
              <w:bottom w:w="80" w:type="dxa"/>
              <w:right w:w="120" w:type="dxa"/>
            </w:tcMar>
            <w:vAlign w:val="center"/>
          </w:tcPr>
          <w:p w14:paraId="3102F2F2" w14:textId="77777777" w:rsidR="009B6FB2" w:rsidRDefault="00280F73">
            <w:pPr>
              <w:pStyle w:val="TableText"/>
            </w:pPr>
            <w:r>
              <w:t>61</w:t>
            </w:r>
          </w:p>
        </w:tc>
        <w:tc>
          <w:tcPr>
            <w:tcW w:w="3000" w:type="dxa"/>
            <w:tcMar>
              <w:top w:w="80" w:type="dxa"/>
              <w:left w:w="120" w:type="dxa"/>
              <w:bottom w:w="80" w:type="dxa"/>
              <w:right w:w="120" w:type="dxa"/>
            </w:tcMar>
            <w:vAlign w:val="center"/>
          </w:tcPr>
          <w:p w14:paraId="592F0B33" w14:textId="77777777" w:rsidR="009B6FB2" w:rsidRDefault="00280F73">
            <w:pPr>
              <w:pStyle w:val="TableText"/>
            </w:pPr>
            <w:r>
              <w:t>Member companies should encourage</w:t>
            </w:r>
          </w:p>
        </w:tc>
        <w:tc>
          <w:tcPr>
            <w:tcW w:w="3360" w:type="dxa"/>
            <w:tcMar>
              <w:top w:w="80" w:type="dxa"/>
              <w:left w:w="120" w:type="dxa"/>
              <w:bottom w:w="80" w:type="dxa"/>
              <w:right w:w="120" w:type="dxa"/>
            </w:tcMar>
            <w:vAlign w:val="center"/>
          </w:tcPr>
          <w:p w14:paraId="7CCD82D5" w14:textId="77777777" w:rsidR="009B6FB2" w:rsidRDefault="00280F73">
            <w:pPr>
              <w:pStyle w:val="TableText"/>
            </w:pPr>
            <w:r>
              <w:t>Member Companies should encourage</w:t>
            </w:r>
          </w:p>
        </w:tc>
        <w:tc>
          <w:tcPr>
            <w:tcW w:w="2100" w:type="dxa"/>
            <w:tcMar>
              <w:top w:w="80" w:type="dxa"/>
              <w:left w:w="120" w:type="dxa"/>
              <w:bottom w:w="80" w:type="dxa"/>
              <w:right w:w="120" w:type="dxa"/>
            </w:tcMar>
            <w:vAlign w:val="center"/>
          </w:tcPr>
          <w:p w14:paraId="73212760" w14:textId="77777777" w:rsidR="009B6FB2" w:rsidRDefault="00280F73">
            <w:pPr>
              <w:pStyle w:val="TableText"/>
            </w:pPr>
            <w:r>
              <w:t>Defined-term capitalization</w:t>
            </w:r>
          </w:p>
        </w:tc>
      </w:tr>
      <w:tr w:rsidR="009B6FB2" w14:paraId="5087B5B6" w14:textId="77777777">
        <w:tc>
          <w:tcPr>
            <w:tcW w:w="900" w:type="dxa"/>
            <w:tcMar>
              <w:top w:w="80" w:type="dxa"/>
              <w:left w:w="120" w:type="dxa"/>
              <w:bottom w:w="80" w:type="dxa"/>
              <w:right w:w="120" w:type="dxa"/>
            </w:tcMar>
            <w:vAlign w:val="center"/>
          </w:tcPr>
          <w:p w14:paraId="7D61DD2E" w14:textId="77777777" w:rsidR="009B6FB2" w:rsidRDefault="00280F73">
            <w:pPr>
              <w:pStyle w:val="TableText"/>
            </w:pPr>
            <w:r>
              <w:t>61</w:t>
            </w:r>
          </w:p>
        </w:tc>
        <w:tc>
          <w:tcPr>
            <w:tcW w:w="3000" w:type="dxa"/>
            <w:tcMar>
              <w:top w:w="80" w:type="dxa"/>
              <w:left w:w="120" w:type="dxa"/>
              <w:bottom w:w="80" w:type="dxa"/>
              <w:right w:w="120" w:type="dxa"/>
            </w:tcMar>
            <w:vAlign w:val="center"/>
          </w:tcPr>
          <w:p w14:paraId="2E6F2E24" w14:textId="77777777" w:rsidR="009B6FB2" w:rsidRDefault="00280F73">
            <w:pPr>
              <w:pStyle w:val="TableText"/>
            </w:pPr>
            <w:r>
              <w:t>applicable applicable</w:t>
            </w:r>
          </w:p>
        </w:tc>
        <w:tc>
          <w:tcPr>
            <w:tcW w:w="3360" w:type="dxa"/>
            <w:tcMar>
              <w:top w:w="80" w:type="dxa"/>
              <w:left w:w="120" w:type="dxa"/>
              <w:bottom w:w="80" w:type="dxa"/>
              <w:right w:w="120" w:type="dxa"/>
            </w:tcMar>
            <w:vAlign w:val="center"/>
          </w:tcPr>
          <w:p w14:paraId="7A49DB70" w14:textId="77777777" w:rsidR="009B6FB2" w:rsidRDefault="00280F73">
            <w:pPr>
              <w:pStyle w:val="TableText"/>
            </w:pPr>
            <w:r>
              <w:t>applicable</w:t>
            </w:r>
          </w:p>
        </w:tc>
        <w:tc>
          <w:tcPr>
            <w:tcW w:w="2100" w:type="dxa"/>
            <w:tcMar>
              <w:top w:w="80" w:type="dxa"/>
              <w:left w:w="120" w:type="dxa"/>
              <w:bottom w:w="80" w:type="dxa"/>
              <w:right w:w="120" w:type="dxa"/>
            </w:tcMar>
            <w:vAlign w:val="center"/>
          </w:tcPr>
          <w:p w14:paraId="7E745903" w14:textId="77777777" w:rsidR="009B6FB2" w:rsidRDefault="00280F73">
            <w:pPr>
              <w:pStyle w:val="TableText"/>
            </w:pPr>
            <w:r>
              <w:t>Duplicated word</w:t>
            </w:r>
          </w:p>
        </w:tc>
      </w:tr>
      <w:tr w:rsidR="009B6FB2" w14:paraId="35694939" w14:textId="77777777">
        <w:tc>
          <w:tcPr>
            <w:tcW w:w="900" w:type="dxa"/>
            <w:tcMar>
              <w:top w:w="80" w:type="dxa"/>
              <w:left w:w="120" w:type="dxa"/>
              <w:bottom w:w="80" w:type="dxa"/>
              <w:right w:w="120" w:type="dxa"/>
            </w:tcMar>
            <w:vAlign w:val="center"/>
          </w:tcPr>
          <w:p w14:paraId="0152D712" w14:textId="77777777" w:rsidR="009B6FB2" w:rsidRDefault="00280F73">
            <w:pPr>
              <w:pStyle w:val="TableText"/>
            </w:pPr>
            <w:r>
              <w:t>64</w:t>
            </w:r>
          </w:p>
        </w:tc>
        <w:tc>
          <w:tcPr>
            <w:tcW w:w="3000" w:type="dxa"/>
            <w:tcMar>
              <w:top w:w="80" w:type="dxa"/>
              <w:left w:w="120" w:type="dxa"/>
              <w:bottom w:w="80" w:type="dxa"/>
              <w:right w:w="120" w:type="dxa"/>
            </w:tcMar>
            <w:vAlign w:val="center"/>
          </w:tcPr>
          <w:p w14:paraId="621179BF" w14:textId="77777777" w:rsidR="009B6FB2" w:rsidRDefault="00280F73">
            <w:pPr>
              <w:pStyle w:val="TableText"/>
            </w:pPr>
            <w:r>
              <w:t>laid down in in this section</w:t>
            </w:r>
          </w:p>
        </w:tc>
        <w:tc>
          <w:tcPr>
            <w:tcW w:w="3360" w:type="dxa"/>
            <w:tcMar>
              <w:top w:w="80" w:type="dxa"/>
              <w:left w:w="120" w:type="dxa"/>
              <w:bottom w:w="80" w:type="dxa"/>
              <w:right w:w="120" w:type="dxa"/>
            </w:tcMar>
            <w:vAlign w:val="center"/>
          </w:tcPr>
          <w:p w14:paraId="537874AB" w14:textId="77777777" w:rsidR="009B6FB2" w:rsidRDefault="00280F73">
            <w:pPr>
              <w:pStyle w:val="TableText"/>
            </w:pPr>
            <w:r>
              <w:t>laid down in this section</w:t>
            </w:r>
          </w:p>
        </w:tc>
        <w:tc>
          <w:tcPr>
            <w:tcW w:w="2100" w:type="dxa"/>
            <w:tcMar>
              <w:top w:w="80" w:type="dxa"/>
              <w:left w:w="120" w:type="dxa"/>
              <w:bottom w:w="80" w:type="dxa"/>
              <w:right w:w="120" w:type="dxa"/>
            </w:tcMar>
            <w:vAlign w:val="center"/>
          </w:tcPr>
          <w:p w14:paraId="4F20B915" w14:textId="77777777" w:rsidR="009B6FB2" w:rsidRDefault="00280F73">
            <w:pPr>
              <w:pStyle w:val="TableText"/>
            </w:pPr>
            <w:r>
              <w:t>Duplicated word</w:t>
            </w:r>
          </w:p>
        </w:tc>
      </w:tr>
      <w:tr w:rsidR="009B6FB2" w14:paraId="0A800D30" w14:textId="77777777">
        <w:tc>
          <w:tcPr>
            <w:tcW w:w="900" w:type="dxa"/>
            <w:tcMar>
              <w:top w:w="80" w:type="dxa"/>
              <w:left w:w="120" w:type="dxa"/>
              <w:bottom w:w="80" w:type="dxa"/>
              <w:right w:w="120" w:type="dxa"/>
            </w:tcMar>
            <w:vAlign w:val="center"/>
          </w:tcPr>
          <w:p w14:paraId="232AED72" w14:textId="77777777" w:rsidR="009B6FB2" w:rsidRDefault="00280F73">
            <w:pPr>
              <w:pStyle w:val="TableText"/>
            </w:pPr>
            <w:r>
              <w:t>71</w:t>
            </w:r>
          </w:p>
        </w:tc>
        <w:tc>
          <w:tcPr>
            <w:tcW w:w="3000" w:type="dxa"/>
            <w:tcMar>
              <w:top w:w="80" w:type="dxa"/>
              <w:left w:w="120" w:type="dxa"/>
              <w:bottom w:w="80" w:type="dxa"/>
              <w:right w:w="120" w:type="dxa"/>
            </w:tcMar>
            <w:vAlign w:val="center"/>
          </w:tcPr>
          <w:p w14:paraId="40E3EACE" w14:textId="77777777" w:rsidR="009B6FB2" w:rsidRDefault="00280F73">
            <w:pPr>
              <w:pStyle w:val="TableText"/>
            </w:pPr>
            <w:r>
              <w:t>a Members Company’s medical</w:t>
            </w:r>
          </w:p>
        </w:tc>
        <w:tc>
          <w:tcPr>
            <w:tcW w:w="3360" w:type="dxa"/>
            <w:tcMar>
              <w:top w:w="80" w:type="dxa"/>
              <w:left w:w="120" w:type="dxa"/>
              <w:bottom w:w="80" w:type="dxa"/>
              <w:right w:w="120" w:type="dxa"/>
            </w:tcMar>
            <w:vAlign w:val="center"/>
          </w:tcPr>
          <w:p w14:paraId="02B3CA1D" w14:textId="77777777" w:rsidR="009B6FB2" w:rsidRDefault="00280F73">
            <w:pPr>
              <w:pStyle w:val="TableText"/>
            </w:pPr>
            <w:r>
              <w:t>a Member Company’s medical</w:t>
            </w:r>
          </w:p>
        </w:tc>
        <w:tc>
          <w:tcPr>
            <w:tcW w:w="2100" w:type="dxa"/>
            <w:tcMar>
              <w:top w:w="80" w:type="dxa"/>
              <w:left w:w="120" w:type="dxa"/>
              <w:bottom w:w="80" w:type="dxa"/>
              <w:right w:w="120" w:type="dxa"/>
            </w:tcMar>
            <w:vAlign w:val="center"/>
          </w:tcPr>
          <w:p w14:paraId="465D75E1" w14:textId="77777777" w:rsidR="009B6FB2" w:rsidRDefault="00280F73">
            <w:pPr>
              <w:pStyle w:val="TableText"/>
            </w:pPr>
            <w:r>
              <w:t>Defined-term spelling</w:t>
            </w:r>
          </w:p>
        </w:tc>
      </w:tr>
      <w:tr w:rsidR="009B6FB2" w14:paraId="6E494D09" w14:textId="77777777">
        <w:tc>
          <w:tcPr>
            <w:tcW w:w="900" w:type="dxa"/>
            <w:tcMar>
              <w:top w:w="80" w:type="dxa"/>
              <w:left w:w="120" w:type="dxa"/>
              <w:bottom w:w="80" w:type="dxa"/>
              <w:right w:w="120" w:type="dxa"/>
            </w:tcMar>
            <w:vAlign w:val="center"/>
          </w:tcPr>
          <w:p w14:paraId="6D86A9C0" w14:textId="77777777" w:rsidR="009B6FB2" w:rsidRDefault="00280F73">
            <w:pPr>
              <w:pStyle w:val="TableText"/>
            </w:pPr>
            <w:r>
              <w:t>73</w:t>
            </w:r>
          </w:p>
        </w:tc>
        <w:tc>
          <w:tcPr>
            <w:tcW w:w="3000" w:type="dxa"/>
            <w:tcMar>
              <w:top w:w="80" w:type="dxa"/>
              <w:left w:w="120" w:type="dxa"/>
              <w:bottom w:w="80" w:type="dxa"/>
              <w:right w:w="120" w:type="dxa"/>
            </w:tcMar>
            <w:vAlign w:val="center"/>
          </w:tcPr>
          <w:p w14:paraId="622B173F" w14:textId="77777777" w:rsidR="009B6FB2" w:rsidRDefault="00280F73">
            <w:pPr>
              <w:pStyle w:val="TableText"/>
            </w:pPr>
            <w:r>
              <w:t>directlyby</w:t>
            </w:r>
          </w:p>
        </w:tc>
        <w:tc>
          <w:tcPr>
            <w:tcW w:w="3360" w:type="dxa"/>
            <w:tcMar>
              <w:top w:w="80" w:type="dxa"/>
              <w:left w:w="120" w:type="dxa"/>
              <w:bottom w:w="80" w:type="dxa"/>
              <w:right w:w="120" w:type="dxa"/>
            </w:tcMar>
            <w:vAlign w:val="center"/>
          </w:tcPr>
          <w:p w14:paraId="2A27A654" w14:textId="77777777" w:rsidR="009B6FB2" w:rsidRDefault="00280F73">
            <w:pPr>
              <w:pStyle w:val="TableText"/>
            </w:pPr>
            <w:r>
              <w:t>directly by</w:t>
            </w:r>
          </w:p>
        </w:tc>
        <w:tc>
          <w:tcPr>
            <w:tcW w:w="2100" w:type="dxa"/>
            <w:tcMar>
              <w:top w:w="80" w:type="dxa"/>
              <w:left w:w="120" w:type="dxa"/>
              <w:bottom w:w="80" w:type="dxa"/>
              <w:right w:w="120" w:type="dxa"/>
            </w:tcMar>
            <w:vAlign w:val="center"/>
          </w:tcPr>
          <w:p w14:paraId="4E24A135" w14:textId="77777777" w:rsidR="009B6FB2" w:rsidRDefault="00280F73">
            <w:pPr>
              <w:pStyle w:val="TableText"/>
            </w:pPr>
            <w:r>
              <w:t>Joined words</w:t>
            </w:r>
          </w:p>
        </w:tc>
      </w:tr>
      <w:tr w:rsidR="009B6FB2" w14:paraId="0AD2930D" w14:textId="77777777">
        <w:tc>
          <w:tcPr>
            <w:tcW w:w="900" w:type="dxa"/>
            <w:tcMar>
              <w:top w:w="80" w:type="dxa"/>
              <w:left w:w="120" w:type="dxa"/>
              <w:bottom w:w="80" w:type="dxa"/>
              <w:right w:w="120" w:type="dxa"/>
            </w:tcMar>
            <w:vAlign w:val="center"/>
          </w:tcPr>
          <w:p w14:paraId="0D1D49DC" w14:textId="77777777" w:rsidR="009B6FB2" w:rsidRDefault="00280F73">
            <w:pPr>
              <w:pStyle w:val="TableText"/>
            </w:pPr>
            <w:r>
              <w:t>76</w:t>
            </w:r>
          </w:p>
        </w:tc>
        <w:tc>
          <w:tcPr>
            <w:tcW w:w="3000" w:type="dxa"/>
            <w:tcMar>
              <w:top w:w="80" w:type="dxa"/>
              <w:left w:w="120" w:type="dxa"/>
              <w:bottom w:w="80" w:type="dxa"/>
              <w:right w:w="120" w:type="dxa"/>
            </w:tcMar>
            <w:vAlign w:val="center"/>
          </w:tcPr>
          <w:p w14:paraId="37A72C81" w14:textId="77777777" w:rsidR="009B6FB2" w:rsidRDefault="00280F73">
            <w:pPr>
              <w:pStyle w:val="TableText"/>
            </w:pPr>
            <w:r>
              <w:t>agreement, the Member Company. - Should</w:t>
            </w:r>
          </w:p>
        </w:tc>
        <w:tc>
          <w:tcPr>
            <w:tcW w:w="3360" w:type="dxa"/>
            <w:tcMar>
              <w:top w:w="80" w:type="dxa"/>
              <w:left w:w="120" w:type="dxa"/>
              <w:bottom w:w="80" w:type="dxa"/>
              <w:right w:w="120" w:type="dxa"/>
            </w:tcMar>
            <w:vAlign w:val="center"/>
          </w:tcPr>
          <w:p w14:paraId="23631174" w14:textId="77777777" w:rsidR="009B6FB2" w:rsidRDefault="00280F73">
            <w:pPr>
              <w:pStyle w:val="TableText"/>
            </w:pPr>
            <w:r>
              <w:t>agreement, the Member Company: - Should</w:t>
            </w:r>
          </w:p>
        </w:tc>
        <w:tc>
          <w:tcPr>
            <w:tcW w:w="2100" w:type="dxa"/>
            <w:tcMar>
              <w:top w:w="80" w:type="dxa"/>
              <w:left w:w="120" w:type="dxa"/>
              <w:bottom w:w="80" w:type="dxa"/>
              <w:right w:w="120" w:type="dxa"/>
            </w:tcMar>
            <w:vAlign w:val="center"/>
          </w:tcPr>
          <w:p w14:paraId="2AA158A6" w14:textId="77777777" w:rsidR="009B6FB2" w:rsidRDefault="00280F73">
            <w:pPr>
              <w:pStyle w:val="TableText"/>
            </w:pPr>
            <w:r>
              <w:t>List-introducing punctuation</w:t>
            </w:r>
          </w:p>
        </w:tc>
      </w:tr>
      <w:tr w:rsidR="009B6FB2" w14:paraId="399D9716" w14:textId="77777777">
        <w:tc>
          <w:tcPr>
            <w:tcW w:w="900" w:type="dxa"/>
            <w:tcMar>
              <w:top w:w="80" w:type="dxa"/>
              <w:left w:w="120" w:type="dxa"/>
              <w:bottom w:w="80" w:type="dxa"/>
              <w:right w:w="120" w:type="dxa"/>
            </w:tcMar>
            <w:vAlign w:val="center"/>
          </w:tcPr>
          <w:p w14:paraId="4B601CC8" w14:textId="77777777" w:rsidR="009B6FB2" w:rsidRDefault="00280F73">
            <w:pPr>
              <w:pStyle w:val="TableText"/>
            </w:pPr>
            <w:r>
              <w:t>77</w:t>
            </w:r>
          </w:p>
        </w:tc>
        <w:tc>
          <w:tcPr>
            <w:tcW w:w="3000" w:type="dxa"/>
            <w:tcMar>
              <w:top w:w="80" w:type="dxa"/>
              <w:left w:w="120" w:type="dxa"/>
              <w:bottom w:w="80" w:type="dxa"/>
              <w:right w:w="120" w:type="dxa"/>
            </w:tcMar>
            <w:vAlign w:val="center"/>
          </w:tcPr>
          <w:p w14:paraId="413D144D" w14:textId="77777777" w:rsidR="009B6FB2" w:rsidRDefault="00280F73">
            <w:pPr>
              <w:pStyle w:val="TableText"/>
            </w:pPr>
            <w:r>
              <w:t>countries specificities</w:t>
            </w:r>
          </w:p>
        </w:tc>
        <w:tc>
          <w:tcPr>
            <w:tcW w:w="3360" w:type="dxa"/>
            <w:tcMar>
              <w:top w:w="80" w:type="dxa"/>
              <w:left w:w="120" w:type="dxa"/>
              <w:bottom w:w="80" w:type="dxa"/>
              <w:right w:w="120" w:type="dxa"/>
            </w:tcMar>
            <w:vAlign w:val="center"/>
          </w:tcPr>
          <w:p w14:paraId="5F409A2C" w14:textId="77777777" w:rsidR="009B6FB2" w:rsidRDefault="00280F73">
            <w:pPr>
              <w:pStyle w:val="TableText"/>
            </w:pPr>
            <w:r>
              <w:t>country specificities</w:t>
            </w:r>
          </w:p>
        </w:tc>
        <w:tc>
          <w:tcPr>
            <w:tcW w:w="2100" w:type="dxa"/>
            <w:tcMar>
              <w:top w:w="80" w:type="dxa"/>
              <w:left w:w="120" w:type="dxa"/>
              <w:bottom w:w="80" w:type="dxa"/>
              <w:right w:w="120" w:type="dxa"/>
            </w:tcMar>
            <w:vAlign w:val="center"/>
          </w:tcPr>
          <w:p w14:paraId="4C677FC5" w14:textId="77777777" w:rsidR="009B6FB2" w:rsidRDefault="00280F73">
            <w:pPr>
              <w:pStyle w:val="TableText"/>
            </w:pPr>
            <w:r>
              <w:t>Grammar</w:t>
            </w:r>
          </w:p>
        </w:tc>
      </w:tr>
      <w:tr w:rsidR="009B6FB2" w14:paraId="67289B5A" w14:textId="77777777">
        <w:tc>
          <w:tcPr>
            <w:tcW w:w="900" w:type="dxa"/>
            <w:tcMar>
              <w:top w:w="80" w:type="dxa"/>
              <w:left w:w="120" w:type="dxa"/>
              <w:bottom w:w="80" w:type="dxa"/>
              <w:right w:w="120" w:type="dxa"/>
            </w:tcMar>
            <w:vAlign w:val="center"/>
          </w:tcPr>
          <w:p w14:paraId="6DB9FDC2" w14:textId="77777777" w:rsidR="009B6FB2" w:rsidRDefault="00280F73">
            <w:pPr>
              <w:pStyle w:val="TableText"/>
            </w:pPr>
            <w:r>
              <w:t>78</w:t>
            </w:r>
          </w:p>
        </w:tc>
        <w:tc>
          <w:tcPr>
            <w:tcW w:w="3000" w:type="dxa"/>
            <w:tcMar>
              <w:top w:w="80" w:type="dxa"/>
              <w:left w:w="120" w:type="dxa"/>
              <w:bottom w:w="80" w:type="dxa"/>
              <w:right w:w="120" w:type="dxa"/>
            </w:tcMar>
            <w:vAlign w:val="center"/>
          </w:tcPr>
          <w:p w14:paraId="1348E25B" w14:textId="77777777" w:rsidR="009B6FB2" w:rsidRDefault="00280F73">
            <w:pPr>
              <w:pStyle w:val="TableText"/>
            </w:pPr>
            <w:r>
              <w:t>Third Third Party Organised Educational Event</w:t>
            </w:r>
          </w:p>
        </w:tc>
        <w:tc>
          <w:tcPr>
            <w:tcW w:w="3360" w:type="dxa"/>
            <w:tcMar>
              <w:top w:w="80" w:type="dxa"/>
              <w:left w:w="120" w:type="dxa"/>
              <w:bottom w:w="80" w:type="dxa"/>
              <w:right w:w="120" w:type="dxa"/>
            </w:tcMar>
            <w:vAlign w:val="center"/>
          </w:tcPr>
          <w:p w14:paraId="6E207FAB" w14:textId="77777777" w:rsidR="009B6FB2" w:rsidRDefault="00280F73">
            <w:pPr>
              <w:pStyle w:val="TableText"/>
            </w:pPr>
            <w:r>
              <w:t>Third Party Organised Educational Event</w:t>
            </w:r>
          </w:p>
        </w:tc>
        <w:tc>
          <w:tcPr>
            <w:tcW w:w="2100" w:type="dxa"/>
            <w:tcMar>
              <w:top w:w="80" w:type="dxa"/>
              <w:left w:w="120" w:type="dxa"/>
              <w:bottom w:w="80" w:type="dxa"/>
              <w:right w:w="120" w:type="dxa"/>
            </w:tcMar>
            <w:vAlign w:val="center"/>
          </w:tcPr>
          <w:p w14:paraId="6FCEAF51" w14:textId="77777777" w:rsidR="009B6FB2" w:rsidRDefault="00280F73">
            <w:pPr>
              <w:pStyle w:val="TableText"/>
            </w:pPr>
            <w:r>
              <w:t>Duplicated word</w:t>
            </w:r>
          </w:p>
        </w:tc>
      </w:tr>
      <w:tr w:rsidR="009B6FB2" w14:paraId="5BD5D96D" w14:textId="77777777">
        <w:tc>
          <w:tcPr>
            <w:tcW w:w="900" w:type="dxa"/>
            <w:tcMar>
              <w:top w:w="80" w:type="dxa"/>
              <w:left w:w="120" w:type="dxa"/>
              <w:bottom w:w="80" w:type="dxa"/>
              <w:right w:w="120" w:type="dxa"/>
            </w:tcMar>
            <w:vAlign w:val="center"/>
          </w:tcPr>
          <w:p w14:paraId="1BDCBF50" w14:textId="77777777" w:rsidR="009B6FB2" w:rsidRDefault="00280F73">
            <w:pPr>
              <w:pStyle w:val="TableText"/>
            </w:pPr>
            <w:r>
              <w:t>78</w:t>
            </w:r>
          </w:p>
        </w:tc>
        <w:tc>
          <w:tcPr>
            <w:tcW w:w="3000" w:type="dxa"/>
            <w:tcMar>
              <w:top w:w="80" w:type="dxa"/>
              <w:left w:w="120" w:type="dxa"/>
              <w:bottom w:w="80" w:type="dxa"/>
              <w:right w:w="120" w:type="dxa"/>
            </w:tcMar>
            <w:vAlign w:val="center"/>
          </w:tcPr>
          <w:p w14:paraId="7EA41DF3" w14:textId="77777777" w:rsidR="009B6FB2" w:rsidRDefault="00280F73">
            <w:pPr>
              <w:pStyle w:val="TableText"/>
            </w:pPr>
            <w:r>
              <w:t>it is a thirdpParty chooses</w:t>
            </w:r>
          </w:p>
        </w:tc>
        <w:tc>
          <w:tcPr>
            <w:tcW w:w="3360" w:type="dxa"/>
            <w:tcMar>
              <w:top w:w="80" w:type="dxa"/>
              <w:left w:w="120" w:type="dxa"/>
              <w:bottom w:w="80" w:type="dxa"/>
              <w:right w:w="120" w:type="dxa"/>
            </w:tcMar>
            <w:vAlign w:val="center"/>
          </w:tcPr>
          <w:p w14:paraId="791DF4D3" w14:textId="77777777" w:rsidR="009B6FB2" w:rsidRDefault="00280F73">
            <w:pPr>
              <w:pStyle w:val="TableText"/>
            </w:pPr>
            <w:r>
              <w:t>a third party chooses</w:t>
            </w:r>
          </w:p>
        </w:tc>
        <w:tc>
          <w:tcPr>
            <w:tcW w:w="2100" w:type="dxa"/>
            <w:tcMar>
              <w:top w:w="80" w:type="dxa"/>
              <w:left w:w="120" w:type="dxa"/>
              <w:bottom w:w="80" w:type="dxa"/>
              <w:right w:w="120" w:type="dxa"/>
            </w:tcMar>
            <w:vAlign w:val="center"/>
          </w:tcPr>
          <w:p w14:paraId="0D46451B" w14:textId="77777777" w:rsidR="009B6FB2" w:rsidRDefault="00280F73">
            <w:pPr>
              <w:pStyle w:val="TableText"/>
            </w:pPr>
            <w:r>
              <w:t>Joined word and grammar</w:t>
            </w:r>
          </w:p>
        </w:tc>
      </w:tr>
      <w:tr w:rsidR="009B6FB2" w14:paraId="029D472D" w14:textId="77777777">
        <w:tc>
          <w:tcPr>
            <w:tcW w:w="900" w:type="dxa"/>
            <w:tcMar>
              <w:top w:w="80" w:type="dxa"/>
              <w:left w:w="120" w:type="dxa"/>
              <w:bottom w:w="80" w:type="dxa"/>
              <w:right w:w="120" w:type="dxa"/>
            </w:tcMar>
            <w:vAlign w:val="center"/>
          </w:tcPr>
          <w:p w14:paraId="3603026A" w14:textId="77777777" w:rsidR="009B6FB2" w:rsidRDefault="00280F73">
            <w:pPr>
              <w:pStyle w:val="TableText"/>
            </w:pPr>
            <w:r>
              <w:t>78</w:t>
            </w:r>
          </w:p>
        </w:tc>
        <w:tc>
          <w:tcPr>
            <w:tcW w:w="3000" w:type="dxa"/>
            <w:tcMar>
              <w:top w:w="80" w:type="dxa"/>
              <w:left w:w="120" w:type="dxa"/>
              <w:bottom w:w="80" w:type="dxa"/>
              <w:right w:w="120" w:type="dxa"/>
            </w:tcMar>
            <w:vAlign w:val="center"/>
          </w:tcPr>
          <w:p w14:paraId="2C8071DA" w14:textId="77777777" w:rsidR="009B6FB2" w:rsidRDefault="00280F73">
            <w:pPr>
              <w:pStyle w:val="TableText"/>
            </w:pPr>
            <w:r>
              <w:t>third pParty</w:t>
            </w:r>
          </w:p>
        </w:tc>
        <w:tc>
          <w:tcPr>
            <w:tcW w:w="3360" w:type="dxa"/>
            <w:tcMar>
              <w:top w:w="80" w:type="dxa"/>
              <w:left w:w="120" w:type="dxa"/>
              <w:bottom w:w="80" w:type="dxa"/>
              <w:right w:w="120" w:type="dxa"/>
            </w:tcMar>
            <w:vAlign w:val="center"/>
          </w:tcPr>
          <w:p w14:paraId="569C8DC3" w14:textId="77777777" w:rsidR="009B6FB2" w:rsidRDefault="00280F73">
            <w:pPr>
              <w:pStyle w:val="TableText"/>
            </w:pPr>
            <w:r>
              <w:t>third party</w:t>
            </w:r>
          </w:p>
        </w:tc>
        <w:tc>
          <w:tcPr>
            <w:tcW w:w="2100" w:type="dxa"/>
            <w:tcMar>
              <w:top w:w="80" w:type="dxa"/>
              <w:left w:w="120" w:type="dxa"/>
              <w:bottom w:w="80" w:type="dxa"/>
              <w:right w:w="120" w:type="dxa"/>
            </w:tcMar>
            <w:vAlign w:val="center"/>
          </w:tcPr>
          <w:p w14:paraId="4EF75C50" w14:textId="77777777" w:rsidR="009B6FB2" w:rsidRDefault="00280F73">
            <w:pPr>
              <w:pStyle w:val="TableText"/>
            </w:pPr>
            <w:r>
              <w:t>Spelling</w:t>
            </w:r>
          </w:p>
        </w:tc>
      </w:tr>
      <w:tr w:rsidR="009B6FB2" w14:paraId="434C6B09" w14:textId="77777777">
        <w:tc>
          <w:tcPr>
            <w:tcW w:w="900" w:type="dxa"/>
            <w:tcMar>
              <w:top w:w="80" w:type="dxa"/>
              <w:left w:w="120" w:type="dxa"/>
              <w:bottom w:w="80" w:type="dxa"/>
              <w:right w:w="120" w:type="dxa"/>
            </w:tcMar>
            <w:vAlign w:val="center"/>
          </w:tcPr>
          <w:p w14:paraId="66C04237" w14:textId="77777777" w:rsidR="009B6FB2" w:rsidRDefault="00280F73">
            <w:pPr>
              <w:pStyle w:val="TableText"/>
            </w:pPr>
            <w:r>
              <w:t>79</w:t>
            </w:r>
          </w:p>
        </w:tc>
        <w:tc>
          <w:tcPr>
            <w:tcW w:w="3000" w:type="dxa"/>
            <w:tcMar>
              <w:top w:w="80" w:type="dxa"/>
              <w:left w:w="120" w:type="dxa"/>
              <w:bottom w:w="80" w:type="dxa"/>
              <w:right w:w="120" w:type="dxa"/>
            </w:tcMar>
            <w:vAlign w:val="center"/>
          </w:tcPr>
          <w:p w14:paraId="78B93303" w14:textId="77777777" w:rsidR="009B6FB2" w:rsidRDefault="00280F73">
            <w:pPr>
              <w:pStyle w:val="TableText"/>
            </w:pPr>
            <w:r>
              <w:t>3D rending</w:t>
            </w:r>
          </w:p>
        </w:tc>
        <w:tc>
          <w:tcPr>
            <w:tcW w:w="3360" w:type="dxa"/>
            <w:tcMar>
              <w:top w:w="80" w:type="dxa"/>
              <w:left w:w="120" w:type="dxa"/>
              <w:bottom w:w="80" w:type="dxa"/>
              <w:right w:w="120" w:type="dxa"/>
            </w:tcMar>
            <w:vAlign w:val="center"/>
          </w:tcPr>
          <w:p w14:paraId="73E6F4AB" w14:textId="77777777" w:rsidR="009B6FB2" w:rsidRDefault="00280F73">
            <w:pPr>
              <w:pStyle w:val="TableText"/>
            </w:pPr>
            <w:r>
              <w:t>3D rendering</w:t>
            </w:r>
          </w:p>
        </w:tc>
        <w:tc>
          <w:tcPr>
            <w:tcW w:w="2100" w:type="dxa"/>
            <w:tcMar>
              <w:top w:w="80" w:type="dxa"/>
              <w:left w:w="120" w:type="dxa"/>
              <w:bottom w:w="80" w:type="dxa"/>
              <w:right w:w="120" w:type="dxa"/>
            </w:tcMar>
            <w:vAlign w:val="center"/>
          </w:tcPr>
          <w:p w14:paraId="7E454A9D" w14:textId="77777777" w:rsidR="009B6FB2" w:rsidRDefault="00280F73">
            <w:pPr>
              <w:pStyle w:val="TableText"/>
            </w:pPr>
            <w:r>
              <w:t>Spelling</w:t>
            </w:r>
          </w:p>
        </w:tc>
      </w:tr>
    </w:tbl>
    <w:p w14:paraId="65B317CD" w14:textId="77777777" w:rsidR="009B6FB2" w:rsidRDefault="009B6FB2">
      <w:pPr>
        <w:spacing w:after="0"/>
      </w:pPr>
    </w:p>
    <w:sectPr w:rsidR="009B6FB2" w:rsidSect="00034616">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26CE" w14:textId="77777777" w:rsidR="00280F73" w:rsidRDefault="00280F73">
      <w:pPr>
        <w:spacing w:after="0" w:line="240" w:lineRule="auto"/>
      </w:pPr>
      <w:r>
        <w:separator/>
      </w:r>
    </w:p>
  </w:endnote>
  <w:endnote w:type="continuationSeparator" w:id="0">
    <w:p w14:paraId="38DB0B27" w14:textId="77777777" w:rsidR="00280F73" w:rsidRDefault="00280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41C9" w14:textId="77777777" w:rsidR="009B6FB2" w:rsidRDefault="00280F73">
    <w:pPr>
      <w:pStyle w:val="Footer"/>
      <w:jc w:val="right"/>
    </w:pPr>
    <w:r>
      <w:rPr>
        <w:color w:val="5E6875"/>
        <w:sz w:val="17"/>
      </w:rPr>
      <w:t xml:space="preserve">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072A" w14:textId="77777777" w:rsidR="009B6FB2" w:rsidRDefault="00280F73">
    <w:pPr>
      <w:pStyle w:val="Footer"/>
      <w:jc w:val="right"/>
    </w:pPr>
    <w:r>
      <w:rPr>
        <w:color w:val="5E6875"/>
        <w:sz w:val="17"/>
      </w:rPr>
      <w:t xml:space="preserve">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C784" w14:textId="77777777" w:rsidR="009B6FB2" w:rsidRDefault="00280F73">
    <w:pPr>
      <w:pStyle w:val="Footer"/>
      <w:jc w:val="right"/>
    </w:pPr>
    <w:r>
      <w:rPr>
        <w:color w:val="5E6875"/>
        <w:sz w:val="17"/>
      </w:rPr>
      <w:t xml:space="preserve">Page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A753A" w14:textId="77777777" w:rsidR="009B6FB2" w:rsidRDefault="00280F73">
    <w:pPr>
      <w:pStyle w:val="Footer"/>
      <w:jc w:val="right"/>
    </w:pPr>
    <w:r>
      <w:rPr>
        <w:color w:val="5E6875"/>
        <w:sz w:val="17"/>
      </w:rPr>
      <w:t xml:space="preserve">Page </w:t>
    </w: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604B" w14:textId="77777777" w:rsidR="009B6FB2" w:rsidRDefault="00280F73">
    <w:pPr>
      <w:pStyle w:val="Footer"/>
      <w:jc w:val="right"/>
    </w:pPr>
    <w:r>
      <w:rPr>
        <w:color w:val="5E6875"/>
        <w:sz w:val="17"/>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B974" w14:textId="77777777" w:rsidR="00280F73" w:rsidRDefault="00280F73">
      <w:pPr>
        <w:spacing w:after="0" w:line="240" w:lineRule="auto"/>
      </w:pPr>
      <w:r>
        <w:separator/>
      </w:r>
    </w:p>
  </w:footnote>
  <w:footnote w:type="continuationSeparator" w:id="0">
    <w:p w14:paraId="3BEB613E" w14:textId="77777777" w:rsidR="00280F73" w:rsidRDefault="00280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39C1A" w14:textId="77777777" w:rsidR="009B6FB2" w:rsidRDefault="00280F73">
    <w:pPr>
      <w:pStyle w:val="Header"/>
    </w:pPr>
    <w:r>
      <w:rPr>
        <w:color w:val="5E6875"/>
        <w:sz w:val="17"/>
      </w:rPr>
      <w:t>MedTech Europe Code of Ethical Business Practice · September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68EE" w14:textId="77777777" w:rsidR="009B6FB2" w:rsidRDefault="00280F73">
    <w:pPr>
      <w:pStyle w:val="Header"/>
    </w:pPr>
    <w:r>
      <w:rPr>
        <w:color w:val="5E6875"/>
        <w:sz w:val="17"/>
      </w:rPr>
      <w:t>MedTech Europe Code of Ethical Business Practice · September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48C5" w14:textId="77777777" w:rsidR="009B6FB2" w:rsidRDefault="00280F73">
    <w:pPr>
      <w:pStyle w:val="Header"/>
    </w:pPr>
    <w:r>
      <w:rPr>
        <w:color w:val="5E6875"/>
        <w:sz w:val="17"/>
      </w:rPr>
      <w:t>MedTech Europe Code of Ethical Business Practice · September 2024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23F4" w14:textId="77777777" w:rsidR="009B6FB2" w:rsidRDefault="00280F73">
    <w:pPr>
      <w:pStyle w:val="Header"/>
    </w:pPr>
    <w:r>
      <w:rPr>
        <w:color w:val="5E6875"/>
        <w:sz w:val="17"/>
      </w:rPr>
      <w:t>MedTech Europe Code of Ethical Business Practice · September 2024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A369" w14:textId="77777777" w:rsidR="009B6FB2" w:rsidRDefault="00280F73">
    <w:pPr>
      <w:pStyle w:val="Header"/>
    </w:pPr>
    <w:r>
      <w:rPr>
        <w:color w:val="5E6875"/>
        <w:sz w:val="17"/>
      </w:rPr>
      <w:t>MedTech Europe Code of Ethical Business Practice · September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6375A5"/>
    <w:multiLevelType w:val="multilevel"/>
    <w:tmpl w:val="328A684C"/>
    <w:lvl w:ilvl="0">
      <w:start w:val="1"/>
      <w:numFmt w:val="lowerLetter"/>
      <w:pStyle w:val="ListBullet3"/>
      <w:lvlText w:val="%1."/>
      <w:lvlJc w:val="left"/>
      <w:pPr>
        <w:tabs>
          <w:tab w:val="num" w:pos="540"/>
        </w:tabs>
        <w:ind w:left="540" w:hanging="270"/>
      </w:pPr>
    </w:lvl>
    <w:lvl w:ilvl="1">
      <w:start w:val="1"/>
      <w:numFmt w:val="lowerLetter"/>
      <w:lvlText w:val="%1."/>
      <w:lvlJc w:val="left"/>
      <w:pPr>
        <w:tabs>
          <w:tab w:val="num" w:pos="900"/>
        </w:tabs>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0D3A00"/>
    <w:multiLevelType w:val="multilevel"/>
    <w:tmpl w:val="BB121F42"/>
    <w:lvl w:ilvl="0">
      <w:start w:val="1"/>
      <w:numFmt w:val="decimal"/>
      <w:pStyle w:val="ListBullet"/>
      <w:lvlText w:val="%1."/>
      <w:lvlJc w:val="left"/>
      <w:pPr>
        <w:tabs>
          <w:tab w:val="num" w:pos="540"/>
        </w:tabs>
        <w:ind w:left="540" w:hanging="270"/>
      </w:pPr>
    </w:lvl>
    <w:lvl w:ilvl="1">
      <w:start w:val="1"/>
      <w:numFmt w:val="decimal"/>
      <w:lvlText w:val="%1."/>
      <w:lvlJc w:val="left"/>
      <w:pPr>
        <w:tabs>
          <w:tab w:val="num" w:pos="900"/>
        </w:tabs>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4F26E45"/>
    <w:multiLevelType w:val="multilevel"/>
    <w:tmpl w:val="454258D2"/>
    <w:lvl w:ilvl="0">
      <w:start w:val="1"/>
      <w:numFmt w:val="bullet"/>
      <w:pStyle w:val="ListBullet2"/>
      <w:lvlText w:val="•"/>
      <w:lvlJc w:val="left"/>
      <w:pPr>
        <w:tabs>
          <w:tab w:val="num" w:pos="540"/>
        </w:tabs>
        <w:ind w:left="540" w:hanging="270"/>
      </w:pPr>
    </w:lvl>
    <w:lvl w:ilvl="1">
      <w:start w:val="1"/>
      <w:numFmt w:val="bullet"/>
      <w:lvlText w:val="◦"/>
      <w:lvlJc w:val="left"/>
      <w:pPr>
        <w:tabs>
          <w:tab w:val="num" w:pos="900"/>
        </w:tabs>
        <w:ind w:left="900" w:hanging="27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58363671">
    <w:abstractNumId w:val="10"/>
  </w:num>
  <w:num w:numId="2" w16cid:durableId="1578325366">
    <w:abstractNumId w:val="11"/>
  </w:num>
  <w:num w:numId="3" w16cid:durableId="815951354">
    <w:abstractNumId w:val="9"/>
  </w:num>
  <w:num w:numId="4" w16cid:durableId="1953903808">
    <w:abstractNumId w:val="9"/>
  </w:num>
  <w:num w:numId="5" w16cid:durableId="1716538967">
    <w:abstractNumId w:val="9"/>
  </w:num>
  <w:num w:numId="6" w16cid:durableId="752821088">
    <w:abstractNumId w:val="11"/>
  </w:num>
  <w:num w:numId="7" w16cid:durableId="1907376644">
    <w:abstractNumId w:val="11"/>
  </w:num>
  <w:num w:numId="8" w16cid:durableId="788351365">
    <w:abstractNumId w:val="9"/>
  </w:num>
  <w:num w:numId="9" w16cid:durableId="1754626308">
    <w:abstractNumId w:val="11"/>
  </w:num>
  <w:num w:numId="10" w16cid:durableId="440684112">
    <w:abstractNumId w:val="11"/>
  </w:num>
  <w:num w:numId="11" w16cid:durableId="528110666">
    <w:abstractNumId w:val="11"/>
  </w:num>
  <w:num w:numId="12" w16cid:durableId="1419138521">
    <w:abstractNumId w:val="11"/>
  </w:num>
  <w:num w:numId="13" w16cid:durableId="324019529">
    <w:abstractNumId w:val="11"/>
  </w:num>
  <w:num w:numId="14" w16cid:durableId="678047196">
    <w:abstractNumId w:val="11"/>
  </w:num>
  <w:num w:numId="15" w16cid:durableId="912276819">
    <w:abstractNumId w:val="11"/>
  </w:num>
  <w:num w:numId="16" w16cid:durableId="165941078">
    <w:abstractNumId w:val="11"/>
  </w:num>
  <w:num w:numId="17" w16cid:durableId="585727094">
    <w:abstractNumId w:val="11"/>
  </w:num>
  <w:num w:numId="18" w16cid:durableId="1851528429">
    <w:abstractNumId w:val="11"/>
  </w:num>
  <w:num w:numId="19" w16cid:durableId="29962884">
    <w:abstractNumId w:val="11"/>
  </w:num>
  <w:num w:numId="20" w16cid:durableId="830099672">
    <w:abstractNumId w:val="11"/>
  </w:num>
  <w:num w:numId="21" w16cid:durableId="1572232926">
    <w:abstractNumId w:val="11"/>
  </w:num>
  <w:num w:numId="22" w16cid:durableId="822816320">
    <w:abstractNumId w:val="11"/>
  </w:num>
  <w:num w:numId="23" w16cid:durableId="1970671884">
    <w:abstractNumId w:val="11"/>
  </w:num>
  <w:num w:numId="24" w16cid:durableId="224269356">
    <w:abstractNumId w:val="11"/>
  </w:num>
  <w:num w:numId="25" w16cid:durableId="2085688548">
    <w:abstractNumId w:val="11"/>
  </w:num>
  <w:num w:numId="26" w16cid:durableId="198709778">
    <w:abstractNumId w:val="11"/>
  </w:num>
  <w:num w:numId="27" w16cid:durableId="532697525">
    <w:abstractNumId w:val="11"/>
  </w:num>
  <w:num w:numId="28" w16cid:durableId="1775053166">
    <w:abstractNumId w:val="11"/>
  </w:num>
  <w:num w:numId="29" w16cid:durableId="465977223">
    <w:abstractNumId w:val="11"/>
  </w:num>
  <w:num w:numId="30" w16cid:durableId="727385874">
    <w:abstractNumId w:val="11"/>
  </w:num>
  <w:num w:numId="31" w16cid:durableId="814032452">
    <w:abstractNumId w:val="11"/>
  </w:num>
  <w:num w:numId="32" w16cid:durableId="2011979331">
    <w:abstractNumId w:val="11"/>
  </w:num>
  <w:num w:numId="33" w16cid:durableId="497623231">
    <w:abstractNumId w:val="11"/>
  </w:num>
  <w:num w:numId="34" w16cid:durableId="1072506347">
    <w:abstractNumId w:val="11"/>
  </w:num>
  <w:num w:numId="35" w16cid:durableId="986857010">
    <w:abstractNumId w:val="11"/>
  </w:num>
  <w:num w:numId="36" w16cid:durableId="1393236959">
    <w:abstractNumId w:val="11"/>
  </w:num>
  <w:num w:numId="37" w16cid:durableId="19302643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C82"/>
    <w:rsid w:val="0015074B"/>
    <w:rsid w:val="00280F73"/>
    <w:rsid w:val="0029639D"/>
    <w:rsid w:val="00326F90"/>
    <w:rsid w:val="009B6FB2"/>
    <w:rsid w:val="00AA1D8D"/>
    <w:rsid w:val="00B47730"/>
    <w:rsid w:val="00CB0664"/>
    <w:rsid w:val="00DF0E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B48D7"/>
  <w14:defaultImageDpi w14:val="300"/>
  <w15:docId w15:val="{F206F02B-D0CD-48F3-80CC-A5972F05E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02A35"/>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540"/>
      </w:tabs>
      <w:ind w:left="540" w:hanging="270"/>
      <w:contextualSpacing/>
    </w:pPr>
  </w:style>
  <w:style w:type="paragraph" w:styleId="ListNumber2">
    <w:name w:val="List Number 2"/>
    <w:basedOn w:val="Normal"/>
    <w:uiPriority w:val="99"/>
    <w:unhideWhenUsed/>
    <w:rsid w:val="0029639D"/>
    <w:pPr>
      <w:tabs>
        <w:tab w:val="num" w:pos="540"/>
      </w:tabs>
      <w:ind w:left="540" w:hanging="270"/>
      <w:contextualSpacing/>
    </w:pPr>
  </w:style>
  <w:style w:type="paragraph" w:styleId="ListNumber3">
    <w:name w:val="List Number 3"/>
    <w:basedOn w:val="Normal"/>
    <w:uiPriority w:val="99"/>
    <w:unhideWhenUsed/>
    <w:rsid w:val="0029639D"/>
    <w:pPr>
      <w:tabs>
        <w:tab w:val="num" w:pos="540"/>
      </w:tabs>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dy">
    <w:name w:val="Code Body"/>
    <w:pPr>
      <w:spacing w:after="120" w:line="300" w:lineRule="auto"/>
    </w:pPr>
    <w:rPr>
      <w:rFonts w:ascii="Calibri" w:hAnsi="Calibri"/>
      <w:color w:val="202A35"/>
    </w:rPr>
  </w:style>
  <w:style w:type="paragraph" w:customStyle="1" w:styleId="CodeClause">
    <w:name w:val="Code Clause"/>
    <w:pPr>
      <w:spacing w:after="160" w:line="300" w:lineRule="auto"/>
    </w:pPr>
    <w:rPr>
      <w:rFonts w:ascii="Calibri" w:hAnsi="Calibri"/>
      <w:color w:val="202A35"/>
    </w:rPr>
  </w:style>
  <w:style w:type="paragraph" w:customStyle="1" w:styleId="CodeQuestion">
    <w:name w:val="Code Question"/>
    <w:pPr>
      <w:spacing w:before="160" w:after="60" w:line="300" w:lineRule="auto"/>
    </w:pPr>
    <w:rPr>
      <w:rFonts w:ascii="Calibri" w:hAnsi="Calibri"/>
      <w:b/>
      <w:color w:val="7654A1"/>
      <w:sz w:val="21"/>
    </w:rPr>
  </w:style>
  <w:style w:type="paragraph" w:customStyle="1" w:styleId="CodeAnswer">
    <w:name w:val="Code Answer"/>
    <w:pPr>
      <w:spacing w:after="140" w:line="300" w:lineRule="auto"/>
    </w:pPr>
    <w:rPr>
      <w:rFonts w:ascii="Calibri" w:hAnsi="Calibri"/>
      <w:color w:val="202A35"/>
      <w:sz w:val="21"/>
    </w:rPr>
  </w:style>
  <w:style w:type="paragraph" w:customStyle="1" w:styleId="CodeFootnote">
    <w:name w:val="Code Footnote"/>
    <w:pPr>
      <w:spacing w:after="80" w:line="264" w:lineRule="auto"/>
    </w:pPr>
    <w:rPr>
      <w:rFonts w:ascii="Calibri" w:hAnsi="Calibri"/>
      <w:color w:val="5E6875"/>
      <w:sz w:val="18"/>
    </w:rPr>
  </w:style>
  <w:style w:type="paragraph" w:customStyle="1" w:styleId="CodeList">
    <w:name w:val="Code List"/>
    <w:pPr>
      <w:spacing w:after="80" w:line="300" w:lineRule="auto"/>
    </w:pPr>
    <w:rPr>
      <w:rFonts w:ascii="Calibri" w:hAnsi="Calibri"/>
      <w:color w:val="202A35"/>
    </w:rPr>
  </w:style>
  <w:style w:type="paragraph" w:customStyle="1" w:styleId="EditorialNote">
    <w:name w:val="Editorial Note"/>
    <w:pPr>
      <w:spacing w:after="120"/>
    </w:pPr>
    <w:rPr>
      <w:rFonts w:ascii="Calibri" w:hAnsi="Calibri"/>
      <w:i/>
      <w:color w:val="5E6875"/>
      <w:sz w:val="20"/>
    </w:rPr>
  </w:style>
  <w:style w:type="paragraph" w:customStyle="1" w:styleId="TableText">
    <w:name w:val="Table Text"/>
    <w:pPr>
      <w:spacing w:after="40" w:line="264" w:lineRule="auto"/>
    </w:pPr>
    <w:rPr>
      <w:rFonts w:ascii="Calibri" w:hAnsi="Calibri"/>
      <w:color w:val="202A35"/>
      <w:sz w:val="18"/>
    </w:rPr>
  </w:style>
  <w:style w:type="paragraph" w:customStyle="1" w:styleId="TableHeader">
    <w:name w:val="Table Header"/>
    <w:pPr>
      <w:spacing w:after="40" w:line="252" w:lineRule="auto"/>
    </w:pPr>
    <w:rPr>
      <w:rFonts w:ascii="Calibri" w:hAnsi="Calibri"/>
      <w:b/>
      <w:color w:val="202A35"/>
      <w:sz w:val="18"/>
    </w:rPr>
  </w:style>
  <w:style w:type="paragraph" w:styleId="TOC1">
    <w:name w:val="toc 1"/>
    <w:basedOn w:val="Normal"/>
    <w:next w:val="Normal"/>
    <w:autoRedefine/>
    <w:uiPriority w:val="39"/>
    <w:unhideWhenUsed/>
    <w:rsid w:val="00DF0E50"/>
    <w:pPr>
      <w:spacing w:after="100"/>
    </w:pPr>
  </w:style>
  <w:style w:type="paragraph" w:styleId="TOC2">
    <w:name w:val="toc 2"/>
    <w:basedOn w:val="Normal"/>
    <w:next w:val="Normal"/>
    <w:autoRedefine/>
    <w:uiPriority w:val="39"/>
    <w:unhideWhenUsed/>
    <w:rsid w:val="00DF0E50"/>
    <w:pPr>
      <w:spacing w:after="100"/>
      <w:ind w:left="220"/>
    </w:pPr>
  </w:style>
  <w:style w:type="paragraph" w:styleId="TOC3">
    <w:name w:val="toc 3"/>
    <w:basedOn w:val="Normal"/>
    <w:next w:val="Normal"/>
    <w:autoRedefine/>
    <w:uiPriority w:val="39"/>
    <w:unhideWhenUsed/>
    <w:rsid w:val="00DF0E50"/>
    <w:pPr>
      <w:spacing w:after="100"/>
      <w:ind w:left="440"/>
    </w:pPr>
  </w:style>
  <w:style w:type="paragraph" w:styleId="TOC4">
    <w:name w:val="toc 4"/>
    <w:basedOn w:val="Normal"/>
    <w:next w:val="Normal"/>
    <w:autoRedefine/>
    <w:uiPriority w:val="39"/>
    <w:unhideWhenUsed/>
    <w:rsid w:val="00DF0E50"/>
    <w:pPr>
      <w:spacing w:after="100" w:line="278" w:lineRule="auto"/>
      <w:ind w:left="720"/>
    </w:pPr>
    <w:rPr>
      <w:rFonts w:asciiTheme="minorHAnsi" w:hAnsiTheme="minorHAnsi"/>
      <w:color w:val="auto"/>
      <w:kern w:val="2"/>
      <w:sz w:val="24"/>
      <w:szCs w:val="24"/>
      <w:lang w:val="en-BE" w:eastAsia="en-BE"/>
      <w14:ligatures w14:val="standardContextual"/>
    </w:rPr>
  </w:style>
  <w:style w:type="paragraph" w:styleId="TOC5">
    <w:name w:val="toc 5"/>
    <w:basedOn w:val="Normal"/>
    <w:next w:val="Normal"/>
    <w:autoRedefine/>
    <w:uiPriority w:val="39"/>
    <w:unhideWhenUsed/>
    <w:rsid w:val="00DF0E50"/>
    <w:pPr>
      <w:spacing w:after="100" w:line="278" w:lineRule="auto"/>
      <w:ind w:left="960"/>
    </w:pPr>
    <w:rPr>
      <w:rFonts w:asciiTheme="minorHAnsi" w:hAnsiTheme="minorHAnsi"/>
      <w:color w:val="auto"/>
      <w:kern w:val="2"/>
      <w:sz w:val="24"/>
      <w:szCs w:val="24"/>
      <w:lang w:val="en-BE" w:eastAsia="en-BE"/>
      <w14:ligatures w14:val="standardContextual"/>
    </w:rPr>
  </w:style>
  <w:style w:type="paragraph" w:styleId="TOC6">
    <w:name w:val="toc 6"/>
    <w:basedOn w:val="Normal"/>
    <w:next w:val="Normal"/>
    <w:autoRedefine/>
    <w:uiPriority w:val="39"/>
    <w:unhideWhenUsed/>
    <w:rsid w:val="00DF0E50"/>
    <w:pPr>
      <w:spacing w:after="100" w:line="278" w:lineRule="auto"/>
      <w:ind w:left="1200"/>
    </w:pPr>
    <w:rPr>
      <w:rFonts w:asciiTheme="minorHAnsi" w:hAnsiTheme="minorHAnsi"/>
      <w:color w:val="auto"/>
      <w:kern w:val="2"/>
      <w:sz w:val="24"/>
      <w:szCs w:val="24"/>
      <w:lang w:val="en-BE" w:eastAsia="en-BE"/>
      <w14:ligatures w14:val="standardContextual"/>
    </w:rPr>
  </w:style>
  <w:style w:type="paragraph" w:styleId="TOC7">
    <w:name w:val="toc 7"/>
    <w:basedOn w:val="Normal"/>
    <w:next w:val="Normal"/>
    <w:autoRedefine/>
    <w:uiPriority w:val="39"/>
    <w:unhideWhenUsed/>
    <w:rsid w:val="00DF0E50"/>
    <w:pPr>
      <w:spacing w:after="100" w:line="278" w:lineRule="auto"/>
      <w:ind w:left="1440"/>
    </w:pPr>
    <w:rPr>
      <w:rFonts w:asciiTheme="minorHAnsi" w:hAnsiTheme="minorHAnsi"/>
      <w:color w:val="auto"/>
      <w:kern w:val="2"/>
      <w:sz w:val="24"/>
      <w:szCs w:val="24"/>
      <w:lang w:val="en-BE" w:eastAsia="en-BE"/>
      <w14:ligatures w14:val="standardContextual"/>
    </w:rPr>
  </w:style>
  <w:style w:type="paragraph" w:styleId="TOC8">
    <w:name w:val="toc 8"/>
    <w:basedOn w:val="Normal"/>
    <w:next w:val="Normal"/>
    <w:autoRedefine/>
    <w:uiPriority w:val="39"/>
    <w:unhideWhenUsed/>
    <w:rsid w:val="00DF0E50"/>
    <w:pPr>
      <w:spacing w:after="100" w:line="278" w:lineRule="auto"/>
      <w:ind w:left="1680"/>
    </w:pPr>
    <w:rPr>
      <w:rFonts w:asciiTheme="minorHAnsi" w:hAnsiTheme="minorHAnsi"/>
      <w:color w:val="auto"/>
      <w:kern w:val="2"/>
      <w:sz w:val="24"/>
      <w:szCs w:val="24"/>
      <w:lang w:val="en-BE" w:eastAsia="en-BE"/>
      <w14:ligatures w14:val="standardContextual"/>
    </w:rPr>
  </w:style>
  <w:style w:type="paragraph" w:styleId="TOC9">
    <w:name w:val="toc 9"/>
    <w:basedOn w:val="Normal"/>
    <w:next w:val="Normal"/>
    <w:autoRedefine/>
    <w:uiPriority w:val="39"/>
    <w:unhideWhenUsed/>
    <w:rsid w:val="00DF0E50"/>
    <w:pPr>
      <w:spacing w:after="100" w:line="278" w:lineRule="auto"/>
      <w:ind w:left="1920"/>
    </w:pPr>
    <w:rPr>
      <w:rFonts w:asciiTheme="minorHAnsi" w:hAnsiTheme="minorHAnsi"/>
      <w:color w:val="auto"/>
      <w:kern w:val="2"/>
      <w:sz w:val="24"/>
      <w:szCs w:val="24"/>
      <w:lang w:val="en-BE" w:eastAsia="en-BE"/>
      <w14:ligatures w14:val="standardContextual"/>
    </w:rPr>
  </w:style>
  <w:style w:type="character" w:styleId="Hyperlink">
    <w:name w:val="Hyperlink"/>
    <w:basedOn w:val="DefaultParagraphFont"/>
    <w:uiPriority w:val="99"/>
    <w:unhideWhenUsed/>
    <w:rsid w:val="00DF0E50"/>
    <w:rPr>
      <w:color w:val="0000FF" w:themeColor="hyperlink"/>
      <w:u w:val="single"/>
    </w:rPr>
  </w:style>
  <w:style w:type="character" w:styleId="UnresolvedMention">
    <w:name w:val="Unresolved Mention"/>
    <w:basedOn w:val="DefaultParagraphFont"/>
    <w:uiPriority w:val="99"/>
    <w:semiHidden/>
    <w:unhideWhenUsed/>
    <w:rsid w:val="00DF0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28600</Words>
  <Characters>163025</Characters>
  <Application>Microsoft Office Word</Application>
  <DocSecurity>0</DocSecurity>
  <Lines>1358</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MedTech Europe Code of Ethical Business Practice — September 2024</dc:title>
  <dc:subject>Editable PDF-derived working copy</dc:subject>
  <dc:creator>MedTech Europe</dc:creator>
  <cp:keywords/>
  <dc:description>Generated solely from code-september-2024 (1).pdf; SHA-256 9ED658D0C9F858E35576C3905CC4423DF934DB894786F4C12D9A130E0602A148.</dc:description>
  <cp:lastModifiedBy>Pablo Rojas Abad</cp:lastModifiedBy>
  <cp:revision>2</cp:revision>
  <dcterms:created xsi:type="dcterms:W3CDTF">2013-12-23T23:15:00Z</dcterms:created>
  <dcterms:modified xsi:type="dcterms:W3CDTF">2026-07-24T10:52:00Z</dcterms:modified>
  <cp:category/>
</cp:coreProperties>
</file>