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1. </w:t>
      </w:r>
      <w:r>
        <w:rPr>
          <w:b w:val="1"/>
          <w:bCs w:val="1"/>
          <w:rtl w:val="0"/>
          <w:lang w:val="ko-KR" w:eastAsia="ko-KR"/>
        </w:rPr>
        <w:t>회원 가입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1537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en-US"/>
              </w:rPr>
              <w:t>비회원은 회원 가입 버튼을 누른다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비회원은 회원의 필수 입력 정보를 양식에 맞게 작성 후 회원 가입 완료 버튼을 누른다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회원의 필수 입력 정보인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en-US"/>
              </w:rPr>
              <w:t>비밀번호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전화번호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결제 수단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선호 자전거 유형 등을 입력할 수 있는 양식을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회원 가입이 완료되었다는 창을 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  <w:r>
              <w:rPr>
                <w:shd w:val="nil" w:color="auto" w:fill="auto"/>
                <w:lang w:val="en-US"/>
              </w:rPr>
              <w:br w:type="textWrapping"/>
            </w:r>
          </w:p>
        </w:tc>
      </w:tr>
      <w:tr>
        <w:tblPrEx>
          <w:shd w:val="clear" w:color="auto" w:fill="cdd4e9"/>
        </w:tblPrEx>
        <w:trPr>
          <w:trHeight w:val="710" w:hRule="atLeast"/>
        </w:trPr>
        <w:tc>
          <w:tcPr>
            <w:tcW w:type="dxa" w:w="901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Alternative Courses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A1. </w:t>
            </w:r>
            <w:r>
              <w:rPr>
                <w:rtl w:val="0"/>
                <w:lang w:val="ko-KR" w:eastAsia="ko-KR"/>
              </w:rPr>
              <w:t>필수 정보를 모두 기재하지 않은 경우 회원 가입 실패를 알리는 창을 보여준다</w:t>
            </w:r>
            <w:r>
              <w:rPr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  <w:lang w:val="ko-KR" w:eastAsia="ko-KR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회원 탈퇴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841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ko-KR" w:eastAsia="ko-KR"/>
              </w:rPr>
              <w:t>회원은 회원 탈퇴 버튼을 누른다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탈퇴 시 모든 이용 권한과 데이터가 삭제됨을 경고 문구로 보여주며 회원 탈퇴 완료되었다는 창을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  <w:lang w:val="ko-KR" w:eastAsia="ko-KR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로그인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841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/>
                <w:rtl w:val="0"/>
              </w:rPr>
              <w:t xml:space="preserve">1.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관리자와 회원은 </w:t>
            </w:r>
            <w:r>
              <w:rPr>
                <w:rFonts w:ascii="맑은 고딕" w:cs="맑은 고딕" w:hAnsi="맑은 고딕" w:eastAsia="맑은 고딕"/>
                <w:rtl w:val="0"/>
              </w:rPr>
              <w:t>ID</w:t>
            </w:r>
            <w:r>
              <w:rPr>
                <w:rFonts w:ascii="맑은 고딕" w:cs="맑은 고딕" w:hAnsi="맑은 고딕" w:eastAsia="맑은 고딕"/>
                <w:rtl w:val="0"/>
              </w:rPr>
              <w:t>와 비밀번호를 작성한 후 로그인하기 버튼을 누른다</w:t>
            </w:r>
            <w:r>
              <w:rPr>
                <w:rFonts w:ascii="맑은 고딕" w:cs="맑은 고딕" w:hAnsi="맑은 고딕" w:eastAsia="맑은 고딕"/>
                <w:rtl w:val="0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/>
                <w:rtl w:val="0"/>
              </w:rPr>
              <w:t xml:space="preserve">2.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회원은 회원 가입 시 기재한 </w:t>
            </w:r>
            <w:r>
              <w:rPr>
                <w:rFonts w:ascii="맑은 고딕" w:cs="맑은 고딕" w:hAnsi="맑은 고딕" w:eastAsia="맑은 고딕"/>
                <w:rtl w:val="0"/>
              </w:rPr>
              <w:t>ID</w:t>
            </w:r>
            <w:r>
              <w:rPr>
                <w:rFonts w:ascii="맑은 고딕" w:cs="맑은 고딕" w:hAnsi="맑은 고딕" w:eastAsia="맑은 고딕"/>
                <w:rtl w:val="0"/>
              </w:rPr>
              <w:t>와 비밀번호가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,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관리자는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ID(admin), </w:t>
            </w:r>
            <w:r>
              <w:rPr>
                <w:rFonts w:ascii="맑은 고딕" w:cs="맑은 고딕" w:hAnsi="맑은 고딕" w:eastAsia="맑은 고딕"/>
                <w:rtl w:val="0"/>
              </w:rPr>
              <w:t>비밀번호</w:t>
            </w:r>
            <w:r>
              <w:rPr>
                <w:rFonts w:ascii="맑은 고딕" w:cs="맑은 고딕" w:hAnsi="맑은 고딕" w:eastAsia="맑은 고딕"/>
                <w:rtl w:val="0"/>
              </w:rPr>
              <w:t>(admin)</w:t>
            </w:r>
            <w:r>
              <w:rPr>
                <w:rFonts w:ascii="맑은 고딕" w:cs="맑은 고딕" w:hAnsi="맑은 고딕" w:eastAsia="맑은 고딕"/>
                <w:rtl w:val="0"/>
              </w:rPr>
              <w:t>과 일치할 시에만 로그인 성공을 알리는 창을 보여준다</w:t>
            </w:r>
            <w:r>
              <w:rPr>
                <w:rFonts w:ascii="맑은 고딕" w:cs="맑은 고딕" w:hAnsi="맑은 고딕" w:eastAsia="맑은 고딕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10" w:hRule="atLeast"/>
        </w:trPr>
        <w:tc>
          <w:tcPr>
            <w:tcW w:type="dxa" w:w="901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Alternative Courses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A1. </w:t>
            </w:r>
            <w:r>
              <w:rPr>
                <w:shd w:val="nil" w:color="auto" w:fill="auto"/>
                <w:rtl w:val="0"/>
                <w:lang w:val="ko-KR" w:eastAsia="ko-KR"/>
              </w:rPr>
              <w:t>입력한 정보가 일치하지 않을 시 로그인 실패를 알리는 창을 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4.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예약 대기 정보 조회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3"/>
        <w:gridCol w:w="4907"/>
      </w:tblGrid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66" w:hRule="atLeast"/>
        </w:trPr>
        <w:tc>
          <w:tcPr>
            <w:tcW w:type="dxa" w:w="4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ko-KR" w:eastAsia="ko-KR"/>
              </w:rPr>
              <w:t>관리자와 회원은 로그아웃 버튼을 누른다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49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로그아웃 완료됨을 알리는 창을 보여준 후 시스템 접속이 종료된다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