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pPr>
        <w:pStyle w:val="Heading1"/>
      </w:pPr>
      <w:r>
        <w:t>Introduction</w:t>
      </w:r>
    </w:p>
    <w:p>
      <w:r>
        <w:t>This is a sample document generated by the docx-builder agent. It demonstrates headings, paragraphs, a table, and a bullet list.</w:t>
      </w:r>
    </w:p>
    <w:p>
      <w:pPr>
        <w:pStyle w:val="Heading1"/>
      </w:pPr>
      <w:r>
        <w:t>Data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 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$5.00</w:t>
            </w:r>
          </w:p>
        </w:tc>
      </w:tr>
      <w:tr>
        <w:tc>
          <w:tcPr>
            <w:tcW w:type="dxa" w:w="2880"/>
          </w:tcPr>
          <w:p>
            <w:r>
              <w:t>Widget B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$12.50</w:t>
            </w:r>
          </w:p>
        </w:tc>
      </w:tr>
    </w:tbl>
    <w:p>
      <w:pPr>
        <w:pStyle w:val="Heading1"/>
      </w:pPr>
      <w:r>
        <w:t>Features</w:t>
      </w:r>
    </w:p>
    <w:p>
      <w:pPr>
        <w:pStyle w:val="ListBullet"/>
      </w:pPr>
      <w:r>
        <w:t>Easy to use</w:t>
      </w:r>
    </w:p>
    <w:p>
      <w:pPr>
        <w:pStyle w:val="ListBullet"/>
      </w:pPr>
      <w:r>
        <w:t>Programmatic generation</w:t>
      </w:r>
    </w:p>
    <w:p>
      <w:pPr>
        <w:pStyle w:val="ListBullet"/>
      </w:pPr>
      <w:r>
        <w:t>Supports tables and images</w:t>
      </w:r>
    </w:p>
    <w:p>
      <w:pPr>
        <w:pStyle w:val="Heading1"/>
      </w:pPr>
      <w:r>
        <w:t>Conclusion</w:t>
      </w:r>
    </w:p>
    <w:p>
      <w:r>
        <w:rPr>
          <w:b/>
        </w:rPr>
        <w:t>This document was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