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pPr>
      <w:r>
        <w:rPr>
          <w:rFonts w:ascii="Georgia" w:cs="Georgia" w:eastAsia="Georgia" w:hAnsi="Georgia"/>
          <w:b/>
          <w:bCs/>
          <w:color w:val="0A2540"/>
          <w:sz w:val="64"/>
          <w:szCs w:val="64"/>
        </w:rPr>
        <w:t xml:space="preserve">THE LORE AND LEGENDS OF
MYTHICAL CREATURES</w:t>
      </w:r>
    </w:p>
    <w:p>
      <w:pPr>
        <w:spacing w:after="240"/>
      </w:pPr>
      <w:r>
        <w:rPr>
          <w:b/>
          <w:bCs/>
          <w:color w:val="D4AF37"/>
        </w:rPr>
        <w:t xml:space="preserve">――――――――――――――――――――――――――――――――――――――</w:t>
      </w:r>
    </w:p>
    <w:p>
      <w:pPr>
        <w:spacing w:after="3600"/>
      </w:pPr>
      <w:r>
        <w:rPr>
          <w:rFonts w:ascii="Calibri" w:cs="Calibri" w:eastAsia="Calibri" w:hAnsi="Calibri"/>
          <w:color w:val="718096"/>
          <w:sz w:val="26"/>
          <w:szCs w:val="26"/>
        </w:rPr>
        <w:t xml:space="preserve">An Analytical Survey of Ancient Beasts, Their Symbolic Cultural Origins, and Modern Legacies</w:t>
      </w:r>
    </w:p>
    <w:p>
      <w:pPr>
        <w:spacing w:after="200"/>
      </w:pPr>
      <w:r>
        <w:rPr>
          <w:b/>
          <w:bCs/>
          <w:color w:val="2D3748"/>
          <w:sz w:val="20"/>
          <w:szCs w:val="20"/>
        </w:rPr>
        <w:t xml:space="preserve">Prepared by: </w:t>
      </w:r>
      <w:r>
        <w:rPr>
          <w:color w:val="2D3748"/>
          <w:sz w:val="20"/>
          <w:szCs w:val="20"/>
        </w:rPr>
        <w:t xml:space="preserve">Universal Folklore Research Group
</w:t>
      </w:r>
      <w:r>
        <w:rPr>
          <w:b/>
          <w:bCs/>
          <w:color w:val="2D3748"/>
          <w:sz w:val="20"/>
          <w:szCs w:val="20"/>
        </w:rPr>
        <w:t xml:space="preserve">Date: </w:t>
      </w:r>
      <w:r>
        <w:rPr>
          <w:color w:val="2D3748"/>
          <w:sz w:val="20"/>
          <w:szCs w:val="20"/>
        </w:rPr>
        <w:t xml:space="preserve">June 18, 2026
</w:t>
      </w:r>
      <w:r>
        <w:rPr>
          <w:b/>
          <w:bCs/>
          <w:color w:val="2D3748"/>
          <w:sz w:val="20"/>
          <w:szCs w:val="20"/>
        </w:rPr>
        <w:t xml:space="preserve">Status: </w:t>
      </w:r>
      <w:r>
        <w:rPr>
          <w:color w:val="D4AF37"/>
          <w:sz w:val="20"/>
          <w:szCs w:val="20"/>
        </w:rPr>
        <w:t xml:space="preserve">Final Release</w:t>
      </w:r>
    </w:p>
    <w:p>
      <w:pPr>
        <w:pageBreakBefore/>
        <w:spacing w:after="160" w:before="240"/>
      </w:pPr>
      <w:r>
        <w:rPr>
          <w:rFonts w:ascii="Georgia" w:cs="Georgia" w:eastAsia="Georgia" w:hAnsi="Georgia"/>
          <w:b/>
          <w:bCs/>
          <w:color w:val="0A2540"/>
          <w:sz w:val="36"/>
          <w:szCs w:val="36"/>
        </w:rPr>
        <w:t xml:space="preserve">1. Executive Summary &amp; Introduction</w:t>
      </w:r>
    </w:p>
    <w:p>
      <w:pPr>
        <w:spacing w:after="160"/>
      </w:pPr>
      <w:r>
        <w:rPr>
          <w:rFonts w:ascii="Calibri" w:cs="Calibri" w:eastAsia="Calibri" w:hAnsi="Calibri"/>
          <w:color w:val="2D3748"/>
          <w:sz w:val="22"/>
          <w:szCs w:val="22"/>
        </w:rPr>
        <w:t xml:space="preserve">Throughout human history, cultures across the globe have conceived of fantastic, mythical beasts. These creatures serve as powerful symbols, capturing humanity's deepest fears, loftiest aspirations, and the unexplained mysteries of the natural world. From the fire-breathing dragons of European lore to the benevolent, wisdom-bearing Qilin of Eastern Asia, these creatures are deeply woven into the fabric of our civilizations.</w:t>
      </w:r>
    </w:p>
    <w:p>
      <w:pPr>
        <w:spacing w:after="320"/>
      </w:pPr>
      <w:r>
        <w:rPr>
          <w:rFonts w:ascii="Calibri" w:cs="Calibri" w:eastAsia="Calibri" w:hAnsi="Calibri"/>
          <w:color w:val="2D3748"/>
          <w:sz w:val="22"/>
          <w:szCs w:val="22"/>
        </w:rPr>
        <w:t xml:space="preserve">Rather than mere products of active imaginations, mythical creatures frequently originated from misinterpreted physical evidence—such as dinosaur fossils or marine mammal sightings—and the psychological need to rationalize natural phenomena like storms, volcanic eruptions, and eclipses. This report explores five of the most prominent legendary creatures, highlighting their origins, symbolism, and enduring presence in modern culture.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A2540" w:sz="36"/>
              <w:bottom w:val="none"/>
              <w:right w:val="none"/>
            </w:tcBorders>
            <w:shd w:fill="F7FAFC"/>
            <w:tcMar>
              <w:top w:type="dxa" w:w="160"/>
              <w:left w:type="dxa" w:w="240"/>
              <w:bottom w:type="dxa" w:w="160"/>
              <w:right w:type="dxa" w:w="160"/>
            </w:tcMar>
          </w:tcPr>
          <w:p>
            <w:r>
              <w:rPr>
                <w:rFonts w:ascii="Calibri" w:cs="Calibri" w:eastAsia="Calibri" w:hAnsi="Calibri"/>
                <w:b/>
                <w:bCs/>
                <w:color w:val="0A2540"/>
                <w:sz w:val="22"/>
                <w:szCs w:val="22"/>
              </w:rPr>
              <w:t xml:space="preserve">Key Historical Insight:
</w:t>
            </w:r>
            <w:r>
              <w:rPr>
                <w:rFonts w:ascii="Calibri" w:cs="Calibri" w:eastAsia="Calibri" w:hAnsi="Calibri"/>
                <w:color w:val="2D3748"/>
                <w:sz w:val="21"/>
                <w:szCs w:val="21"/>
              </w:rPr>
              <w:t xml:space="preserve">"Mythology is not a lie, but the metaphorical language of the human subconscious, giving shape to the intangible forces that govern our lives."</w:t>
            </w:r>
          </w:p>
        </w:tc>
      </w:tr>
    </w:tbl>
    <w:p>
      <w:pPr>
        <w:spacing w:after="240"/>
      </w:pPr>
    </w:p>
    <w:p>
      <w:pPr>
        <w:spacing w:after="160" w:before="360"/>
      </w:pPr>
      <w:r>
        <w:rPr>
          <w:rFonts w:ascii="Georgia" w:cs="Georgia" w:eastAsia="Georgia" w:hAnsi="Georgia"/>
          <w:b/>
          <w:bCs/>
          <w:color w:val="0A2540"/>
          <w:sz w:val="36"/>
          <w:szCs w:val="36"/>
        </w:rPr>
        <w:t xml:space="preserve">2. Profiles of Legendary Creatures</w:t>
      </w:r>
    </w:p>
    <w:p>
      <w:pPr>
        <w:spacing w:after="120" w:before="200"/>
      </w:pPr>
      <w:r>
        <w:rPr>
          <w:rFonts w:ascii="Georgia" w:cs="Georgia" w:eastAsia="Georgia" w:hAnsi="Georgia"/>
          <w:b/>
          <w:bCs/>
          <w:color w:val="D4AF37"/>
          <w:sz w:val="28"/>
          <w:szCs w:val="28"/>
        </w:rPr>
        <w:t xml:space="preserve">2.1 The Dragon (Draco)</w:t>
      </w:r>
    </w:p>
    <w:p>
      <w:pPr>
        <w:spacing w:after="120"/>
      </w:pPr>
      <w:r>
        <w:rPr>
          <w:rFonts w:ascii="Calibri" w:cs="Calibri" w:eastAsia="Calibri" w:hAnsi="Calibri"/>
          <w:color w:val="2D3748"/>
          <w:sz w:val="22"/>
          <w:szCs w:val="22"/>
        </w:rPr>
        <w:t xml:space="preserve">Dragons are perhaps the most universal of all mythical creatures, appearing in some form in almost every culture. However, their meaning varies drastically by region:</w:t>
      </w:r>
    </w:p>
    <w:p>
      <w:pPr>
        <w:pStyle w:val="ListParagraph"/>
        <w:numPr>
          <w:ilvl w:val="0"/>
          <w:numId w:val="1"/>
        </w:numPr>
        <w:spacing w:after="60"/>
      </w:pPr>
      <w:r>
        <w:rPr>
          <w:rFonts w:ascii="Calibri" w:cs="Calibri" w:eastAsia="Calibri" w:hAnsi="Calibri"/>
          <w:b/>
          <w:bCs/>
          <w:color w:val="2D3748"/>
          <w:sz w:val="22"/>
          <w:szCs w:val="22"/>
        </w:rPr>
        <w:t xml:space="preserve">Western Dragons: </w:t>
      </w:r>
      <w:r>
        <w:rPr>
          <w:rFonts w:ascii="Calibri" w:cs="Calibri" w:eastAsia="Calibri" w:hAnsi="Calibri"/>
          <w:color w:val="2D3748"/>
          <w:sz w:val="22"/>
          <w:szCs w:val="22"/>
        </w:rPr>
        <w:t xml:space="preserve">Represent chaos, greed, and malevolence. Typically depicted as fire-breathing, winged reptiles guarding hoards of treasure, requiring a hero's valor to defeat.</w:t>
      </w:r>
    </w:p>
    <w:p>
      <w:pPr>
        <w:pStyle w:val="ListParagraph"/>
        <w:numPr>
          <w:ilvl w:val="0"/>
          <w:numId w:val="1"/>
        </w:numPr>
        <w:spacing w:after="200"/>
      </w:pPr>
      <w:r>
        <w:rPr>
          <w:rFonts w:ascii="Calibri" w:cs="Calibri" w:eastAsia="Calibri" w:hAnsi="Calibri"/>
          <w:b/>
          <w:bCs/>
          <w:color w:val="2D3748"/>
          <w:sz w:val="22"/>
          <w:szCs w:val="22"/>
        </w:rPr>
        <w:t xml:space="preserve">Eastern Dragons: </w:t>
      </w:r>
      <w:r>
        <w:rPr>
          <w:rFonts w:ascii="Calibri" w:cs="Calibri" w:eastAsia="Calibri" w:hAnsi="Calibri"/>
          <w:color w:val="2D3748"/>
          <w:sz w:val="22"/>
          <w:szCs w:val="22"/>
        </w:rPr>
        <w:t xml:space="preserve">Symbolize wisdom, prosperity, and cosmic harmony. Associated with water, rain, and agriculture, they are benevolent spirits and symbols of imperial authority.</w:t>
      </w:r>
    </w:p>
    <w:p>
      <w:pPr>
        <w:spacing w:after="120" w:before="200"/>
      </w:pPr>
      <w:r>
        <w:rPr>
          <w:rFonts w:ascii="Georgia" w:cs="Georgia" w:eastAsia="Georgia" w:hAnsi="Georgia"/>
          <w:b/>
          <w:bCs/>
          <w:color w:val="D4AF37"/>
          <w:sz w:val="28"/>
          <w:szCs w:val="28"/>
        </w:rPr>
        <w:t xml:space="preserve">2.2 The Phoenix (Bennu)</w:t>
      </w:r>
    </w:p>
    <w:p>
      <w:pPr>
        <w:spacing w:after="120"/>
      </w:pPr>
      <w:r>
        <w:rPr>
          <w:rFonts w:ascii="Calibri" w:cs="Calibri" w:eastAsia="Calibri" w:hAnsi="Calibri"/>
          <w:color w:val="2D3748"/>
          <w:sz w:val="22"/>
          <w:szCs w:val="22"/>
        </w:rPr>
        <w:t xml:space="preserve">The Phoenix is a legendary bird associated with Greek, Egyptian, and Chinese mythology. Renowned for its cycle of regeneration, the Phoenix consumes itself in fire at the end of its life, only to rise reborn from its own ashes. It stands as a powerful symbol of:</w:t>
      </w:r>
    </w:p>
    <w:p>
      <w:pPr>
        <w:pStyle w:val="ListParagraph"/>
        <w:numPr>
          <w:ilvl w:val="0"/>
          <w:numId w:val="1"/>
        </w:numPr>
        <w:spacing w:after="60"/>
      </w:pPr>
      <w:r>
        <w:rPr>
          <w:rFonts w:ascii="Calibri" w:cs="Calibri" w:eastAsia="Calibri" w:hAnsi="Calibri"/>
          <w:color w:val="2D3748"/>
          <w:sz w:val="22"/>
          <w:szCs w:val="22"/>
        </w:rPr>
        <w:t xml:space="preserve">Resilience and personal transformation during adversity.</w:t>
      </w:r>
    </w:p>
    <w:p>
      <w:pPr>
        <w:pStyle w:val="ListParagraph"/>
        <w:numPr>
          <w:ilvl w:val="0"/>
          <w:numId w:val="1"/>
        </w:numPr>
        <w:spacing w:after="200"/>
      </w:pPr>
      <w:r>
        <w:rPr>
          <w:rFonts w:ascii="Calibri" w:cs="Calibri" w:eastAsia="Calibri" w:hAnsi="Calibri"/>
          <w:color w:val="2D3748"/>
          <w:sz w:val="22"/>
          <w:szCs w:val="22"/>
        </w:rPr>
        <w:t xml:space="preserve">Immortality, renewal, and the cyclical nature of time and history.</w:t>
      </w:r>
    </w:p>
    <w:p>
      <w:pPr>
        <w:spacing w:after="120" w:before="200"/>
      </w:pPr>
      <w:r>
        <w:rPr>
          <w:rFonts w:ascii="Georgia" w:cs="Georgia" w:eastAsia="Georgia" w:hAnsi="Georgia"/>
          <w:b/>
          <w:bCs/>
          <w:color w:val="D4AF37"/>
          <w:sz w:val="28"/>
          <w:szCs w:val="28"/>
        </w:rPr>
        <w:t xml:space="preserve">2.3 The Kraken</w:t>
      </w:r>
    </w:p>
    <w:p>
      <w:pPr>
        <w:spacing w:after="200"/>
      </w:pPr>
      <w:r>
        <w:rPr>
          <w:rFonts w:ascii="Calibri" w:cs="Calibri" w:eastAsia="Calibri" w:hAnsi="Calibri"/>
          <w:color w:val="2D3748"/>
          <w:sz w:val="22"/>
          <w:szCs w:val="22"/>
        </w:rPr>
        <w:t xml:space="preserve">Originating from Norse folklore, the Kraken is a legendary sea monster of gargantuan proportions, said to dwell off the coasts of Norway and Greenland. Sailors feared the Kraken not only for its massive tentacles capable of dragging entire ships to the ocean floor, but also for the whirlpools it left in its wake. Modern science attributes Kraken legends to sightings of the giant squid (Architeuthis dux).</w:t>
      </w:r>
    </w:p>
    <w:p>
      <w:pPr>
        <w:spacing w:after="120" w:before="200"/>
      </w:pPr>
      <w:r>
        <w:rPr>
          <w:rFonts w:ascii="Georgia" w:cs="Georgia" w:eastAsia="Georgia" w:hAnsi="Georgia"/>
          <w:b/>
          <w:bCs/>
          <w:color w:val="D4AF37"/>
          <w:sz w:val="28"/>
          <w:szCs w:val="28"/>
        </w:rPr>
        <w:t xml:space="preserve">2.4 The Unicorn</w:t>
      </w:r>
    </w:p>
    <w:p>
      <w:pPr>
        <w:spacing w:after="200"/>
      </w:pPr>
      <w:r>
        <w:rPr>
          <w:rFonts w:ascii="Calibri" w:cs="Calibri" w:eastAsia="Calibri" w:hAnsi="Calibri"/>
          <w:color w:val="2D3748"/>
          <w:sz w:val="22"/>
          <w:szCs w:val="22"/>
        </w:rPr>
        <w:t xml:space="preserve">Depicted as a beautiful white horse with a single spiraled horn on its forehead, the Unicorn has been a symbol of purity, grace, and magic since antiquity. Unlike many mythical beasts, it was not feared; rather, its horn (alicorn) was rumored to possess miraculous healing properties, including the ability to neutralize poisons and cure diseases. This made it a highly sought-after symbol in medieval heraldry.</w:t>
      </w:r>
    </w:p>
    <w:p>
      <w:pPr>
        <w:pageBreakBefore/>
        <w:spacing w:after="160" w:before="240"/>
      </w:pPr>
      <w:r>
        <w:rPr>
          <w:rFonts w:ascii="Georgia" w:cs="Georgia" w:eastAsia="Georgia" w:hAnsi="Georgia"/>
          <w:b/>
          <w:bCs/>
          <w:color w:val="0A2540"/>
          <w:sz w:val="36"/>
          <w:szCs w:val="36"/>
        </w:rPr>
        <w:t xml:space="preserve">3. Comparative Analysis of Beasts</w:t>
      </w:r>
    </w:p>
    <w:p>
      <w:pPr>
        <w:spacing w:after="240"/>
      </w:pPr>
      <w:r>
        <w:rPr>
          <w:rFonts w:ascii="Calibri" w:cs="Calibri" w:eastAsia="Calibri" w:hAnsi="Calibri"/>
          <w:color w:val="2D3748"/>
          <w:sz w:val="22"/>
          <w:szCs w:val="22"/>
        </w:rPr>
        <w:t xml:space="preserve">To better understand the differences and similarities between these legendary creatures, the table below categorizes them by their regional origin, primary elemental association, symbolic meaning, and estimated threat level as described in traditional folklore.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180"/>
          <w:bottom w:type="dxa" w:w="100"/>
          <w:right w:type="dxa" w:w="180"/>
        </w:tblCellMar>
      </w:tblPr>
      <w:tblGrid>
        <w:gridCol w:w="100"/>
        <w:gridCol w:w="100"/>
        <w:gridCol w:w="100"/>
        <w:gridCol w:w="100"/>
        <w:gridCol w:w="100"/>
      </w:tblGrid>
      <w:tr>
        <w:tc>
          <w:tcPr>
            <w:tcBorders>
              <w:top w:val="none"/>
              <w:left w:val="none"/>
              <w:bottom w:val="single" w:color="0A2540" w:sz="12"/>
              <w:right w:val="none"/>
            </w:tcBorders>
            <w:shd w:fill="0A2540"/>
          </w:tcPr>
          <w:p>
            <w:r>
              <w:rPr>
                <w:rFonts w:ascii="Calibri" w:cs="Calibri" w:eastAsia="Calibri" w:hAnsi="Calibri"/>
                <w:b/>
                <w:bCs/>
                <w:color w:val="FFFFFF"/>
                <w:sz w:val="20"/>
                <w:szCs w:val="20"/>
              </w:rPr>
              <w:t xml:space="preserve">Creature</w:t>
            </w:r>
          </w:p>
        </w:tc>
        <w:tc>
          <w:tcPr>
            <w:tcBorders>
              <w:top w:val="none"/>
              <w:left w:val="none"/>
              <w:bottom w:val="single" w:color="0A2540" w:sz="12"/>
              <w:right w:val="none"/>
            </w:tcBorders>
            <w:shd w:fill="0A2540"/>
          </w:tcPr>
          <w:p>
            <w:r>
              <w:rPr>
                <w:rFonts w:ascii="Calibri" w:cs="Calibri" w:eastAsia="Calibri" w:hAnsi="Calibri"/>
                <w:b/>
                <w:bCs/>
                <w:color w:val="FFFFFF"/>
                <w:sz w:val="20"/>
                <w:szCs w:val="20"/>
              </w:rPr>
              <w:t xml:space="preserve">Origin</w:t>
            </w:r>
          </w:p>
        </w:tc>
        <w:tc>
          <w:tcPr>
            <w:tcBorders>
              <w:top w:val="none"/>
              <w:left w:val="none"/>
              <w:bottom w:val="single" w:color="0A2540" w:sz="12"/>
              <w:right w:val="none"/>
            </w:tcBorders>
            <w:shd w:fill="0A2540"/>
          </w:tcPr>
          <w:p>
            <w:r>
              <w:rPr>
                <w:rFonts w:ascii="Calibri" w:cs="Calibri" w:eastAsia="Calibri" w:hAnsi="Calibri"/>
                <w:b/>
                <w:bCs/>
                <w:color w:val="FFFFFF"/>
                <w:sz w:val="20"/>
                <w:szCs w:val="20"/>
              </w:rPr>
              <w:t xml:space="preserve">Element</w:t>
            </w:r>
          </w:p>
        </w:tc>
        <w:tc>
          <w:tcPr>
            <w:tcBorders>
              <w:top w:val="none"/>
              <w:left w:val="none"/>
              <w:bottom w:val="single" w:color="0A2540" w:sz="12"/>
              <w:right w:val="none"/>
            </w:tcBorders>
            <w:shd w:fill="0A2540"/>
          </w:tcPr>
          <w:p>
            <w:r>
              <w:rPr>
                <w:rFonts w:ascii="Calibri" w:cs="Calibri" w:eastAsia="Calibri" w:hAnsi="Calibri"/>
                <w:b/>
                <w:bCs/>
                <w:color w:val="FFFFFF"/>
                <w:sz w:val="20"/>
                <w:szCs w:val="20"/>
              </w:rPr>
              <w:t xml:space="preserve">Symbolism</w:t>
            </w:r>
          </w:p>
        </w:tc>
        <w:tc>
          <w:tcPr>
            <w:tcBorders>
              <w:top w:val="none"/>
              <w:left w:val="none"/>
              <w:bottom w:val="single" w:color="0A2540" w:sz="12"/>
              <w:right w:val="none"/>
            </w:tcBorders>
            <w:shd w:fill="0A2540"/>
          </w:tcPr>
          <w:p>
            <w:r>
              <w:rPr>
                <w:rFonts w:ascii="Calibri" w:cs="Calibri" w:eastAsia="Calibri" w:hAnsi="Calibri"/>
                <w:b/>
                <w:bCs/>
                <w:color w:val="FFFFFF"/>
                <w:sz w:val="20"/>
                <w:szCs w:val="20"/>
              </w:rPr>
              <w:t xml:space="preserve">Threat Level</w:t>
            </w:r>
          </w:p>
        </w:tc>
      </w:tr>
      <w:tr>
        <w:tc>
          <w:tcPr>
            <w:tcBorders>
              <w:top w:val="none"/>
              <w:left w:val="none"/>
              <w:bottom w:val="single" w:color="E2E8F0" w:sz="4"/>
              <w:right w:val="none"/>
            </w:tcBorders>
            <w:shd w:fill="FFFFFF"/>
          </w:tcPr>
          <w:p>
            <w:r>
              <w:rPr>
                <w:rFonts w:ascii="Calibri" w:cs="Calibri" w:eastAsia="Calibri" w:hAnsi="Calibri"/>
                <w:color w:val="2D3748"/>
                <w:sz w:val="19"/>
                <w:szCs w:val="19"/>
              </w:rPr>
              <w:t xml:space="preserve">Dragon</w:t>
            </w:r>
          </w:p>
        </w:tc>
        <w:tc>
          <w:tcPr>
            <w:tcBorders>
              <w:top w:val="none"/>
              <w:left w:val="none"/>
              <w:bottom w:val="single" w:color="E2E8F0" w:sz="4"/>
              <w:right w:val="none"/>
            </w:tcBorders>
            <w:shd w:fill="FFFFFF"/>
          </w:tcPr>
          <w:p>
            <w:r>
              <w:rPr>
                <w:rFonts w:ascii="Calibri" w:cs="Calibri" w:eastAsia="Calibri" w:hAnsi="Calibri"/>
                <w:color w:val="2D3748"/>
                <w:sz w:val="19"/>
                <w:szCs w:val="19"/>
              </w:rPr>
              <w:t xml:space="preserve">Global</w:t>
            </w:r>
          </w:p>
        </w:tc>
        <w:tc>
          <w:tcPr>
            <w:tcBorders>
              <w:top w:val="none"/>
              <w:left w:val="none"/>
              <w:bottom w:val="single" w:color="E2E8F0" w:sz="4"/>
              <w:right w:val="none"/>
            </w:tcBorders>
            <w:shd w:fill="FFFFFF"/>
          </w:tcPr>
          <w:p>
            <w:r>
              <w:rPr>
                <w:rFonts w:ascii="Calibri" w:cs="Calibri" w:eastAsia="Calibri" w:hAnsi="Calibri"/>
                <w:color w:val="2D3748"/>
                <w:sz w:val="19"/>
                <w:szCs w:val="19"/>
              </w:rPr>
              <w:t xml:space="preserve">Fire / Water</w:t>
            </w:r>
          </w:p>
        </w:tc>
        <w:tc>
          <w:tcPr>
            <w:tcBorders>
              <w:top w:val="none"/>
              <w:left w:val="none"/>
              <w:bottom w:val="single" w:color="E2E8F0" w:sz="4"/>
              <w:right w:val="none"/>
            </w:tcBorders>
            <w:shd w:fill="FFFFFF"/>
          </w:tcPr>
          <w:p>
            <w:r>
              <w:rPr>
                <w:rFonts w:ascii="Calibri" w:cs="Calibri" w:eastAsia="Calibri" w:hAnsi="Calibri"/>
                <w:color w:val="2D3748"/>
                <w:sz w:val="19"/>
                <w:szCs w:val="19"/>
              </w:rPr>
              <w:t xml:space="preserve">Power, Wisdom, Guardianship</w:t>
            </w:r>
          </w:p>
        </w:tc>
        <w:tc>
          <w:tcPr>
            <w:tcBorders>
              <w:top w:val="none"/>
              <w:left w:val="none"/>
              <w:bottom w:val="single" w:color="E2E8F0" w:sz="4"/>
              <w:right w:val="none"/>
            </w:tcBorders>
            <w:shd w:fill="FFFFFF"/>
          </w:tcPr>
          <w:p>
            <w:r>
              <w:rPr>
                <w:rFonts w:ascii="Calibri" w:cs="Calibri" w:eastAsia="Calibri" w:hAnsi="Calibri"/>
                <w:b/>
                <w:bCs/>
                <w:color w:val="B43232"/>
                <w:sz w:val="19"/>
                <w:szCs w:val="19"/>
              </w:rPr>
              <w:t xml:space="preserve">High</w:t>
            </w:r>
          </w:p>
        </w:tc>
      </w:tr>
      <w:tr>
        <w:tc>
          <w:tcPr>
            <w:tcBorders>
              <w:top w:val="none"/>
              <w:left w:val="none"/>
              <w:bottom w:val="single" w:color="E2E8F0" w:sz="4"/>
              <w:right w:val="none"/>
            </w:tcBorders>
            <w:shd w:fill="F7FAFC"/>
          </w:tcPr>
          <w:p>
            <w:r>
              <w:rPr>
                <w:rFonts w:ascii="Calibri" w:cs="Calibri" w:eastAsia="Calibri" w:hAnsi="Calibri"/>
                <w:color w:val="2D3748"/>
                <w:sz w:val="19"/>
                <w:szCs w:val="19"/>
              </w:rPr>
              <w:t xml:space="preserve">Phoenix</w:t>
            </w:r>
          </w:p>
        </w:tc>
        <w:tc>
          <w:tcPr>
            <w:tcBorders>
              <w:top w:val="none"/>
              <w:left w:val="none"/>
              <w:bottom w:val="single" w:color="E2E8F0" w:sz="4"/>
              <w:right w:val="none"/>
            </w:tcBorders>
            <w:shd w:fill="F7FAFC"/>
          </w:tcPr>
          <w:p>
            <w:r>
              <w:rPr>
                <w:rFonts w:ascii="Calibri" w:cs="Calibri" w:eastAsia="Calibri" w:hAnsi="Calibri"/>
                <w:color w:val="2D3748"/>
                <w:sz w:val="19"/>
                <w:szCs w:val="19"/>
              </w:rPr>
              <w:t xml:space="preserve">Egypt / Greece</w:t>
            </w:r>
          </w:p>
        </w:tc>
        <w:tc>
          <w:tcPr>
            <w:tcBorders>
              <w:top w:val="none"/>
              <w:left w:val="none"/>
              <w:bottom w:val="single" w:color="E2E8F0" w:sz="4"/>
              <w:right w:val="none"/>
            </w:tcBorders>
            <w:shd w:fill="F7FAFC"/>
          </w:tcPr>
          <w:p>
            <w:r>
              <w:rPr>
                <w:rFonts w:ascii="Calibri" w:cs="Calibri" w:eastAsia="Calibri" w:hAnsi="Calibri"/>
                <w:color w:val="2D3748"/>
                <w:sz w:val="19"/>
                <w:szCs w:val="19"/>
              </w:rPr>
              <w:t xml:space="preserve">Fire</w:t>
            </w:r>
          </w:p>
        </w:tc>
        <w:tc>
          <w:tcPr>
            <w:tcBorders>
              <w:top w:val="none"/>
              <w:left w:val="none"/>
              <w:bottom w:val="single" w:color="E2E8F0" w:sz="4"/>
              <w:right w:val="none"/>
            </w:tcBorders>
            <w:shd w:fill="F7FAFC"/>
          </w:tcPr>
          <w:p>
            <w:r>
              <w:rPr>
                <w:rFonts w:ascii="Calibri" w:cs="Calibri" w:eastAsia="Calibri" w:hAnsi="Calibri"/>
                <w:color w:val="2D3748"/>
                <w:sz w:val="19"/>
                <w:szCs w:val="19"/>
              </w:rPr>
              <w:t xml:space="preserve">Rebirth, Immortality, Hope</w:t>
            </w:r>
          </w:p>
        </w:tc>
        <w:tc>
          <w:tcPr>
            <w:tcBorders>
              <w:top w:val="none"/>
              <w:left w:val="none"/>
              <w:bottom w:val="single" w:color="E2E8F0" w:sz="4"/>
              <w:right w:val="none"/>
            </w:tcBorders>
            <w:shd w:fill="F7FAFC"/>
          </w:tcPr>
          <w:p>
            <w:r>
              <w:rPr>
                <w:rFonts w:ascii="Calibri" w:cs="Calibri" w:eastAsia="Calibri" w:hAnsi="Calibri"/>
                <w:color w:val="288C50"/>
                <w:sz w:val="19"/>
                <w:szCs w:val="19"/>
              </w:rPr>
              <w:t xml:space="preserve">Low / Friendly</w:t>
            </w:r>
          </w:p>
        </w:tc>
      </w:tr>
      <w:tr>
        <w:tc>
          <w:tcPr>
            <w:tcBorders>
              <w:top w:val="none"/>
              <w:left w:val="none"/>
              <w:bottom w:val="single" w:color="E2E8F0" w:sz="4"/>
              <w:right w:val="none"/>
            </w:tcBorders>
            <w:shd w:fill="FFFFFF"/>
          </w:tcPr>
          <w:p>
            <w:r>
              <w:rPr>
                <w:rFonts w:ascii="Calibri" w:cs="Calibri" w:eastAsia="Calibri" w:hAnsi="Calibri"/>
                <w:color w:val="2D3748"/>
                <w:sz w:val="19"/>
                <w:szCs w:val="19"/>
              </w:rPr>
              <w:t xml:space="preserve">Kraken</w:t>
            </w:r>
          </w:p>
        </w:tc>
        <w:tc>
          <w:tcPr>
            <w:tcBorders>
              <w:top w:val="none"/>
              <w:left w:val="none"/>
              <w:bottom w:val="single" w:color="E2E8F0" w:sz="4"/>
              <w:right w:val="none"/>
            </w:tcBorders>
            <w:shd w:fill="FFFFFF"/>
          </w:tcPr>
          <w:p>
            <w:r>
              <w:rPr>
                <w:rFonts w:ascii="Calibri" w:cs="Calibri" w:eastAsia="Calibri" w:hAnsi="Calibri"/>
                <w:color w:val="2D3748"/>
                <w:sz w:val="19"/>
                <w:szCs w:val="19"/>
              </w:rPr>
              <w:t xml:space="preserve">Scandinavia</w:t>
            </w:r>
          </w:p>
        </w:tc>
        <w:tc>
          <w:tcPr>
            <w:tcBorders>
              <w:top w:val="none"/>
              <w:left w:val="none"/>
              <w:bottom w:val="single" w:color="E2E8F0" w:sz="4"/>
              <w:right w:val="none"/>
            </w:tcBorders>
            <w:shd w:fill="FFFFFF"/>
          </w:tcPr>
          <w:p>
            <w:r>
              <w:rPr>
                <w:rFonts w:ascii="Calibri" w:cs="Calibri" w:eastAsia="Calibri" w:hAnsi="Calibri"/>
                <w:color w:val="2D3748"/>
                <w:sz w:val="19"/>
                <w:szCs w:val="19"/>
              </w:rPr>
              <w:t xml:space="preserve">Water</w:t>
            </w:r>
          </w:p>
        </w:tc>
        <w:tc>
          <w:tcPr>
            <w:tcBorders>
              <w:top w:val="none"/>
              <w:left w:val="none"/>
              <w:bottom w:val="single" w:color="E2E8F0" w:sz="4"/>
              <w:right w:val="none"/>
            </w:tcBorders>
            <w:shd w:fill="FFFFFF"/>
          </w:tcPr>
          <w:p>
            <w:r>
              <w:rPr>
                <w:rFonts w:ascii="Calibri" w:cs="Calibri" w:eastAsia="Calibri" w:hAnsi="Calibri"/>
                <w:color w:val="2D3748"/>
                <w:sz w:val="19"/>
                <w:szCs w:val="19"/>
              </w:rPr>
              <w:t xml:space="preserve">Ocean Mysteries, Primal Terror</w:t>
            </w:r>
          </w:p>
        </w:tc>
        <w:tc>
          <w:tcPr>
            <w:tcBorders>
              <w:top w:val="none"/>
              <w:left w:val="none"/>
              <w:bottom w:val="single" w:color="E2E8F0" w:sz="4"/>
              <w:right w:val="none"/>
            </w:tcBorders>
            <w:shd w:fill="FFFFFF"/>
          </w:tcPr>
          <w:p>
            <w:r>
              <w:rPr>
                <w:rFonts w:ascii="Calibri" w:cs="Calibri" w:eastAsia="Calibri" w:hAnsi="Calibri"/>
                <w:b/>
                <w:bCs/>
                <w:color w:val="B43232"/>
                <w:sz w:val="19"/>
                <w:szCs w:val="19"/>
              </w:rPr>
              <w:t xml:space="preserve">Catastrophic</w:t>
            </w:r>
          </w:p>
        </w:tc>
      </w:tr>
      <w:tr>
        <w:tc>
          <w:tcPr>
            <w:tcBorders>
              <w:top w:val="none"/>
              <w:left w:val="none"/>
              <w:bottom w:val="single" w:color="E2E8F0" w:sz="4"/>
              <w:right w:val="none"/>
            </w:tcBorders>
            <w:shd w:fill="F7FAFC"/>
          </w:tcPr>
          <w:p>
            <w:r>
              <w:rPr>
                <w:rFonts w:ascii="Calibri" w:cs="Calibri" w:eastAsia="Calibri" w:hAnsi="Calibri"/>
                <w:color w:val="2D3748"/>
                <w:sz w:val="19"/>
                <w:szCs w:val="19"/>
              </w:rPr>
              <w:t xml:space="preserve">Unicorn</w:t>
            </w:r>
          </w:p>
        </w:tc>
        <w:tc>
          <w:tcPr>
            <w:tcBorders>
              <w:top w:val="none"/>
              <w:left w:val="none"/>
              <w:bottom w:val="single" w:color="E2E8F0" w:sz="4"/>
              <w:right w:val="none"/>
            </w:tcBorders>
            <w:shd w:fill="F7FAFC"/>
          </w:tcPr>
          <w:p>
            <w:r>
              <w:rPr>
                <w:rFonts w:ascii="Calibri" w:cs="Calibri" w:eastAsia="Calibri" w:hAnsi="Calibri"/>
                <w:color w:val="2D3748"/>
                <w:sz w:val="19"/>
                <w:szCs w:val="19"/>
              </w:rPr>
              <w:t xml:space="preserve">Greece / India</w:t>
            </w:r>
          </w:p>
        </w:tc>
        <w:tc>
          <w:tcPr>
            <w:tcBorders>
              <w:top w:val="none"/>
              <w:left w:val="none"/>
              <w:bottom w:val="single" w:color="E2E8F0" w:sz="4"/>
              <w:right w:val="none"/>
            </w:tcBorders>
            <w:shd w:fill="F7FAFC"/>
          </w:tcPr>
          <w:p>
            <w:r>
              <w:rPr>
                <w:rFonts w:ascii="Calibri" w:cs="Calibri" w:eastAsia="Calibri" w:hAnsi="Calibri"/>
                <w:color w:val="2D3748"/>
                <w:sz w:val="19"/>
                <w:szCs w:val="19"/>
              </w:rPr>
              <w:t xml:space="preserve">Earth</w:t>
            </w:r>
          </w:p>
        </w:tc>
        <w:tc>
          <w:tcPr>
            <w:tcBorders>
              <w:top w:val="none"/>
              <w:left w:val="none"/>
              <w:bottom w:val="single" w:color="E2E8F0" w:sz="4"/>
              <w:right w:val="none"/>
            </w:tcBorders>
            <w:shd w:fill="F7FAFC"/>
          </w:tcPr>
          <w:p>
            <w:r>
              <w:rPr>
                <w:rFonts w:ascii="Calibri" w:cs="Calibri" w:eastAsia="Calibri" w:hAnsi="Calibri"/>
                <w:color w:val="2D3748"/>
                <w:sz w:val="19"/>
                <w:szCs w:val="19"/>
              </w:rPr>
              <w:t xml:space="preserve">Purity, Healing, Divinity</w:t>
            </w:r>
          </w:p>
        </w:tc>
        <w:tc>
          <w:tcPr>
            <w:tcBorders>
              <w:top w:val="none"/>
              <w:left w:val="none"/>
              <w:bottom w:val="single" w:color="E2E8F0" w:sz="4"/>
              <w:right w:val="none"/>
            </w:tcBorders>
            <w:shd w:fill="F7FAFC"/>
          </w:tcPr>
          <w:p>
            <w:r>
              <w:rPr>
                <w:rFonts w:ascii="Calibri" w:cs="Calibri" w:eastAsia="Calibri" w:hAnsi="Calibri"/>
                <w:color w:val="288C50"/>
                <w:sz w:val="19"/>
                <w:szCs w:val="19"/>
              </w:rPr>
              <w:t xml:space="preserve">Harmless</w:t>
            </w:r>
          </w:p>
        </w:tc>
      </w:tr>
    </w:tbl>
    <w:p>
      <w:pPr>
        <w:spacing w:after="240"/>
      </w:pPr>
    </w:p>
    <w:p>
      <w:pPr>
        <w:spacing w:after="160" w:before="240"/>
      </w:pPr>
      <w:r>
        <w:rPr>
          <w:rFonts w:ascii="Georgia" w:cs="Georgia" w:eastAsia="Georgia" w:hAnsi="Georgia"/>
          <w:b/>
          <w:bCs/>
          <w:color w:val="0A2540"/>
          <w:sz w:val="36"/>
          <w:szCs w:val="36"/>
        </w:rPr>
        <w:t xml:space="preserve">4. Conclusion &amp; Cultural Legacy</w:t>
      </w:r>
    </w:p>
    <w:p>
      <w:pPr>
        <w:spacing w:after="200"/>
      </w:pPr>
      <w:r>
        <w:rPr>
          <w:rFonts w:ascii="Calibri" w:cs="Calibri" w:eastAsia="Calibri" w:hAnsi="Calibri"/>
          <w:color w:val="2D3748"/>
          <w:sz w:val="22"/>
          <w:szCs w:val="22"/>
        </w:rPr>
        <w:t xml:space="preserve">Though modern science and exploration have mapped the physical world and demystified many of its phenomena, mythical creatures have not vanished. Instead, they have migrated into modern literature, gaming, film, and art. They continue to captivate our collective imagination, serving as symbols of our fears, dreams, and the enduring allure of the unknown. By studying these creatures, we gain vital insights not only into the cultures of our ancestors, but into the universal structures of the human mind.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18096"/>
        <w:sz w:val="18"/>
        <w:szCs w:val="18"/>
      </w:rPr>
      <w:t xml:space="preserve">Page 2 (Generated Research Archive)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18096"/>
        <w:sz w:val="17"/>
        <w:szCs w:val="17"/>
      </w:rPr>
      <w:t xml:space="preserve">Research Report | The Lore of Mythical Creatures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2026-06-18T08:13:05.489Z</dcterms:created>
  <dcterms:modified xsi:type="dcterms:W3CDTF">2026-06-18T08:13:05.489Z</dcterms:modified>
</cp:coreProperties>
</file>

<file path=docProps/custom.xml><?xml version="1.0" encoding="utf-8"?>
<Properties xmlns="http://schemas.openxmlformats.org/officeDocument/2006/custom-properties" xmlns:vt="http://schemas.openxmlformats.org/officeDocument/2006/docPropsVTypes"/>
</file>